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sz w:val="24"/>
          <w:szCs w:val="24"/>
          <w:lang w:val="en-GB" w:eastAsia="en-US"/>
        </w:rPr>
        <w:id w:val="-917935486"/>
        <w:docPartObj>
          <w:docPartGallery w:val="Cover Pages"/>
          <w:docPartUnique/>
        </w:docPartObj>
      </w:sdtPr>
      <w:sdtEndPr>
        <w:rPr>
          <w:rFonts w:ascii="Arial" w:eastAsia="Times New Roman" w:hAnsi="Arial" w:cs="Arial"/>
          <w:b/>
          <w:caps w:val="0"/>
          <w:sz w:val="28"/>
          <w:szCs w:val="28"/>
        </w:rPr>
      </w:sdtEndPr>
      <w:sdtContent>
        <w:tbl>
          <w:tblPr>
            <w:tblW w:w="5000" w:type="pct"/>
            <w:jc w:val="center"/>
            <w:tblLook w:val="04A0" w:firstRow="1" w:lastRow="0" w:firstColumn="1" w:lastColumn="0" w:noHBand="0" w:noVBand="1"/>
          </w:tblPr>
          <w:tblGrid>
            <w:gridCol w:w="9026"/>
          </w:tblGrid>
          <w:tr w:rsidR="00385D96">
            <w:trPr>
              <w:trHeight w:val="2880"/>
              <w:jc w:val="center"/>
            </w:trPr>
            <w:tc>
              <w:tcPr>
                <w:tcW w:w="5000" w:type="pct"/>
              </w:tcPr>
              <w:p w:rsidR="00385D96" w:rsidRDefault="00385D96" w:rsidP="00385D96">
                <w:pPr>
                  <w:pStyle w:val="NoSpacing"/>
                  <w:jc w:val="center"/>
                  <w:rPr>
                    <w:rFonts w:asciiTheme="majorHAnsi" w:eastAsiaTheme="majorEastAsia" w:hAnsiTheme="majorHAnsi" w:cstheme="majorBidi"/>
                    <w:caps/>
                  </w:rPr>
                </w:pPr>
              </w:p>
            </w:tc>
          </w:tr>
          <w:tr w:rsidR="00385D96">
            <w:trPr>
              <w:trHeight w:val="1440"/>
              <w:jc w:val="center"/>
            </w:trPr>
            <w:sdt>
              <w:sdtPr>
                <w:rPr>
                  <w:rFonts w:ascii="Arial" w:eastAsiaTheme="majorEastAsia" w:hAnsi="Arial" w:cs="Arial"/>
                  <w:sz w:val="4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5B9BD5" w:themeColor="accent1"/>
                    </w:tcBorders>
                    <w:vAlign w:val="center"/>
                  </w:tcPr>
                  <w:p w:rsidR="00385D96" w:rsidRDefault="0028777C" w:rsidP="00041A5D">
                    <w:pPr>
                      <w:pStyle w:val="NoSpacing"/>
                      <w:jc w:val="center"/>
                      <w:rPr>
                        <w:rFonts w:asciiTheme="majorHAnsi" w:eastAsiaTheme="majorEastAsia" w:hAnsiTheme="majorHAnsi" w:cstheme="majorBidi"/>
                        <w:sz w:val="80"/>
                        <w:szCs w:val="80"/>
                      </w:rPr>
                    </w:pPr>
                    <w:r>
                      <w:rPr>
                        <w:rFonts w:ascii="Arial" w:eastAsiaTheme="majorEastAsia" w:hAnsi="Arial" w:cs="Arial"/>
                        <w:sz w:val="40"/>
                        <w:szCs w:val="80"/>
                      </w:rPr>
                      <w:t>Identification of Adult Hypophosphatasia</w:t>
                    </w:r>
                  </w:p>
                </w:tc>
              </w:sdtContent>
            </w:sdt>
          </w:tr>
          <w:tr w:rsidR="00385D96">
            <w:trPr>
              <w:trHeight w:val="720"/>
              <w:jc w:val="center"/>
            </w:trPr>
            <w:tc>
              <w:tcPr>
                <w:tcW w:w="5000" w:type="pct"/>
                <w:tcBorders>
                  <w:top w:val="single" w:sz="4" w:space="0" w:color="5B9BD5" w:themeColor="accent1"/>
                </w:tcBorders>
                <w:vAlign w:val="center"/>
              </w:tcPr>
              <w:p w:rsidR="00385D96" w:rsidRDefault="00385D96" w:rsidP="00385D96">
                <w:pPr>
                  <w:pStyle w:val="NoSpacing"/>
                  <w:jc w:val="center"/>
                  <w:rPr>
                    <w:rFonts w:asciiTheme="majorHAnsi" w:eastAsiaTheme="majorEastAsia" w:hAnsiTheme="majorHAnsi" w:cstheme="majorBidi"/>
                    <w:sz w:val="44"/>
                    <w:szCs w:val="44"/>
                  </w:rPr>
                </w:pPr>
              </w:p>
            </w:tc>
          </w:tr>
          <w:tr w:rsidR="00385D96">
            <w:trPr>
              <w:trHeight w:val="360"/>
              <w:jc w:val="center"/>
            </w:trPr>
            <w:sdt>
              <w:sdtPr>
                <w:rPr>
                  <w:rFonts w:ascii="Arial" w:eastAsiaTheme="majorEastAsia" w:hAnsi="Arial" w:cs="Arial"/>
                  <w:sz w:val="36"/>
                  <w:szCs w:val="36"/>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rsidR="00385D96" w:rsidRDefault="0028777C">
                    <w:pPr>
                      <w:pStyle w:val="NoSpacing"/>
                      <w:jc w:val="center"/>
                    </w:pPr>
                    <w:r>
                      <w:rPr>
                        <w:rFonts w:ascii="Arial" w:eastAsiaTheme="majorEastAsia" w:hAnsi="Arial" w:cs="Arial"/>
                        <w:sz w:val="36"/>
                        <w:szCs w:val="36"/>
                      </w:rPr>
                      <w:t>Philip Nicklin</w:t>
                    </w:r>
                  </w:p>
                </w:tc>
              </w:sdtContent>
            </w:sdt>
          </w:tr>
          <w:tr w:rsidR="00385D96">
            <w:trPr>
              <w:trHeight w:val="360"/>
              <w:jc w:val="center"/>
            </w:trPr>
            <w:tc>
              <w:tcPr>
                <w:tcW w:w="5000" w:type="pct"/>
                <w:vAlign w:val="center"/>
              </w:tcPr>
              <w:p w:rsidR="00385D96" w:rsidRDefault="00385D96">
                <w:pPr>
                  <w:pStyle w:val="NoSpacing"/>
                  <w:jc w:val="center"/>
                  <w:rPr>
                    <w:b/>
                    <w:bCs/>
                  </w:rPr>
                </w:pPr>
              </w:p>
            </w:tc>
          </w:tr>
          <w:tr w:rsidR="00385D96">
            <w:trPr>
              <w:trHeight w:val="360"/>
              <w:jc w:val="center"/>
            </w:trPr>
            <w:tc>
              <w:tcPr>
                <w:tcW w:w="5000" w:type="pct"/>
                <w:vAlign w:val="center"/>
              </w:tcPr>
              <w:p w:rsidR="00385D96" w:rsidRDefault="00385D96">
                <w:pPr>
                  <w:pStyle w:val="NoSpacing"/>
                  <w:jc w:val="center"/>
                  <w:rPr>
                    <w:b/>
                    <w:bCs/>
                  </w:rPr>
                </w:pPr>
              </w:p>
            </w:tc>
          </w:tr>
        </w:tbl>
        <w:p w:rsidR="00385D96" w:rsidRDefault="00385D96"/>
        <w:p w:rsidR="00385D96" w:rsidRDefault="00385D96"/>
        <w:tbl>
          <w:tblPr>
            <w:tblpPr w:leftFromText="187" w:rightFromText="187" w:horzAnchor="margin" w:tblpXSpec="center" w:tblpYSpec="bottom"/>
            <w:tblW w:w="5000" w:type="pct"/>
            <w:tblLook w:val="04A0" w:firstRow="1" w:lastRow="0" w:firstColumn="1" w:lastColumn="0" w:noHBand="0" w:noVBand="1"/>
          </w:tblPr>
          <w:tblGrid>
            <w:gridCol w:w="9026"/>
          </w:tblGrid>
          <w:tr w:rsidR="00385D96">
            <w:tc>
              <w:tcPr>
                <w:tcW w:w="5000" w:type="pct"/>
              </w:tcPr>
              <w:p w:rsidR="00385D96" w:rsidRDefault="00385D96">
                <w:pPr>
                  <w:pStyle w:val="NoSpacing"/>
                </w:pPr>
              </w:p>
            </w:tc>
          </w:tr>
        </w:tbl>
        <w:p w:rsidR="00385D96" w:rsidRPr="00385D96" w:rsidRDefault="00385D96" w:rsidP="00385D96">
          <w:pPr>
            <w:jc w:val="center"/>
            <w:rPr>
              <w:rFonts w:ascii="Arial" w:hAnsi="Arial" w:cs="Arial"/>
              <w:sz w:val="32"/>
              <w:szCs w:val="32"/>
            </w:rPr>
          </w:pPr>
        </w:p>
        <w:p w:rsidR="00385D96" w:rsidRPr="00385D96" w:rsidRDefault="00385D96" w:rsidP="00385D96">
          <w:pPr>
            <w:jc w:val="center"/>
            <w:rPr>
              <w:rFonts w:ascii="Arial" w:hAnsi="Arial" w:cs="Arial"/>
              <w:sz w:val="32"/>
              <w:szCs w:val="28"/>
            </w:rPr>
          </w:pPr>
          <w:r>
            <w:rPr>
              <w:rFonts w:ascii="Arial" w:hAnsi="Arial" w:cs="Arial"/>
              <w:b/>
              <w:sz w:val="28"/>
              <w:szCs w:val="28"/>
            </w:rPr>
            <w:t xml:space="preserve"> </w:t>
          </w:r>
          <w:r w:rsidRPr="00385D96">
            <w:rPr>
              <w:rFonts w:ascii="Arial" w:hAnsi="Arial" w:cs="Arial"/>
              <w:sz w:val="32"/>
              <w:szCs w:val="28"/>
            </w:rPr>
            <w:t>Submitted for the degree of Doctor of Philosophy</w:t>
          </w:r>
        </w:p>
        <w:p w:rsidR="00385D96" w:rsidRPr="00385D96" w:rsidRDefault="00385D96" w:rsidP="00385D96">
          <w:pPr>
            <w:jc w:val="center"/>
            <w:rPr>
              <w:rFonts w:ascii="Arial" w:hAnsi="Arial" w:cs="Arial"/>
              <w:sz w:val="32"/>
              <w:szCs w:val="28"/>
            </w:rPr>
          </w:pPr>
        </w:p>
        <w:p w:rsidR="00385D96" w:rsidRPr="00385D96" w:rsidRDefault="00385D96" w:rsidP="00385D96">
          <w:pPr>
            <w:jc w:val="center"/>
            <w:rPr>
              <w:rFonts w:ascii="Arial" w:hAnsi="Arial" w:cs="Arial"/>
              <w:sz w:val="32"/>
              <w:szCs w:val="28"/>
            </w:rPr>
          </w:pPr>
        </w:p>
        <w:p w:rsidR="00385D96" w:rsidRPr="00385D96" w:rsidRDefault="00385D96" w:rsidP="00385D96">
          <w:pPr>
            <w:jc w:val="center"/>
            <w:rPr>
              <w:rFonts w:ascii="Arial" w:hAnsi="Arial" w:cs="Arial"/>
              <w:sz w:val="32"/>
              <w:szCs w:val="28"/>
            </w:rPr>
          </w:pPr>
          <w:r w:rsidRPr="00385D96">
            <w:rPr>
              <w:rFonts w:ascii="Arial" w:hAnsi="Arial" w:cs="Arial"/>
              <w:sz w:val="32"/>
              <w:szCs w:val="28"/>
            </w:rPr>
            <w:t>Academic Unit of Bone Metabolism</w:t>
          </w:r>
        </w:p>
        <w:p w:rsidR="00385D96" w:rsidRPr="00385D96" w:rsidRDefault="00385D96" w:rsidP="00385D96">
          <w:pPr>
            <w:jc w:val="center"/>
            <w:rPr>
              <w:rFonts w:ascii="Arial" w:hAnsi="Arial" w:cs="Arial"/>
              <w:sz w:val="32"/>
              <w:szCs w:val="28"/>
            </w:rPr>
          </w:pPr>
          <w:r w:rsidRPr="00385D96">
            <w:rPr>
              <w:rFonts w:ascii="Arial" w:hAnsi="Arial" w:cs="Arial"/>
              <w:sz w:val="32"/>
              <w:szCs w:val="28"/>
            </w:rPr>
            <w:t xml:space="preserve">Department of </w:t>
          </w:r>
          <w:r w:rsidR="009B746C">
            <w:rPr>
              <w:rFonts w:ascii="Arial" w:hAnsi="Arial" w:cs="Arial"/>
              <w:sz w:val="32"/>
              <w:szCs w:val="28"/>
            </w:rPr>
            <w:t>Oncology and</w:t>
          </w:r>
          <w:r w:rsidRPr="00385D96">
            <w:rPr>
              <w:rFonts w:ascii="Arial" w:hAnsi="Arial" w:cs="Arial"/>
              <w:sz w:val="32"/>
              <w:szCs w:val="28"/>
            </w:rPr>
            <w:t xml:space="preserve"> Metabolism</w:t>
          </w:r>
        </w:p>
        <w:p w:rsidR="00385D96" w:rsidRPr="00385D96" w:rsidRDefault="00385D96" w:rsidP="00385D96">
          <w:pPr>
            <w:jc w:val="center"/>
            <w:rPr>
              <w:rFonts w:ascii="Arial" w:hAnsi="Arial" w:cs="Arial"/>
              <w:sz w:val="32"/>
              <w:szCs w:val="28"/>
            </w:rPr>
          </w:pPr>
          <w:r w:rsidRPr="00385D96">
            <w:rPr>
              <w:rFonts w:ascii="Arial" w:hAnsi="Arial" w:cs="Arial"/>
              <w:sz w:val="32"/>
              <w:szCs w:val="28"/>
            </w:rPr>
            <w:t>University of Sheffield</w:t>
          </w:r>
        </w:p>
        <w:p w:rsidR="00385D96" w:rsidRPr="00385D96" w:rsidRDefault="00385D96" w:rsidP="00385D96">
          <w:pPr>
            <w:jc w:val="center"/>
            <w:rPr>
              <w:rFonts w:ascii="Arial" w:hAnsi="Arial" w:cs="Arial"/>
              <w:sz w:val="32"/>
              <w:szCs w:val="28"/>
            </w:rPr>
          </w:pPr>
        </w:p>
        <w:p w:rsidR="00385D96" w:rsidRPr="00385D96" w:rsidRDefault="00385D96" w:rsidP="00385D96">
          <w:pPr>
            <w:jc w:val="center"/>
            <w:rPr>
              <w:rFonts w:ascii="Arial" w:hAnsi="Arial" w:cs="Arial"/>
              <w:sz w:val="32"/>
              <w:szCs w:val="28"/>
            </w:rPr>
          </w:pPr>
        </w:p>
        <w:p w:rsidR="00385D96" w:rsidRDefault="00E069B9" w:rsidP="00385D96">
          <w:pPr>
            <w:jc w:val="center"/>
            <w:rPr>
              <w:rFonts w:ascii="Arial" w:hAnsi="Arial" w:cs="Arial"/>
              <w:b/>
              <w:sz w:val="28"/>
              <w:szCs w:val="28"/>
            </w:rPr>
          </w:pPr>
          <w:r>
            <w:rPr>
              <w:rFonts w:ascii="Arial" w:hAnsi="Arial" w:cs="Arial"/>
              <w:sz w:val="32"/>
              <w:szCs w:val="28"/>
            </w:rPr>
            <w:t>January</w:t>
          </w:r>
          <w:r w:rsidR="00385D96" w:rsidRPr="00385D96">
            <w:rPr>
              <w:rFonts w:ascii="Arial" w:hAnsi="Arial" w:cs="Arial"/>
              <w:sz w:val="32"/>
              <w:szCs w:val="28"/>
            </w:rPr>
            <w:t xml:space="preserve"> 201</w:t>
          </w:r>
          <w:r>
            <w:rPr>
              <w:rFonts w:ascii="Arial" w:hAnsi="Arial" w:cs="Arial"/>
              <w:sz w:val="32"/>
              <w:szCs w:val="28"/>
            </w:rPr>
            <w:t>9</w:t>
          </w:r>
          <w:r w:rsidR="00385D96">
            <w:rPr>
              <w:rFonts w:ascii="Arial" w:hAnsi="Arial" w:cs="Arial"/>
              <w:b/>
              <w:sz w:val="28"/>
              <w:szCs w:val="28"/>
            </w:rPr>
            <w:br w:type="page"/>
          </w:r>
        </w:p>
      </w:sdtContent>
    </w:sdt>
    <w:p w:rsidR="005C4111" w:rsidRPr="00504C28" w:rsidRDefault="005C4111" w:rsidP="00504C28">
      <w:pPr>
        <w:rPr>
          <w:rFonts w:ascii="Arial" w:hAnsi="Arial" w:cs="Arial"/>
          <w:b/>
          <w:sz w:val="28"/>
          <w:szCs w:val="28"/>
        </w:rPr>
      </w:pPr>
      <w:r w:rsidRPr="00504C28">
        <w:rPr>
          <w:rFonts w:ascii="Arial" w:hAnsi="Arial" w:cs="Arial"/>
          <w:b/>
          <w:sz w:val="28"/>
          <w:szCs w:val="28"/>
        </w:rPr>
        <w:lastRenderedPageBreak/>
        <w:t>Contents</w:t>
      </w:r>
    </w:p>
    <w:p w:rsidR="005C4111" w:rsidRDefault="005C4111">
      <w:pPr>
        <w:pStyle w:val="TOC1"/>
        <w:rPr>
          <w:rFonts w:ascii="TUOS Blake" w:hAnsi="TUOS Blake"/>
          <w:sz w:val="22"/>
          <w:szCs w:val="22"/>
        </w:rPr>
      </w:pPr>
    </w:p>
    <w:p w:rsidR="00A85617" w:rsidRDefault="00D61E40">
      <w:pPr>
        <w:pStyle w:val="TOC1"/>
        <w:rPr>
          <w:rFonts w:asciiTheme="minorHAnsi" w:eastAsiaTheme="minorEastAsia" w:hAnsiTheme="minorHAnsi" w:cstheme="minorBidi"/>
          <w:b w:val="0"/>
          <w:bCs w:val="0"/>
          <w:caps w:val="0"/>
          <w:noProof/>
          <w:sz w:val="22"/>
          <w:szCs w:val="22"/>
          <w:lang w:eastAsia="en-GB"/>
        </w:rPr>
      </w:pPr>
      <w:r>
        <w:rPr>
          <w:rFonts w:ascii="TUOS Blake" w:hAnsi="TUOS Blake"/>
          <w:sz w:val="22"/>
          <w:szCs w:val="22"/>
        </w:rPr>
        <w:fldChar w:fldCharType="begin"/>
      </w:r>
      <w:r w:rsidRPr="00984041">
        <w:rPr>
          <w:rFonts w:ascii="TUOS Blake" w:hAnsi="TUOS Blake"/>
          <w:sz w:val="22"/>
          <w:szCs w:val="22"/>
        </w:rPr>
        <w:instrText xml:space="preserve"> TOC \o "1-3" \h \z \u </w:instrText>
      </w:r>
      <w:r>
        <w:rPr>
          <w:rFonts w:ascii="TUOS Blake" w:hAnsi="TUOS Blake"/>
          <w:sz w:val="22"/>
          <w:szCs w:val="22"/>
        </w:rPr>
        <w:fldChar w:fldCharType="separate"/>
      </w:r>
      <w:hyperlink w:anchor="_Toc27506773" w:history="1">
        <w:r w:rsidR="00A85617" w:rsidRPr="00752E7A">
          <w:rPr>
            <w:rStyle w:val="Hyperlink"/>
            <w:noProof/>
          </w:rPr>
          <w:t>Summary of Thesis</w:t>
        </w:r>
        <w:r w:rsidR="00A85617">
          <w:rPr>
            <w:noProof/>
            <w:webHidden/>
          </w:rPr>
          <w:tab/>
        </w:r>
        <w:r w:rsidR="00A85617">
          <w:rPr>
            <w:noProof/>
            <w:webHidden/>
          </w:rPr>
          <w:fldChar w:fldCharType="begin"/>
        </w:r>
        <w:r w:rsidR="00A85617">
          <w:rPr>
            <w:noProof/>
            <w:webHidden/>
          </w:rPr>
          <w:instrText xml:space="preserve"> PAGEREF _Toc27506773 \h </w:instrText>
        </w:r>
        <w:r w:rsidR="00A85617">
          <w:rPr>
            <w:noProof/>
            <w:webHidden/>
          </w:rPr>
        </w:r>
        <w:r w:rsidR="00A85617">
          <w:rPr>
            <w:noProof/>
            <w:webHidden/>
          </w:rPr>
          <w:fldChar w:fldCharType="separate"/>
        </w:r>
        <w:r w:rsidR="00A85617">
          <w:rPr>
            <w:noProof/>
            <w:webHidden/>
          </w:rPr>
          <w:t>3</w:t>
        </w:r>
        <w:r w:rsidR="00A85617">
          <w:rPr>
            <w:noProof/>
            <w:webHidden/>
          </w:rPr>
          <w:fldChar w:fldCharType="end"/>
        </w:r>
      </w:hyperlink>
    </w:p>
    <w:p w:rsidR="00A85617" w:rsidRDefault="009A24C9">
      <w:pPr>
        <w:pStyle w:val="TOC1"/>
        <w:rPr>
          <w:rFonts w:asciiTheme="minorHAnsi" w:eastAsiaTheme="minorEastAsia" w:hAnsiTheme="minorHAnsi" w:cstheme="minorBidi"/>
          <w:b w:val="0"/>
          <w:bCs w:val="0"/>
          <w:caps w:val="0"/>
          <w:noProof/>
          <w:sz w:val="22"/>
          <w:szCs w:val="22"/>
          <w:lang w:eastAsia="en-GB"/>
        </w:rPr>
      </w:pPr>
      <w:hyperlink w:anchor="_Toc27506774" w:history="1">
        <w:r w:rsidR="00A85617" w:rsidRPr="00752E7A">
          <w:rPr>
            <w:rStyle w:val="Hyperlink"/>
            <w:noProof/>
          </w:rPr>
          <w:t>Acknowledgements</w:t>
        </w:r>
        <w:r w:rsidR="00A85617">
          <w:rPr>
            <w:noProof/>
            <w:webHidden/>
          </w:rPr>
          <w:tab/>
        </w:r>
        <w:r w:rsidR="00A85617">
          <w:rPr>
            <w:noProof/>
            <w:webHidden/>
          </w:rPr>
          <w:fldChar w:fldCharType="begin"/>
        </w:r>
        <w:r w:rsidR="00A85617">
          <w:rPr>
            <w:noProof/>
            <w:webHidden/>
          </w:rPr>
          <w:instrText xml:space="preserve"> PAGEREF _Toc27506774 \h </w:instrText>
        </w:r>
        <w:r w:rsidR="00A85617">
          <w:rPr>
            <w:noProof/>
            <w:webHidden/>
          </w:rPr>
        </w:r>
        <w:r w:rsidR="00A85617">
          <w:rPr>
            <w:noProof/>
            <w:webHidden/>
          </w:rPr>
          <w:fldChar w:fldCharType="separate"/>
        </w:r>
        <w:r w:rsidR="00A85617">
          <w:rPr>
            <w:noProof/>
            <w:webHidden/>
          </w:rPr>
          <w:t>5</w:t>
        </w:r>
        <w:r w:rsidR="00A85617">
          <w:rPr>
            <w:noProof/>
            <w:webHidden/>
          </w:rPr>
          <w:fldChar w:fldCharType="end"/>
        </w:r>
      </w:hyperlink>
    </w:p>
    <w:p w:rsidR="00A85617" w:rsidRDefault="009A24C9">
      <w:pPr>
        <w:pStyle w:val="TOC1"/>
        <w:rPr>
          <w:rFonts w:asciiTheme="minorHAnsi" w:eastAsiaTheme="minorEastAsia" w:hAnsiTheme="minorHAnsi" w:cstheme="minorBidi"/>
          <w:b w:val="0"/>
          <w:bCs w:val="0"/>
          <w:caps w:val="0"/>
          <w:noProof/>
          <w:sz w:val="22"/>
          <w:szCs w:val="22"/>
          <w:lang w:eastAsia="en-GB"/>
        </w:rPr>
      </w:pPr>
      <w:hyperlink w:anchor="_Toc27506775" w:history="1">
        <w:r w:rsidR="00A85617" w:rsidRPr="00752E7A">
          <w:rPr>
            <w:rStyle w:val="Hyperlink"/>
            <w:noProof/>
          </w:rPr>
          <w:t>Contributions</w:t>
        </w:r>
        <w:r w:rsidR="00A85617">
          <w:rPr>
            <w:noProof/>
            <w:webHidden/>
          </w:rPr>
          <w:tab/>
        </w:r>
        <w:r w:rsidR="00A85617">
          <w:rPr>
            <w:noProof/>
            <w:webHidden/>
          </w:rPr>
          <w:fldChar w:fldCharType="begin"/>
        </w:r>
        <w:r w:rsidR="00A85617">
          <w:rPr>
            <w:noProof/>
            <w:webHidden/>
          </w:rPr>
          <w:instrText xml:space="preserve"> PAGEREF _Toc27506775 \h </w:instrText>
        </w:r>
        <w:r w:rsidR="00A85617">
          <w:rPr>
            <w:noProof/>
            <w:webHidden/>
          </w:rPr>
        </w:r>
        <w:r w:rsidR="00A85617">
          <w:rPr>
            <w:noProof/>
            <w:webHidden/>
          </w:rPr>
          <w:fldChar w:fldCharType="separate"/>
        </w:r>
        <w:r w:rsidR="00A85617">
          <w:rPr>
            <w:noProof/>
            <w:webHidden/>
          </w:rPr>
          <w:t>6</w:t>
        </w:r>
        <w:r w:rsidR="00A85617">
          <w:rPr>
            <w:noProof/>
            <w:webHidden/>
          </w:rPr>
          <w:fldChar w:fldCharType="end"/>
        </w:r>
      </w:hyperlink>
    </w:p>
    <w:p w:rsidR="00A85617" w:rsidRDefault="009A24C9">
      <w:pPr>
        <w:pStyle w:val="TOC1"/>
        <w:rPr>
          <w:rFonts w:asciiTheme="minorHAnsi" w:eastAsiaTheme="minorEastAsia" w:hAnsiTheme="minorHAnsi" w:cstheme="minorBidi"/>
          <w:b w:val="0"/>
          <w:bCs w:val="0"/>
          <w:caps w:val="0"/>
          <w:noProof/>
          <w:sz w:val="22"/>
          <w:szCs w:val="22"/>
          <w:lang w:eastAsia="en-GB"/>
        </w:rPr>
      </w:pPr>
      <w:hyperlink w:anchor="_Toc27506776" w:history="1">
        <w:r w:rsidR="00A85617" w:rsidRPr="00752E7A">
          <w:rPr>
            <w:rStyle w:val="Hyperlink"/>
            <w:noProof/>
          </w:rPr>
          <w:t>Presented Abstracts</w:t>
        </w:r>
        <w:r w:rsidR="00A85617">
          <w:rPr>
            <w:noProof/>
            <w:webHidden/>
          </w:rPr>
          <w:tab/>
        </w:r>
        <w:r w:rsidR="00A85617">
          <w:rPr>
            <w:noProof/>
            <w:webHidden/>
          </w:rPr>
          <w:fldChar w:fldCharType="begin"/>
        </w:r>
        <w:r w:rsidR="00A85617">
          <w:rPr>
            <w:noProof/>
            <w:webHidden/>
          </w:rPr>
          <w:instrText xml:space="preserve"> PAGEREF _Toc27506776 \h </w:instrText>
        </w:r>
        <w:r w:rsidR="00A85617">
          <w:rPr>
            <w:noProof/>
            <w:webHidden/>
          </w:rPr>
        </w:r>
        <w:r w:rsidR="00A85617">
          <w:rPr>
            <w:noProof/>
            <w:webHidden/>
          </w:rPr>
          <w:fldChar w:fldCharType="separate"/>
        </w:r>
        <w:r w:rsidR="00A85617">
          <w:rPr>
            <w:noProof/>
            <w:webHidden/>
          </w:rPr>
          <w:t>7</w:t>
        </w:r>
        <w:r w:rsidR="00A85617">
          <w:rPr>
            <w:noProof/>
            <w:webHidden/>
          </w:rPr>
          <w:fldChar w:fldCharType="end"/>
        </w:r>
      </w:hyperlink>
    </w:p>
    <w:p w:rsidR="00A85617" w:rsidRDefault="009A24C9">
      <w:pPr>
        <w:pStyle w:val="TOC1"/>
        <w:rPr>
          <w:rFonts w:asciiTheme="minorHAnsi" w:eastAsiaTheme="minorEastAsia" w:hAnsiTheme="minorHAnsi" w:cstheme="minorBidi"/>
          <w:b w:val="0"/>
          <w:bCs w:val="0"/>
          <w:caps w:val="0"/>
          <w:noProof/>
          <w:sz w:val="22"/>
          <w:szCs w:val="22"/>
          <w:lang w:eastAsia="en-GB"/>
        </w:rPr>
      </w:pPr>
      <w:hyperlink w:anchor="_Toc27506777" w:history="1">
        <w:r w:rsidR="00A85617" w:rsidRPr="00752E7A">
          <w:rPr>
            <w:rStyle w:val="Hyperlink"/>
            <w:noProof/>
          </w:rPr>
          <w:t>Abbreviations</w:t>
        </w:r>
        <w:r w:rsidR="00A85617">
          <w:rPr>
            <w:noProof/>
            <w:webHidden/>
          </w:rPr>
          <w:tab/>
        </w:r>
        <w:r w:rsidR="00A85617">
          <w:rPr>
            <w:noProof/>
            <w:webHidden/>
          </w:rPr>
          <w:fldChar w:fldCharType="begin"/>
        </w:r>
        <w:r w:rsidR="00A85617">
          <w:rPr>
            <w:noProof/>
            <w:webHidden/>
          </w:rPr>
          <w:instrText xml:space="preserve"> PAGEREF _Toc27506777 \h </w:instrText>
        </w:r>
        <w:r w:rsidR="00A85617">
          <w:rPr>
            <w:noProof/>
            <w:webHidden/>
          </w:rPr>
        </w:r>
        <w:r w:rsidR="00A85617">
          <w:rPr>
            <w:noProof/>
            <w:webHidden/>
          </w:rPr>
          <w:fldChar w:fldCharType="separate"/>
        </w:r>
        <w:r w:rsidR="00A85617">
          <w:rPr>
            <w:noProof/>
            <w:webHidden/>
          </w:rPr>
          <w:t>8</w:t>
        </w:r>
        <w:r w:rsidR="00A85617">
          <w:rPr>
            <w:noProof/>
            <w:webHidden/>
          </w:rPr>
          <w:fldChar w:fldCharType="end"/>
        </w:r>
      </w:hyperlink>
    </w:p>
    <w:p w:rsidR="00A85617" w:rsidRDefault="009A24C9">
      <w:pPr>
        <w:pStyle w:val="TOC1"/>
        <w:rPr>
          <w:rFonts w:asciiTheme="minorHAnsi" w:eastAsiaTheme="minorEastAsia" w:hAnsiTheme="minorHAnsi" w:cstheme="minorBidi"/>
          <w:b w:val="0"/>
          <w:bCs w:val="0"/>
          <w:caps w:val="0"/>
          <w:noProof/>
          <w:sz w:val="22"/>
          <w:szCs w:val="22"/>
          <w:lang w:eastAsia="en-GB"/>
        </w:rPr>
      </w:pPr>
      <w:hyperlink w:anchor="_Toc27506778" w:history="1">
        <w:r w:rsidR="00A85617" w:rsidRPr="00752E7A">
          <w:rPr>
            <w:rStyle w:val="Hyperlink"/>
            <w:noProof/>
          </w:rPr>
          <w:t>List of Tables</w:t>
        </w:r>
        <w:r w:rsidR="00A85617">
          <w:rPr>
            <w:noProof/>
            <w:webHidden/>
          </w:rPr>
          <w:tab/>
        </w:r>
        <w:r w:rsidR="00A85617">
          <w:rPr>
            <w:noProof/>
            <w:webHidden/>
          </w:rPr>
          <w:fldChar w:fldCharType="begin"/>
        </w:r>
        <w:r w:rsidR="00A85617">
          <w:rPr>
            <w:noProof/>
            <w:webHidden/>
          </w:rPr>
          <w:instrText xml:space="preserve"> PAGEREF _Toc27506778 \h </w:instrText>
        </w:r>
        <w:r w:rsidR="00A85617">
          <w:rPr>
            <w:noProof/>
            <w:webHidden/>
          </w:rPr>
        </w:r>
        <w:r w:rsidR="00A85617">
          <w:rPr>
            <w:noProof/>
            <w:webHidden/>
          </w:rPr>
          <w:fldChar w:fldCharType="separate"/>
        </w:r>
        <w:r w:rsidR="00A85617">
          <w:rPr>
            <w:noProof/>
            <w:webHidden/>
          </w:rPr>
          <w:t>9</w:t>
        </w:r>
        <w:r w:rsidR="00A85617">
          <w:rPr>
            <w:noProof/>
            <w:webHidden/>
          </w:rPr>
          <w:fldChar w:fldCharType="end"/>
        </w:r>
      </w:hyperlink>
    </w:p>
    <w:p w:rsidR="00A85617" w:rsidRDefault="009A24C9">
      <w:pPr>
        <w:pStyle w:val="TOC1"/>
        <w:rPr>
          <w:rFonts w:asciiTheme="minorHAnsi" w:eastAsiaTheme="minorEastAsia" w:hAnsiTheme="minorHAnsi" w:cstheme="minorBidi"/>
          <w:b w:val="0"/>
          <w:bCs w:val="0"/>
          <w:caps w:val="0"/>
          <w:noProof/>
          <w:sz w:val="22"/>
          <w:szCs w:val="22"/>
          <w:lang w:eastAsia="en-GB"/>
        </w:rPr>
      </w:pPr>
      <w:hyperlink w:anchor="_Toc27506779" w:history="1">
        <w:r w:rsidR="00A85617" w:rsidRPr="00752E7A">
          <w:rPr>
            <w:rStyle w:val="Hyperlink"/>
            <w:noProof/>
          </w:rPr>
          <w:t>List of Figures</w:t>
        </w:r>
        <w:r w:rsidR="00A85617">
          <w:rPr>
            <w:noProof/>
            <w:webHidden/>
          </w:rPr>
          <w:tab/>
        </w:r>
        <w:r w:rsidR="00A85617">
          <w:rPr>
            <w:noProof/>
            <w:webHidden/>
          </w:rPr>
          <w:fldChar w:fldCharType="begin"/>
        </w:r>
        <w:r w:rsidR="00A85617">
          <w:rPr>
            <w:noProof/>
            <w:webHidden/>
          </w:rPr>
          <w:instrText xml:space="preserve"> PAGEREF _Toc27506779 \h </w:instrText>
        </w:r>
        <w:r w:rsidR="00A85617">
          <w:rPr>
            <w:noProof/>
            <w:webHidden/>
          </w:rPr>
        </w:r>
        <w:r w:rsidR="00A85617">
          <w:rPr>
            <w:noProof/>
            <w:webHidden/>
          </w:rPr>
          <w:fldChar w:fldCharType="separate"/>
        </w:r>
        <w:r w:rsidR="00A85617">
          <w:rPr>
            <w:noProof/>
            <w:webHidden/>
          </w:rPr>
          <w:t>11</w:t>
        </w:r>
        <w:r w:rsidR="00A85617">
          <w:rPr>
            <w:noProof/>
            <w:webHidden/>
          </w:rPr>
          <w:fldChar w:fldCharType="end"/>
        </w:r>
      </w:hyperlink>
    </w:p>
    <w:p w:rsidR="00A85617" w:rsidRDefault="009A24C9">
      <w:pPr>
        <w:pStyle w:val="TOC1"/>
        <w:rPr>
          <w:rFonts w:asciiTheme="minorHAnsi" w:eastAsiaTheme="minorEastAsia" w:hAnsiTheme="minorHAnsi" w:cstheme="minorBidi"/>
          <w:b w:val="0"/>
          <w:bCs w:val="0"/>
          <w:caps w:val="0"/>
          <w:noProof/>
          <w:sz w:val="22"/>
          <w:szCs w:val="22"/>
          <w:lang w:eastAsia="en-GB"/>
        </w:rPr>
      </w:pPr>
      <w:hyperlink w:anchor="_Toc27506780" w:history="1">
        <w:r w:rsidR="00A85617" w:rsidRPr="00752E7A">
          <w:rPr>
            <w:rStyle w:val="Hyperlink"/>
            <w:noProof/>
          </w:rPr>
          <w:t>Chapter 1: Introduction</w:t>
        </w:r>
        <w:r w:rsidR="00A85617">
          <w:rPr>
            <w:noProof/>
            <w:webHidden/>
          </w:rPr>
          <w:tab/>
        </w:r>
        <w:r w:rsidR="00A85617">
          <w:rPr>
            <w:noProof/>
            <w:webHidden/>
          </w:rPr>
          <w:fldChar w:fldCharType="begin"/>
        </w:r>
        <w:r w:rsidR="00A85617">
          <w:rPr>
            <w:noProof/>
            <w:webHidden/>
          </w:rPr>
          <w:instrText xml:space="preserve"> PAGEREF _Toc27506780 \h </w:instrText>
        </w:r>
        <w:r w:rsidR="00A85617">
          <w:rPr>
            <w:noProof/>
            <w:webHidden/>
          </w:rPr>
        </w:r>
        <w:r w:rsidR="00A85617">
          <w:rPr>
            <w:noProof/>
            <w:webHidden/>
          </w:rPr>
          <w:fldChar w:fldCharType="separate"/>
        </w:r>
        <w:r w:rsidR="00A85617">
          <w:rPr>
            <w:noProof/>
            <w:webHidden/>
          </w:rPr>
          <w:t>12</w:t>
        </w:r>
        <w:r w:rsidR="00A85617">
          <w:rPr>
            <w:noProof/>
            <w:webHidden/>
          </w:rPr>
          <w:fldChar w:fldCharType="end"/>
        </w:r>
      </w:hyperlink>
    </w:p>
    <w:p w:rsidR="00A85617" w:rsidRDefault="009A24C9">
      <w:pPr>
        <w:pStyle w:val="TOC2"/>
        <w:tabs>
          <w:tab w:val="right" w:leader="dot" w:pos="9016"/>
        </w:tabs>
        <w:rPr>
          <w:rFonts w:eastAsiaTheme="minorEastAsia" w:cstheme="minorBidi"/>
          <w:smallCaps w:val="0"/>
          <w:noProof/>
          <w:sz w:val="22"/>
          <w:szCs w:val="22"/>
          <w:lang w:eastAsia="en-GB"/>
        </w:rPr>
      </w:pPr>
      <w:hyperlink w:anchor="_Toc27506781" w:history="1">
        <w:r w:rsidR="00A85617" w:rsidRPr="00752E7A">
          <w:rPr>
            <w:rStyle w:val="Hyperlink"/>
            <w:rFonts w:ascii="Arial" w:eastAsia="Calibri" w:hAnsi="Arial" w:cs="Arial"/>
            <w:noProof/>
          </w:rPr>
          <w:t>Background</w:t>
        </w:r>
        <w:r w:rsidR="00A85617">
          <w:rPr>
            <w:noProof/>
            <w:webHidden/>
          </w:rPr>
          <w:tab/>
        </w:r>
        <w:r w:rsidR="00A85617">
          <w:rPr>
            <w:noProof/>
            <w:webHidden/>
          </w:rPr>
          <w:fldChar w:fldCharType="begin"/>
        </w:r>
        <w:r w:rsidR="00A85617">
          <w:rPr>
            <w:noProof/>
            <w:webHidden/>
          </w:rPr>
          <w:instrText xml:space="preserve"> PAGEREF _Toc27506781 \h </w:instrText>
        </w:r>
        <w:r w:rsidR="00A85617">
          <w:rPr>
            <w:noProof/>
            <w:webHidden/>
          </w:rPr>
        </w:r>
        <w:r w:rsidR="00A85617">
          <w:rPr>
            <w:noProof/>
            <w:webHidden/>
          </w:rPr>
          <w:fldChar w:fldCharType="separate"/>
        </w:r>
        <w:r w:rsidR="00A85617">
          <w:rPr>
            <w:noProof/>
            <w:webHidden/>
          </w:rPr>
          <w:t>12</w:t>
        </w:r>
        <w:r w:rsidR="00A85617">
          <w:rPr>
            <w:noProof/>
            <w:webHidden/>
          </w:rPr>
          <w:fldChar w:fldCharType="end"/>
        </w:r>
      </w:hyperlink>
    </w:p>
    <w:p w:rsidR="00A85617" w:rsidRDefault="009A24C9">
      <w:pPr>
        <w:pStyle w:val="TOC2"/>
        <w:tabs>
          <w:tab w:val="left" w:pos="960"/>
          <w:tab w:val="right" w:leader="dot" w:pos="9016"/>
        </w:tabs>
        <w:rPr>
          <w:rFonts w:eastAsiaTheme="minorEastAsia" w:cstheme="minorBidi"/>
          <w:smallCaps w:val="0"/>
          <w:noProof/>
          <w:sz w:val="22"/>
          <w:szCs w:val="22"/>
          <w:lang w:eastAsia="en-GB"/>
        </w:rPr>
      </w:pPr>
      <w:hyperlink w:anchor="_Toc27506782" w:history="1">
        <w:r w:rsidR="00A85617" w:rsidRPr="00752E7A">
          <w:rPr>
            <w:rStyle w:val="Hyperlink"/>
            <w:rFonts w:ascii="Arial" w:eastAsia="Calibri" w:hAnsi="Arial" w:cs="Arial"/>
            <w:i/>
            <w:noProof/>
          </w:rPr>
          <w:t>1.1</w:t>
        </w:r>
        <w:r w:rsidR="00A85617">
          <w:rPr>
            <w:rFonts w:eastAsiaTheme="minorEastAsia" w:cstheme="minorBidi"/>
            <w:smallCaps w:val="0"/>
            <w:noProof/>
            <w:sz w:val="22"/>
            <w:szCs w:val="22"/>
            <w:lang w:eastAsia="en-GB"/>
          </w:rPr>
          <w:tab/>
        </w:r>
        <w:r w:rsidR="00A85617" w:rsidRPr="00752E7A">
          <w:rPr>
            <w:rStyle w:val="Hyperlink"/>
            <w:rFonts w:ascii="Arial" w:eastAsia="Calibri" w:hAnsi="Arial" w:cs="Arial"/>
            <w:i/>
            <w:noProof/>
          </w:rPr>
          <w:t>Adult Hypophosphatasia</w:t>
        </w:r>
        <w:r w:rsidR="00A85617">
          <w:rPr>
            <w:noProof/>
            <w:webHidden/>
          </w:rPr>
          <w:tab/>
        </w:r>
        <w:r w:rsidR="00A85617">
          <w:rPr>
            <w:noProof/>
            <w:webHidden/>
          </w:rPr>
          <w:fldChar w:fldCharType="begin"/>
        </w:r>
        <w:r w:rsidR="00A85617">
          <w:rPr>
            <w:noProof/>
            <w:webHidden/>
          </w:rPr>
          <w:instrText xml:space="preserve"> PAGEREF _Toc27506782 \h </w:instrText>
        </w:r>
        <w:r w:rsidR="00A85617">
          <w:rPr>
            <w:noProof/>
            <w:webHidden/>
          </w:rPr>
        </w:r>
        <w:r w:rsidR="00A85617">
          <w:rPr>
            <w:noProof/>
            <w:webHidden/>
          </w:rPr>
          <w:fldChar w:fldCharType="separate"/>
        </w:r>
        <w:r w:rsidR="00A85617">
          <w:rPr>
            <w:noProof/>
            <w:webHidden/>
          </w:rPr>
          <w:t>14</w:t>
        </w:r>
        <w:r w:rsidR="00A85617">
          <w:rPr>
            <w:noProof/>
            <w:webHidden/>
          </w:rPr>
          <w:fldChar w:fldCharType="end"/>
        </w:r>
      </w:hyperlink>
    </w:p>
    <w:p w:rsidR="00A85617" w:rsidRDefault="009A24C9">
      <w:pPr>
        <w:pStyle w:val="TOC2"/>
        <w:tabs>
          <w:tab w:val="left" w:pos="960"/>
          <w:tab w:val="right" w:leader="dot" w:pos="9016"/>
        </w:tabs>
        <w:rPr>
          <w:rFonts w:eastAsiaTheme="minorEastAsia" w:cstheme="minorBidi"/>
          <w:smallCaps w:val="0"/>
          <w:noProof/>
          <w:sz w:val="22"/>
          <w:szCs w:val="22"/>
          <w:lang w:eastAsia="en-GB"/>
        </w:rPr>
      </w:pPr>
      <w:hyperlink w:anchor="_Toc27506783" w:history="1">
        <w:r w:rsidR="00A85617" w:rsidRPr="00752E7A">
          <w:rPr>
            <w:rStyle w:val="Hyperlink"/>
            <w:rFonts w:ascii="Arial" w:eastAsia="Calibri" w:hAnsi="Arial" w:cs="Arial"/>
            <w:i/>
            <w:noProof/>
          </w:rPr>
          <w:t>1.2</w:t>
        </w:r>
        <w:r w:rsidR="00A85617">
          <w:rPr>
            <w:rFonts w:eastAsiaTheme="minorEastAsia" w:cstheme="minorBidi"/>
            <w:smallCaps w:val="0"/>
            <w:noProof/>
            <w:sz w:val="22"/>
            <w:szCs w:val="22"/>
            <w:lang w:eastAsia="en-GB"/>
          </w:rPr>
          <w:tab/>
        </w:r>
        <w:r w:rsidR="00A85617" w:rsidRPr="00752E7A">
          <w:rPr>
            <w:rStyle w:val="Hyperlink"/>
            <w:rFonts w:ascii="Arial" w:eastAsia="Calibri" w:hAnsi="Arial" w:cs="Arial"/>
            <w:i/>
            <w:noProof/>
          </w:rPr>
          <w:t>TNSALP and Hypophosphatasia</w:t>
        </w:r>
        <w:r w:rsidR="00A85617">
          <w:rPr>
            <w:noProof/>
            <w:webHidden/>
          </w:rPr>
          <w:tab/>
        </w:r>
        <w:r w:rsidR="00A85617">
          <w:rPr>
            <w:noProof/>
            <w:webHidden/>
          </w:rPr>
          <w:fldChar w:fldCharType="begin"/>
        </w:r>
        <w:r w:rsidR="00A85617">
          <w:rPr>
            <w:noProof/>
            <w:webHidden/>
          </w:rPr>
          <w:instrText xml:space="preserve"> PAGEREF _Toc27506783 \h </w:instrText>
        </w:r>
        <w:r w:rsidR="00A85617">
          <w:rPr>
            <w:noProof/>
            <w:webHidden/>
          </w:rPr>
        </w:r>
        <w:r w:rsidR="00A85617">
          <w:rPr>
            <w:noProof/>
            <w:webHidden/>
          </w:rPr>
          <w:fldChar w:fldCharType="separate"/>
        </w:r>
        <w:r w:rsidR="00A85617">
          <w:rPr>
            <w:noProof/>
            <w:webHidden/>
          </w:rPr>
          <w:t>16</w:t>
        </w:r>
        <w:r w:rsidR="00A85617">
          <w:rPr>
            <w:noProof/>
            <w:webHidden/>
          </w:rPr>
          <w:fldChar w:fldCharType="end"/>
        </w:r>
      </w:hyperlink>
    </w:p>
    <w:p w:rsidR="00A85617" w:rsidRDefault="009A24C9">
      <w:pPr>
        <w:pStyle w:val="TOC2"/>
        <w:tabs>
          <w:tab w:val="left" w:pos="960"/>
          <w:tab w:val="right" w:leader="dot" w:pos="9016"/>
        </w:tabs>
        <w:rPr>
          <w:rFonts w:eastAsiaTheme="minorEastAsia" w:cstheme="minorBidi"/>
          <w:smallCaps w:val="0"/>
          <w:noProof/>
          <w:sz w:val="22"/>
          <w:szCs w:val="22"/>
          <w:lang w:eastAsia="en-GB"/>
        </w:rPr>
      </w:pPr>
      <w:hyperlink w:anchor="_Toc27506784" w:history="1">
        <w:r w:rsidR="00A85617" w:rsidRPr="00752E7A">
          <w:rPr>
            <w:rStyle w:val="Hyperlink"/>
            <w:rFonts w:ascii="Arial" w:eastAsia="Calibri" w:hAnsi="Arial" w:cs="Arial"/>
            <w:i/>
            <w:noProof/>
          </w:rPr>
          <w:t>1.3</w:t>
        </w:r>
        <w:r w:rsidR="00A85617">
          <w:rPr>
            <w:rFonts w:eastAsiaTheme="minorEastAsia" w:cstheme="minorBidi"/>
            <w:smallCaps w:val="0"/>
            <w:noProof/>
            <w:sz w:val="22"/>
            <w:szCs w:val="22"/>
            <w:lang w:eastAsia="en-GB"/>
          </w:rPr>
          <w:tab/>
        </w:r>
        <w:r w:rsidR="00A85617" w:rsidRPr="00752E7A">
          <w:rPr>
            <w:rStyle w:val="Hyperlink"/>
            <w:rFonts w:ascii="Arial" w:eastAsia="Calibri" w:hAnsi="Arial" w:cs="Arial"/>
            <w:i/>
            <w:noProof/>
          </w:rPr>
          <w:t>Adult Hypophosphatasia and Bisphosphonates</w:t>
        </w:r>
        <w:r w:rsidR="00A85617">
          <w:rPr>
            <w:noProof/>
            <w:webHidden/>
          </w:rPr>
          <w:tab/>
        </w:r>
        <w:r w:rsidR="00A85617">
          <w:rPr>
            <w:noProof/>
            <w:webHidden/>
          </w:rPr>
          <w:fldChar w:fldCharType="begin"/>
        </w:r>
        <w:r w:rsidR="00A85617">
          <w:rPr>
            <w:noProof/>
            <w:webHidden/>
          </w:rPr>
          <w:instrText xml:space="preserve"> PAGEREF _Toc27506784 \h </w:instrText>
        </w:r>
        <w:r w:rsidR="00A85617">
          <w:rPr>
            <w:noProof/>
            <w:webHidden/>
          </w:rPr>
        </w:r>
        <w:r w:rsidR="00A85617">
          <w:rPr>
            <w:noProof/>
            <w:webHidden/>
          </w:rPr>
          <w:fldChar w:fldCharType="separate"/>
        </w:r>
        <w:r w:rsidR="00A85617">
          <w:rPr>
            <w:noProof/>
            <w:webHidden/>
          </w:rPr>
          <w:t>17</w:t>
        </w:r>
        <w:r w:rsidR="00A85617">
          <w:rPr>
            <w:noProof/>
            <w:webHidden/>
          </w:rPr>
          <w:fldChar w:fldCharType="end"/>
        </w:r>
      </w:hyperlink>
    </w:p>
    <w:p w:rsidR="00A85617" w:rsidRDefault="009A24C9">
      <w:pPr>
        <w:pStyle w:val="TOC2"/>
        <w:tabs>
          <w:tab w:val="right" w:leader="dot" w:pos="9016"/>
        </w:tabs>
        <w:rPr>
          <w:rFonts w:eastAsiaTheme="minorEastAsia" w:cstheme="minorBidi"/>
          <w:smallCaps w:val="0"/>
          <w:noProof/>
          <w:sz w:val="22"/>
          <w:szCs w:val="22"/>
          <w:lang w:eastAsia="en-GB"/>
        </w:rPr>
      </w:pPr>
      <w:hyperlink w:anchor="_Toc27506785" w:history="1">
        <w:r w:rsidR="00A85617" w:rsidRPr="00752E7A">
          <w:rPr>
            <w:rStyle w:val="Hyperlink"/>
            <w:rFonts w:ascii="Arial" w:eastAsia="Calibri" w:hAnsi="Arial" w:cs="Arial"/>
            <w:noProof/>
          </w:rPr>
          <w:t>Biochemical Markers of Adult Hypophosphatasia</w:t>
        </w:r>
        <w:r w:rsidR="00A85617">
          <w:rPr>
            <w:noProof/>
            <w:webHidden/>
          </w:rPr>
          <w:tab/>
        </w:r>
        <w:r w:rsidR="00A85617">
          <w:rPr>
            <w:noProof/>
            <w:webHidden/>
          </w:rPr>
          <w:fldChar w:fldCharType="begin"/>
        </w:r>
        <w:r w:rsidR="00A85617">
          <w:rPr>
            <w:noProof/>
            <w:webHidden/>
          </w:rPr>
          <w:instrText xml:space="preserve"> PAGEREF _Toc27506785 \h </w:instrText>
        </w:r>
        <w:r w:rsidR="00A85617">
          <w:rPr>
            <w:noProof/>
            <w:webHidden/>
          </w:rPr>
        </w:r>
        <w:r w:rsidR="00A85617">
          <w:rPr>
            <w:noProof/>
            <w:webHidden/>
          </w:rPr>
          <w:fldChar w:fldCharType="separate"/>
        </w:r>
        <w:r w:rsidR="00A85617">
          <w:rPr>
            <w:noProof/>
            <w:webHidden/>
          </w:rPr>
          <w:t>18</w:t>
        </w:r>
        <w:r w:rsidR="00A85617">
          <w:rPr>
            <w:noProof/>
            <w:webHidden/>
          </w:rPr>
          <w:fldChar w:fldCharType="end"/>
        </w:r>
      </w:hyperlink>
    </w:p>
    <w:p w:rsidR="00A85617" w:rsidRDefault="009A24C9">
      <w:pPr>
        <w:pStyle w:val="TOC2"/>
        <w:tabs>
          <w:tab w:val="left" w:pos="960"/>
          <w:tab w:val="right" w:leader="dot" w:pos="9016"/>
        </w:tabs>
        <w:rPr>
          <w:rFonts w:eastAsiaTheme="minorEastAsia" w:cstheme="minorBidi"/>
          <w:smallCaps w:val="0"/>
          <w:noProof/>
          <w:sz w:val="22"/>
          <w:szCs w:val="22"/>
          <w:lang w:eastAsia="en-GB"/>
        </w:rPr>
      </w:pPr>
      <w:hyperlink w:anchor="_Toc27506786" w:history="1">
        <w:r w:rsidR="00A85617" w:rsidRPr="00752E7A">
          <w:rPr>
            <w:rStyle w:val="Hyperlink"/>
            <w:rFonts w:ascii="Arial" w:eastAsia="Calibri" w:hAnsi="Arial" w:cs="Arial"/>
            <w:i/>
            <w:noProof/>
          </w:rPr>
          <w:t>1.4</w:t>
        </w:r>
        <w:r w:rsidR="00A85617">
          <w:rPr>
            <w:rFonts w:eastAsiaTheme="minorEastAsia" w:cstheme="minorBidi"/>
            <w:smallCaps w:val="0"/>
            <w:noProof/>
            <w:sz w:val="22"/>
            <w:szCs w:val="22"/>
            <w:lang w:eastAsia="en-GB"/>
          </w:rPr>
          <w:tab/>
        </w:r>
        <w:r w:rsidR="00A85617" w:rsidRPr="00752E7A">
          <w:rPr>
            <w:rStyle w:val="Hyperlink"/>
            <w:rFonts w:ascii="Arial" w:eastAsia="Calibri" w:hAnsi="Arial" w:cs="Arial"/>
            <w:i/>
            <w:noProof/>
          </w:rPr>
          <w:t>Vitamin B6: Pyridoxal 5’-Phosphate</w:t>
        </w:r>
        <w:r w:rsidR="00A85617">
          <w:rPr>
            <w:noProof/>
            <w:webHidden/>
          </w:rPr>
          <w:tab/>
        </w:r>
        <w:r w:rsidR="00A85617">
          <w:rPr>
            <w:noProof/>
            <w:webHidden/>
          </w:rPr>
          <w:fldChar w:fldCharType="begin"/>
        </w:r>
        <w:r w:rsidR="00A85617">
          <w:rPr>
            <w:noProof/>
            <w:webHidden/>
          </w:rPr>
          <w:instrText xml:space="preserve"> PAGEREF _Toc27506786 \h </w:instrText>
        </w:r>
        <w:r w:rsidR="00A85617">
          <w:rPr>
            <w:noProof/>
            <w:webHidden/>
          </w:rPr>
        </w:r>
        <w:r w:rsidR="00A85617">
          <w:rPr>
            <w:noProof/>
            <w:webHidden/>
          </w:rPr>
          <w:fldChar w:fldCharType="separate"/>
        </w:r>
        <w:r w:rsidR="00A85617">
          <w:rPr>
            <w:noProof/>
            <w:webHidden/>
          </w:rPr>
          <w:t>18</w:t>
        </w:r>
        <w:r w:rsidR="00A85617">
          <w:rPr>
            <w:noProof/>
            <w:webHidden/>
          </w:rPr>
          <w:fldChar w:fldCharType="end"/>
        </w:r>
      </w:hyperlink>
    </w:p>
    <w:p w:rsidR="00A85617" w:rsidRDefault="009A24C9">
      <w:pPr>
        <w:pStyle w:val="TOC3"/>
        <w:tabs>
          <w:tab w:val="left" w:pos="1200"/>
          <w:tab w:val="right" w:leader="dot" w:pos="9016"/>
        </w:tabs>
        <w:rPr>
          <w:rFonts w:eastAsiaTheme="minorEastAsia" w:cstheme="minorBidi"/>
          <w:i w:val="0"/>
          <w:iCs w:val="0"/>
          <w:noProof/>
          <w:sz w:val="22"/>
          <w:szCs w:val="22"/>
          <w:lang w:eastAsia="en-GB"/>
        </w:rPr>
      </w:pPr>
      <w:hyperlink w:anchor="_Toc27506787" w:history="1">
        <w:r w:rsidR="00A85617" w:rsidRPr="00752E7A">
          <w:rPr>
            <w:rStyle w:val="Hyperlink"/>
            <w:rFonts w:ascii="Arial" w:eastAsia="Calibri" w:hAnsi="Arial" w:cs="Arial"/>
            <w:noProof/>
          </w:rPr>
          <w:t>1.4.1</w:t>
        </w:r>
        <w:r w:rsidR="00A85617">
          <w:rPr>
            <w:rFonts w:eastAsiaTheme="minorEastAsia" w:cstheme="minorBidi"/>
            <w:i w:val="0"/>
            <w:iCs w:val="0"/>
            <w:noProof/>
            <w:sz w:val="22"/>
            <w:szCs w:val="22"/>
            <w:lang w:eastAsia="en-GB"/>
          </w:rPr>
          <w:tab/>
        </w:r>
        <w:r w:rsidR="00A85617" w:rsidRPr="00752E7A">
          <w:rPr>
            <w:rStyle w:val="Hyperlink"/>
            <w:rFonts w:ascii="Arial" w:eastAsia="Calibri" w:hAnsi="Arial" w:cs="Arial"/>
            <w:noProof/>
          </w:rPr>
          <w:t>Pyridoxal 5’-Phosphate Measurement: High Performance Liquid Chromatography</w:t>
        </w:r>
        <w:r w:rsidR="00A85617">
          <w:rPr>
            <w:noProof/>
            <w:webHidden/>
          </w:rPr>
          <w:tab/>
        </w:r>
        <w:r w:rsidR="00A85617">
          <w:rPr>
            <w:noProof/>
            <w:webHidden/>
          </w:rPr>
          <w:fldChar w:fldCharType="begin"/>
        </w:r>
        <w:r w:rsidR="00A85617">
          <w:rPr>
            <w:noProof/>
            <w:webHidden/>
          </w:rPr>
          <w:instrText xml:space="preserve"> PAGEREF _Toc27506787 \h </w:instrText>
        </w:r>
        <w:r w:rsidR="00A85617">
          <w:rPr>
            <w:noProof/>
            <w:webHidden/>
          </w:rPr>
        </w:r>
        <w:r w:rsidR="00A85617">
          <w:rPr>
            <w:noProof/>
            <w:webHidden/>
          </w:rPr>
          <w:fldChar w:fldCharType="separate"/>
        </w:r>
        <w:r w:rsidR="00A85617">
          <w:rPr>
            <w:noProof/>
            <w:webHidden/>
          </w:rPr>
          <w:t>20</w:t>
        </w:r>
        <w:r w:rsidR="00A85617">
          <w:rPr>
            <w:noProof/>
            <w:webHidden/>
          </w:rPr>
          <w:fldChar w:fldCharType="end"/>
        </w:r>
      </w:hyperlink>
    </w:p>
    <w:p w:rsidR="00A85617" w:rsidRDefault="009A24C9">
      <w:pPr>
        <w:pStyle w:val="TOC3"/>
        <w:tabs>
          <w:tab w:val="left" w:pos="1200"/>
          <w:tab w:val="right" w:leader="dot" w:pos="9016"/>
        </w:tabs>
        <w:rPr>
          <w:rFonts w:eastAsiaTheme="minorEastAsia" w:cstheme="minorBidi"/>
          <w:i w:val="0"/>
          <w:iCs w:val="0"/>
          <w:noProof/>
          <w:sz w:val="22"/>
          <w:szCs w:val="22"/>
          <w:lang w:eastAsia="en-GB"/>
        </w:rPr>
      </w:pPr>
      <w:hyperlink w:anchor="_Toc27506788" w:history="1">
        <w:r w:rsidR="00A85617" w:rsidRPr="00752E7A">
          <w:rPr>
            <w:rStyle w:val="Hyperlink"/>
            <w:rFonts w:ascii="Arial" w:eastAsia="Calibri" w:hAnsi="Arial" w:cs="Arial"/>
            <w:noProof/>
          </w:rPr>
          <w:t>1.4.2</w:t>
        </w:r>
        <w:r w:rsidR="00A85617">
          <w:rPr>
            <w:rFonts w:eastAsiaTheme="minorEastAsia" w:cstheme="minorBidi"/>
            <w:i w:val="0"/>
            <w:iCs w:val="0"/>
            <w:noProof/>
            <w:sz w:val="22"/>
            <w:szCs w:val="22"/>
            <w:lang w:eastAsia="en-GB"/>
          </w:rPr>
          <w:tab/>
        </w:r>
        <w:r w:rsidR="00A85617" w:rsidRPr="00752E7A">
          <w:rPr>
            <w:rStyle w:val="Hyperlink"/>
            <w:rFonts w:ascii="Arial" w:eastAsia="Calibri" w:hAnsi="Arial" w:cs="Arial"/>
            <w:noProof/>
          </w:rPr>
          <w:t>Pyridoxal 5’-Phosphate Measurement: Enzymatic Method</w:t>
        </w:r>
        <w:r w:rsidR="00A85617">
          <w:rPr>
            <w:noProof/>
            <w:webHidden/>
          </w:rPr>
          <w:tab/>
        </w:r>
        <w:r w:rsidR="00A85617">
          <w:rPr>
            <w:noProof/>
            <w:webHidden/>
          </w:rPr>
          <w:fldChar w:fldCharType="begin"/>
        </w:r>
        <w:r w:rsidR="00A85617">
          <w:rPr>
            <w:noProof/>
            <w:webHidden/>
          </w:rPr>
          <w:instrText xml:space="preserve"> PAGEREF _Toc27506788 \h </w:instrText>
        </w:r>
        <w:r w:rsidR="00A85617">
          <w:rPr>
            <w:noProof/>
            <w:webHidden/>
          </w:rPr>
        </w:r>
        <w:r w:rsidR="00A85617">
          <w:rPr>
            <w:noProof/>
            <w:webHidden/>
          </w:rPr>
          <w:fldChar w:fldCharType="separate"/>
        </w:r>
        <w:r w:rsidR="00A85617">
          <w:rPr>
            <w:noProof/>
            <w:webHidden/>
          </w:rPr>
          <w:t>22</w:t>
        </w:r>
        <w:r w:rsidR="00A85617">
          <w:rPr>
            <w:noProof/>
            <w:webHidden/>
          </w:rPr>
          <w:fldChar w:fldCharType="end"/>
        </w:r>
      </w:hyperlink>
    </w:p>
    <w:p w:rsidR="00A85617" w:rsidRDefault="009A24C9">
      <w:pPr>
        <w:pStyle w:val="TOC3"/>
        <w:tabs>
          <w:tab w:val="left" w:pos="1200"/>
          <w:tab w:val="right" w:leader="dot" w:pos="9016"/>
        </w:tabs>
        <w:rPr>
          <w:rFonts w:eastAsiaTheme="minorEastAsia" w:cstheme="minorBidi"/>
          <w:i w:val="0"/>
          <w:iCs w:val="0"/>
          <w:noProof/>
          <w:sz w:val="22"/>
          <w:szCs w:val="22"/>
          <w:lang w:eastAsia="en-GB"/>
        </w:rPr>
      </w:pPr>
      <w:hyperlink w:anchor="_Toc27506789" w:history="1">
        <w:r w:rsidR="00A85617" w:rsidRPr="00752E7A">
          <w:rPr>
            <w:rStyle w:val="Hyperlink"/>
            <w:rFonts w:ascii="Arial" w:eastAsia="Calibri" w:hAnsi="Arial" w:cs="Arial"/>
            <w:noProof/>
          </w:rPr>
          <w:t>1.4.3</w:t>
        </w:r>
        <w:r w:rsidR="00A85617">
          <w:rPr>
            <w:rFonts w:eastAsiaTheme="minorEastAsia" w:cstheme="minorBidi"/>
            <w:i w:val="0"/>
            <w:iCs w:val="0"/>
            <w:noProof/>
            <w:sz w:val="22"/>
            <w:szCs w:val="22"/>
            <w:lang w:eastAsia="en-GB"/>
          </w:rPr>
          <w:tab/>
        </w:r>
        <w:r w:rsidR="00A85617" w:rsidRPr="00752E7A">
          <w:rPr>
            <w:rStyle w:val="Hyperlink"/>
            <w:rFonts w:ascii="Arial" w:eastAsia="Calibri" w:hAnsi="Arial" w:cs="Arial"/>
            <w:noProof/>
          </w:rPr>
          <w:t>Pyridoxal 5’-Phosphate Measurement: Method Comparison</w:t>
        </w:r>
        <w:r w:rsidR="00A85617">
          <w:rPr>
            <w:noProof/>
            <w:webHidden/>
          </w:rPr>
          <w:tab/>
        </w:r>
        <w:r w:rsidR="00A85617">
          <w:rPr>
            <w:noProof/>
            <w:webHidden/>
          </w:rPr>
          <w:fldChar w:fldCharType="begin"/>
        </w:r>
        <w:r w:rsidR="00A85617">
          <w:rPr>
            <w:noProof/>
            <w:webHidden/>
          </w:rPr>
          <w:instrText xml:space="preserve"> PAGEREF _Toc27506789 \h </w:instrText>
        </w:r>
        <w:r w:rsidR="00A85617">
          <w:rPr>
            <w:noProof/>
            <w:webHidden/>
          </w:rPr>
        </w:r>
        <w:r w:rsidR="00A85617">
          <w:rPr>
            <w:noProof/>
            <w:webHidden/>
          </w:rPr>
          <w:fldChar w:fldCharType="separate"/>
        </w:r>
        <w:r w:rsidR="00A85617">
          <w:rPr>
            <w:noProof/>
            <w:webHidden/>
          </w:rPr>
          <w:t>22</w:t>
        </w:r>
        <w:r w:rsidR="00A85617">
          <w:rPr>
            <w:noProof/>
            <w:webHidden/>
          </w:rPr>
          <w:fldChar w:fldCharType="end"/>
        </w:r>
      </w:hyperlink>
    </w:p>
    <w:p w:rsidR="00A85617" w:rsidRDefault="009A24C9">
      <w:pPr>
        <w:pStyle w:val="TOC3"/>
        <w:tabs>
          <w:tab w:val="left" w:pos="1200"/>
          <w:tab w:val="right" w:leader="dot" w:pos="9016"/>
        </w:tabs>
        <w:rPr>
          <w:rFonts w:eastAsiaTheme="minorEastAsia" w:cstheme="minorBidi"/>
          <w:i w:val="0"/>
          <w:iCs w:val="0"/>
          <w:noProof/>
          <w:sz w:val="22"/>
          <w:szCs w:val="22"/>
          <w:lang w:eastAsia="en-GB"/>
        </w:rPr>
      </w:pPr>
      <w:hyperlink w:anchor="_Toc27506790" w:history="1">
        <w:r w:rsidR="00A85617" w:rsidRPr="00752E7A">
          <w:rPr>
            <w:rStyle w:val="Hyperlink"/>
            <w:rFonts w:ascii="Arial" w:eastAsia="Calibri" w:hAnsi="Arial" w:cs="Arial"/>
            <w:noProof/>
          </w:rPr>
          <w:t>1.4.4</w:t>
        </w:r>
        <w:r w:rsidR="00A85617">
          <w:rPr>
            <w:rFonts w:eastAsiaTheme="minorEastAsia" w:cstheme="minorBidi"/>
            <w:i w:val="0"/>
            <w:iCs w:val="0"/>
            <w:noProof/>
            <w:sz w:val="22"/>
            <w:szCs w:val="22"/>
            <w:lang w:eastAsia="en-GB"/>
          </w:rPr>
          <w:tab/>
        </w:r>
        <w:r w:rsidR="00A85617" w:rsidRPr="00752E7A">
          <w:rPr>
            <w:rStyle w:val="Hyperlink"/>
            <w:rFonts w:ascii="Arial" w:eastAsia="Calibri" w:hAnsi="Arial" w:cs="Arial"/>
            <w:noProof/>
          </w:rPr>
          <w:t>Preanalytical Handling Considerations for Pyridoxal 5’-Phosphate Analysis</w:t>
        </w:r>
        <w:r w:rsidR="00A85617">
          <w:rPr>
            <w:noProof/>
            <w:webHidden/>
          </w:rPr>
          <w:tab/>
        </w:r>
        <w:r w:rsidR="00A85617">
          <w:rPr>
            <w:noProof/>
            <w:webHidden/>
          </w:rPr>
          <w:fldChar w:fldCharType="begin"/>
        </w:r>
        <w:r w:rsidR="00A85617">
          <w:rPr>
            <w:noProof/>
            <w:webHidden/>
          </w:rPr>
          <w:instrText xml:space="preserve"> PAGEREF _Toc27506790 \h </w:instrText>
        </w:r>
        <w:r w:rsidR="00A85617">
          <w:rPr>
            <w:noProof/>
            <w:webHidden/>
          </w:rPr>
        </w:r>
        <w:r w:rsidR="00A85617">
          <w:rPr>
            <w:noProof/>
            <w:webHidden/>
          </w:rPr>
          <w:fldChar w:fldCharType="separate"/>
        </w:r>
        <w:r w:rsidR="00A85617">
          <w:rPr>
            <w:noProof/>
            <w:webHidden/>
          </w:rPr>
          <w:t>23</w:t>
        </w:r>
        <w:r w:rsidR="00A85617">
          <w:rPr>
            <w:noProof/>
            <w:webHidden/>
          </w:rPr>
          <w:fldChar w:fldCharType="end"/>
        </w:r>
      </w:hyperlink>
    </w:p>
    <w:p w:rsidR="00A85617" w:rsidRDefault="009A24C9">
      <w:pPr>
        <w:pStyle w:val="TOC3"/>
        <w:tabs>
          <w:tab w:val="left" w:pos="1200"/>
          <w:tab w:val="right" w:leader="dot" w:pos="9016"/>
        </w:tabs>
        <w:rPr>
          <w:rFonts w:eastAsiaTheme="minorEastAsia" w:cstheme="minorBidi"/>
          <w:i w:val="0"/>
          <w:iCs w:val="0"/>
          <w:noProof/>
          <w:sz w:val="22"/>
          <w:szCs w:val="22"/>
          <w:lang w:eastAsia="en-GB"/>
        </w:rPr>
      </w:pPr>
      <w:hyperlink w:anchor="_Toc27506791" w:history="1">
        <w:r w:rsidR="00A85617" w:rsidRPr="00752E7A">
          <w:rPr>
            <w:rStyle w:val="Hyperlink"/>
            <w:rFonts w:ascii="Arial" w:eastAsia="Calibri" w:hAnsi="Arial" w:cs="Arial"/>
            <w:noProof/>
          </w:rPr>
          <w:t>1.4.5</w:t>
        </w:r>
        <w:r w:rsidR="00A85617">
          <w:rPr>
            <w:rFonts w:eastAsiaTheme="minorEastAsia" w:cstheme="minorBidi"/>
            <w:i w:val="0"/>
            <w:iCs w:val="0"/>
            <w:noProof/>
            <w:sz w:val="22"/>
            <w:szCs w:val="22"/>
            <w:lang w:eastAsia="en-GB"/>
          </w:rPr>
          <w:tab/>
        </w:r>
        <w:r w:rsidR="00A85617" w:rsidRPr="00752E7A">
          <w:rPr>
            <w:rStyle w:val="Hyperlink"/>
            <w:rFonts w:ascii="Arial" w:eastAsia="Calibri" w:hAnsi="Arial" w:cs="Arial"/>
            <w:noProof/>
          </w:rPr>
          <w:t>Establishing Reference Ranges for Pyridoxal 5’-Phosphate</w:t>
        </w:r>
        <w:r w:rsidR="00A85617">
          <w:rPr>
            <w:noProof/>
            <w:webHidden/>
          </w:rPr>
          <w:tab/>
        </w:r>
        <w:r w:rsidR="00A85617">
          <w:rPr>
            <w:noProof/>
            <w:webHidden/>
          </w:rPr>
          <w:fldChar w:fldCharType="begin"/>
        </w:r>
        <w:r w:rsidR="00A85617">
          <w:rPr>
            <w:noProof/>
            <w:webHidden/>
          </w:rPr>
          <w:instrText xml:space="preserve"> PAGEREF _Toc27506791 \h </w:instrText>
        </w:r>
        <w:r w:rsidR="00A85617">
          <w:rPr>
            <w:noProof/>
            <w:webHidden/>
          </w:rPr>
        </w:r>
        <w:r w:rsidR="00A85617">
          <w:rPr>
            <w:noProof/>
            <w:webHidden/>
          </w:rPr>
          <w:fldChar w:fldCharType="separate"/>
        </w:r>
        <w:r w:rsidR="00A85617">
          <w:rPr>
            <w:noProof/>
            <w:webHidden/>
          </w:rPr>
          <w:t>25</w:t>
        </w:r>
        <w:r w:rsidR="00A85617">
          <w:rPr>
            <w:noProof/>
            <w:webHidden/>
          </w:rPr>
          <w:fldChar w:fldCharType="end"/>
        </w:r>
      </w:hyperlink>
    </w:p>
    <w:p w:rsidR="00A85617" w:rsidRDefault="009A24C9">
      <w:pPr>
        <w:pStyle w:val="TOC2"/>
        <w:tabs>
          <w:tab w:val="left" w:pos="960"/>
          <w:tab w:val="right" w:leader="dot" w:pos="9016"/>
        </w:tabs>
        <w:rPr>
          <w:rFonts w:eastAsiaTheme="minorEastAsia" w:cstheme="minorBidi"/>
          <w:smallCaps w:val="0"/>
          <w:noProof/>
          <w:sz w:val="22"/>
          <w:szCs w:val="22"/>
          <w:lang w:eastAsia="en-GB"/>
        </w:rPr>
      </w:pPr>
      <w:hyperlink w:anchor="_Toc27506792" w:history="1">
        <w:r w:rsidR="00A85617" w:rsidRPr="00752E7A">
          <w:rPr>
            <w:rStyle w:val="Hyperlink"/>
            <w:rFonts w:ascii="Arial" w:eastAsia="Calibri" w:hAnsi="Arial" w:cs="Arial"/>
            <w:i/>
            <w:noProof/>
          </w:rPr>
          <w:t>1.5</w:t>
        </w:r>
        <w:r w:rsidR="00A85617">
          <w:rPr>
            <w:rFonts w:eastAsiaTheme="minorEastAsia" w:cstheme="minorBidi"/>
            <w:smallCaps w:val="0"/>
            <w:noProof/>
            <w:sz w:val="22"/>
            <w:szCs w:val="22"/>
            <w:lang w:eastAsia="en-GB"/>
          </w:rPr>
          <w:tab/>
        </w:r>
        <w:r w:rsidR="00A85617" w:rsidRPr="00752E7A">
          <w:rPr>
            <w:rStyle w:val="Hyperlink"/>
            <w:rFonts w:ascii="Arial" w:eastAsia="Calibri" w:hAnsi="Arial" w:cs="Arial"/>
            <w:i/>
            <w:noProof/>
          </w:rPr>
          <w:t>Alkaline Phosphatase</w:t>
        </w:r>
        <w:r w:rsidR="00A85617">
          <w:rPr>
            <w:noProof/>
            <w:webHidden/>
          </w:rPr>
          <w:tab/>
        </w:r>
        <w:r w:rsidR="00A85617">
          <w:rPr>
            <w:noProof/>
            <w:webHidden/>
          </w:rPr>
          <w:fldChar w:fldCharType="begin"/>
        </w:r>
        <w:r w:rsidR="00A85617">
          <w:rPr>
            <w:noProof/>
            <w:webHidden/>
          </w:rPr>
          <w:instrText xml:space="preserve"> PAGEREF _Toc27506792 \h </w:instrText>
        </w:r>
        <w:r w:rsidR="00A85617">
          <w:rPr>
            <w:noProof/>
            <w:webHidden/>
          </w:rPr>
        </w:r>
        <w:r w:rsidR="00A85617">
          <w:rPr>
            <w:noProof/>
            <w:webHidden/>
          </w:rPr>
          <w:fldChar w:fldCharType="separate"/>
        </w:r>
        <w:r w:rsidR="00A85617">
          <w:rPr>
            <w:noProof/>
            <w:webHidden/>
          </w:rPr>
          <w:t>28</w:t>
        </w:r>
        <w:r w:rsidR="00A85617">
          <w:rPr>
            <w:noProof/>
            <w:webHidden/>
          </w:rPr>
          <w:fldChar w:fldCharType="end"/>
        </w:r>
      </w:hyperlink>
    </w:p>
    <w:p w:rsidR="00A85617" w:rsidRDefault="009A24C9">
      <w:pPr>
        <w:pStyle w:val="TOC3"/>
        <w:tabs>
          <w:tab w:val="left" w:pos="1200"/>
          <w:tab w:val="right" w:leader="dot" w:pos="9016"/>
        </w:tabs>
        <w:rPr>
          <w:rFonts w:eastAsiaTheme="minorEastAsia" w:cstheme="minorBidi"/>
          <w:i w:val="0"/>
          <w:iCs w:val="0"/>
          <w:noProof/>
          <w:sz w:val="22"/>
          <w:szCs w:val="22"/>
          <w:lang w:eastAsia="en-GB"/>
        </w:rPr>
      </w:pPr>
      <w:hyperlink w:anchor="_Toc27506793" w:history="1">
        <w:r w:rsidR="00A85617" w:rsidRPr="00752E7A">
          <w:rPr>
            <w:rStyle w:val="Hyperlink"/>
            <w:rFonts w:ascii="Arial" w:eastAsia="Calibri" w:hAnsi="Arial" w:cs="Arial"/>
            <w:noProof/>
          </w:rPr>
          <w:t>1.5.1</w:t>
        </w:r>
        <w:r w:rsidR="00A85617">
          <w:rPr>
            <w:rFonts w:eastAsiaTheme="minorEastAsia" w:cstheme="minorBidi"/>
            <w:i w:val="0"/>
            <w:iCs w:val="0"/>
            <w:noProof/>
            <w:sz w:val="22"/>
            <w:szCs w:val="22"/>
            <w:lang w:eastAsia="en-GB"/>
          </w:rPr>
          <w:tab/>
        </w:r>
        <w:r w:rsidR="00A85617" w:rsidRPr="00752E7A">
          <w:rPr>
            <w:rStyle w:val="Hyperlink"/>
            <w:rFonts w:ascii="Arial" w:eastAsia="Calibri" w:hAnsi="Arial" w:cs="Arial"/>
            <w:noProof/>
          </w:rPr>
          <w:t>Measurement of Alkaline Phosphatase</w:t>
        </w:r>
        <w:r w:rsidR="00A85617">
          <w:rPr>
            <w:noProof/>
            <w:webHidden/>
          </w:rPr>
          <w:tab/>
        </w:r>
        <w:r w:rsidR="00A85617">
          <w:rPr>
            <w:noProof/>
            <w:webHidden/>
          </w:rPr>
          <w:fldChar w:fldCharType="begin"/>
        </w:r>
        <w:r w:rsidR="00A85617">
          <w:rPr>
            <w:noProof/>
            <w:webHidden/>
          </w:rPr>
          <w:instrText xml:space="preserve"> PAGEREF _Toc27506793 \h </w:instrText>
        </w:r>
        <w:r w:rsidR="00A85617">
          <w:rPr>
            <w:noProof/>
            <w:webHidden/>
          </w:rPr>
        </w:r>
        <w:r w:rsidR="00A85617">
          <w:rPr>
            <w:noProof/>
            <w:webHidden/>
          </w:rPr>
          <w:fldChar w:fldCharType="separate"/>
        </w:r>
        <w:r w:rsidR="00A85617">
          <w:rPr>
            <w:noProof/>
            <w:webHidden/>
          </w:rPr>
          <w:t>30</w:t>
        </w:r>
        <w:r w:rsidR="00A85617">
          <w:rPr>
            <w:noProof/>
            <w:webHidden/>
          </w:rPr>
          <w:fldChar w:fldCharType="end"/>
        </w:r>
      </w:hyperlink>
    </w:p>
    <w:p w:rsidR="00A85617" w:rsidRDefault="009A24C9">
      <w:pPr>
        <w:pStyle w:val="TOC3"/>
        <w:tabs>
          <w:tab w:val="left" w:pos="1200"/>
          <w:tab w:val="right" w:leader="dot" w:pos="9016"/>
        </w:tabs>
        <w:rPr>
          <w:rFonts w:eastAsiaTheme="minorEastAsia" w:cstheme="minorBidi"/>
          <w:i w:val="0"/>
          <w:iCs w:val="0"/>
          <w:noProof/>
          <w:sz w:val="22"/>
          <w:szCs w:val="22"/>
          <w:lang w:eastAsia="en-GB"/>
        </w:rPr>
      </w:pPr>
      <w:hyperlink w:anchor="_Toc27506794" w:history="1">
        <w:r w:rsidR="00A85617" w:rsidRPr="00752E7A">
          <w:rPr>
            <w:rStyle w:val="Hyperlink"/>
            <w:rFonts w:ascii="Arial" w:eastAsia="Calibri" w:hAnsi="Arial" w:cs="Arial"/>
            <w:noProof/>
          </w:rPr>
          <w:t>1.5.2</w:t>
        </w:r>
        <w:r w:rsidR="00A85617">
          <w:rPr>
            <w:rFonts w:eastAsiaTheme="minorEastAsia" w:cstheme="minorBidi"/>
            <w:i w:val="0"/>
            <w:iCs w:val="0"/>
            <w:noProof/>
            <w:sz w:val="22"/>
            <w:szCs w:val="22"/>
            <w:lang w:eastAsia="en-GB"/>
          </w:rPr>
          <w:tab/>
        </w:r>
        <w:r w:rsidR="00A85617" w:rsidRPr="00752E7A">
          <w:rPr>
            <w:rStyle w:val="Hyperlink"/>
            <w:rFonts w:ascii="Arial" w:eastAsia="Calibri" w:hAnsi="Arial" w:cs="Arial"/>
            <w:noProof/>
          </w:rPr>
          <w:t>Measurement of Specific Alkaline Phosphatase Isoforms</w:t>
        </w:r>
        <w:r w:rsidR="00A85617">
          <w:rPr>
            <w:noProof/>
            <w:webHidden/>
          </w:rPr>
          <w:tab/>
        </w:r>
        <w:r w:rsidR="00A85617">
          <w:rPr>
            <w:noProof/>
            <w:webHidden/>
          </w:rPr>
          <w:fldChar w:fldCharType="begin"/>
        </w:r>
        <w:r w:rsidR="00A85617">
          <w:rPr>
            <w:noProof/>
            <w:webHidden/>
          </w:rPr>
          <w:instrText xml:space="preserve"> PAGEREF _Toc27506794 \h </w:instrText>
        </w:r>
        <w:r w:rsidR="00A85617">
          <w:rPr>
            <w:noProof/>
            <w:webHidden/>
          </w:rPr>
        </w:r>
        <w:r w:rsidR="00A85617">
          <w:rPr>
            <w:noProof/>
            <w:webHidden/>
          </w:rPr>
          <w:fldChar w:fldCharType="separate"/>
        </w:r>
        <w:r w:rsidR="00A85617">
          <w:rPr>
            <w:noProof/>
            <w:webHidden/>
          </w:rPr>
          <w:t>32</w:t>
        </w:r>
        <w:r w:rsidR="00A85617">
          <w:rPr>
            <w:noProof/>
            <w:webHidden/>
          </w:rPr>
          <w:fldChar w:fldCharType="end"/>
        </w:r>
      </w:hyperlink>
    </w:p>
    <w:p w:rsidR="00A85617" w:rsidRDefault="009A24C9">
      <w:pPr>
        <w:pStyle w:val="TOC2"/>
        <w:tabs>
          <w:tab w:val="right" w:leader="dot" w:pos="9016"/>
        </w:tabs>
        <w:rPr>
          <w:rFonts w:eastAsiaTheme="minorEastAsia" w:cstheme="minorBidi"/>
          <w:smallCaps w:val="0"/>
          <w:noProof/>
          <w:sz w:val="22"/>
          <w:szCs w:val="22"/>
          <w:lang w:eastAsia="en-GB"/>
        </w:rPr>
      </w:pPr>
      <w:hyperlink w:anchor="_Toc27506795" w:history="1">
        <w:r w:rsidR="00A85617" w:rsidRPr="00752E7A">
          <w:rPr>
            <w:rStyle w:val="Hyperlink"/>
            <w:rFonts w:ascii="Arial" w:eastAsia="Calibri" w:hAnsi="Arial" w:cs="Arial"/>
            <w:noProof/>
          </w:rPr>
          <w:t>Other Biomarkers in Hypophosphatasia</w:t>
        </w:r>
        <w:r w:rsidR="00A85617">
          <w:rPr>
            <w:noProof/>
            <w:webHidden/>
          </w:rPr>
          <w:tab/>
        </w:r>
        <w:r w:rsidR="00A85617">
          <w:rPr>
            <w:noProof/>
            <w:webHidden/>
          </w:rPr>
          <w:fldChar w:fldCharType="begin"/>
        </w:r>
        <w:r w:rsidR="00A85617">
          <w:rPr>
            <w:noProof/>
            <w:webHidden/>
          </w:rPr>
          <w:instrText xml:space="preserve"> PAGEREF _Toc27506795 \h </w:instrText>
        </w:r>
        <w:r w:rsidR="00A85617">
          <w:rPr>
            <w:noProof/>
            <w:webHidden/>
          </w:rPr>
        </w:r>
        <w:r w:rsidR="00A85617">
          <w:rPr>
            <w:noProof/>
            <w:webHidden/>
          </w:rPr>
          <w:fldChar w:fldCharType="separate"/>
        </w:r>
        <w:r w:rsidR="00A85617">
          <w:rPr>
            <w:noProof/>
            <w:webHidden/>
          </w:rPr>
          <w:t>32</w:t>
        </w:r>
        <w:r w:rsidR="00A85617">
          <w:rPr>
            <w:noProof/>
            <w:webHidden/>
          </w:rPr>
          <w:fldChar w:fldCharType="end"/>
        </w:r>
      </w:hyperlink>
    </w:p>
    <w:p w:rsidR="00A85617" w:rsidRDefault="009A24C9">
      <w:pPr>
        <w:pStyle w:val="TOC2"/>
        <w:tabs>
          <w:tab w:val="left" w:pos="960"/>
          <w:tab w:val="right" w:leader="dot" w:pos="9016"/>
        </w:tabs>
        <w:rPr>
          <w:rFonts w:eastAsiaTheme="minorEastAsia" w:cstheme="minorBidi"/>
          <w:smallCaps w:val="0"/>
          <w:noProof/>
          <w:sz w:val="22"/>
          <w:szCs w:val="22"/>
          <w:lang w:eastAsia="en-GB"/>
        </w:rPr>
      </w:pPr>
      <w:hyperlink w:anchor="_Toc27506796" w:history="1">
        <w:r w:rsidR="00A85617" w:rsidRPr="00752E7A">
          <w:rPr>
            <w:rStyle w:val="Hyperlink"/>
            <w:rFonts w:ascii="Arial" w:eastAsia="Calibri" w:hAnsi="Arial" w:cs="Arial"/>
            <w:i/>
            <w:noProof/>
          </w:rPr>
          <w:t>1.6</w:t>
        </w:r>
        <w:r w:rsidR="00A85617">
          <w:rPr>
            <w:rFonts w:eastAsiaTheme="minorEastAsia" w:cstheme="minorBidi"/>
            <w:smallCaps w:val="0"/>
            <w:noProof/>
            <w:sz w:val="22"/>
            <w:szCs w:val="22"/>
            <w:lang w:eastAsia="en-GB"/>
          </w:rPr>
          <w:tab/>
        </w:r>
        <w:r w:rsidR="00A85617" w:rsidRPr="00752E7A">
          <w:rPr>
            <w:rStyle w:val="Hyperlink"/>
            <w:rFonts w:ascii="Arial" w:eastAsia="Calibri" w:hAnsi="Arial" w:cs="Arial"/>
            <w:i/>
            <w:noProof/>
          </w:rPr>
          <w:t xml:space="preserve">Procollagen I intact N-terminal </w:t>
        </w:r>
        <w:r w:rsidR="00A85617" w:rsidRPr="00752E7A">
          <w:rPr>
            <w:rStyle w:val="Hyperlink"/>
            <w:rFonts w:ascii="Arial" w:hAnsi="Arial" w:cs="Arial"/>
            <w:i/>
            <w:noProof/>
          </w:rPr>
          <w:t>pro-peptide</w:t>
        </w:r>
        <w:r w:rsidR="00A85617">
          <w:rPr>
            <w:noProof/>
            <w:webHidden/>
          </w:rPr>
          <w:tab/>
        </w:r>
        <w:r w:rsidR="00A85617">
          <w:rPr>
            <w:noProof/>
            <w:webHidden/>
          </w:rPr>
          <w:fldChar w:fldCharType="begin"/>
        </w:r>
        <w:r w:rsidR="00A85617">
          <w:rPr>
            <w:noProof/>
            <w:webHidden/>
          </w:rPr>
          <w:instrText xml:space="preserve"> PAGEREF _Toc27506796 \h </w:instrText>
        </w:r>
        <w:r w:rsidR="00A85617">
          <w:rPr>
            <w:noProof/>
            <w:webHidden/>
          </w:rPr>
        </w:r>
        <w:r w:rsidR="00A85617">
          <w:rPr>
            <w:noProof/>
            <w:webHidden/>
          </w:rPr>
          <w:fldChar w:fldCharType="separate"/>
        </w:r>
        <w:r w:rsidR="00A85617">
          <w:rPr>
            <w:noProof/>
            <w:webHidden/>
          </w:rPr>
          <w:t>32</w:t>
        </w:r>
        <w:r w:rsidR="00A85617">
          <w:rPr>
            <w:noProof/>
            <w:webHidden/>
          </w:rPr>
          <w:fldChar w:fldCharType="end"/>
        </w:r>
      </w:hyperlink>
    </w:p>
    <w:p w:rsidR="00A85617" w:rsidRDefault="009A24C9">
      <w:pPr>
        <w:pStyle w:val="TOC2"/>
        <w:tabs>
          <w:tab w:val="left" w:pos="960"/>
          <w:tab w:val="right" w:leader="dot" w:pos="9016"/>
        </w:tabs>
        <w:rPr>
          <w:rFonts w:eastAsiaTheme="minorEastAsia" w:cstheme="minorBidi"/>
          <w:smallCaps w:val="0"/>
          <w:noProof/>
          <w:sz w:val="22"/>
          <w:szCs w:val="22"/>
          <w:lang w:eastAsia="en-GB"/>
        </w:rPr>
      </w:pPr>
      <w:hyperlink w:anchor="_Toc27506797" w:history="1">
        <w:r w:rsidR="00A85617" w:rsidRPr="00752E7A">
          <w:rPr>
            <w:rStyle w:val="Hyperlink"/>
            <w:rFonts w:ascii="Arial" w:eastAsia="Calibri" w:hAnsi="Arial" w:cs="Arial"/>
            <w:i/>
            <w:noProof/>
          </w:rPr>
          <w:t>1.7</w:t>
        </w:r>
        <w:r w:rsidR="00A85617">
          <w:rPr>
            <w:rFonts w:eastAsiaTheme="minorEastAsia" w:cstheme="minorBidi"/>
            <w:smallCaps w:val="0"/>
            <w:noProof/>
            <w:sz w:val="22"/>
            <w:szCs w:val="22"/>
            <w:lang w:eastAsia="en-GB"/>
          </w:rPr>
          <w:tab/>
        </w:r>
        <w:r w:rsidR="00A85617" w:rsidRPr="00752E7A">
          <w:rPr>
            <w:rStyle w:val="Hyperlink"/>
            <w:rFonts w:ascii="Arial" w:eastAsia="Calibri" w:hAnsi="Arial" w:cs="Arial"/>
            <w:i/>
            <w:noProof/>
          </w:rPr>
          <w:t>BAP:PINP Ratio</w:t>
        </w:r>
        <w:r w:rsidR="00A85617">
          <w:rPr>
            <w:noProof/>
            <w:webHidden/>
          </w:rPr>
          <w:tab/>
        </w:r>
        <w:r w:rsidR="00A85617">
          <w:rPr>
            <w:noProof/>
            <w:webHidden/>
          </w:rPr>
          <w:fldChar w:fldCharType="begin"/>
        </w:r>
        <w:r w:rsidR="00A85617">
          <w:rPr>
            <w:noProof/>
            <w:webHidden/>
          </w:rPr>
          <w:instrText xml:space="preserve"> PAGEREF _Toc27506797 \h </w:instrText>
        </w:r>
        <w:r w:rsidR="00A85617">
          <w:rPr>
            <w:noProof/>
            <w:webHidden/>
          </w:rPr>
        </w:r>
        <w:r w:rsidR="00A85617">
          <w:rPr>
            <w:noProof/>
            <w:webHidden/>
          </w:rPr>
          <w:fldChar w:fldCharType="separate"/>
        </w:r>
        <w:r w:rsidR="00A85617">
          <w:rPr>
            <w:noProof/>
            <w:webHidden/>
          </w:rPr>
          <w:t>33</w:t>
        </w:r>
        <w:r w:rsidR="00A85617">
          <w:rPr>
            <w:noProof/>
            <w:webHidden/>
          </w:rPr>
          <w:fldChar w:fldCharType="end"/>
        </w:r>
      </w:hyperlink>
    </w:p>
    <w:p w:rsidR="00A85617" w:rsidRDefault="009A24C9">
      <w:pPr>
        <w:pStyle w:val="TOC2"/>
        <w:tabs>
          <w:tab w:val="left" w:pos="960"/>
          <w:tab w:val="right" w:leader="dot" w:pos="9016"/>
        </w:tabs>
        <w:rPr>
          <w:rFonts w:eastAsiaTheme="minorEastAsia" w:cstheme="minorBidi"/>
          <w:smallCaps w:val="0"/>
          <w:noProof/>
          <w:sz w:val="22"/>
          <w:szCs w:val="22"/>
          <w:lang w:eastAsia="en-GB"/>
        </w:rPr>
      </w:pPr>
      <w:hyperlink w:anchor="_Toc27506798" w:history="1">
        <w:r w:rsidR="00A85617" w:rsidRPr="00752E7A">
          <w:rPr>
            <w:rStyle w:val="Hyperlink"/>
            <w:rFonts w:ascii="Arial" w:eastAsia="Calibri" w:hAnsi="Arial" w:cs="Arial"/>
            <w:i/>
            <w:noProof/>
          </w:rPr>
          <w:t>1.8</w:t>
        </w:r>
        <w:r w:rsidR="00A85617">
          <w:rPr>
            <w:rFonts w:eastAsiaTheme="minorEastAsia" w:cstheme="minorBidi"/>
            <w:smallCaps w:val="0"/>
            <w:noProof/>
            <w:sz w:val="22"/>
            <w:szCs w:val="22"/>
            <w:lang w:eastAsia="en-GB"/>
          </w:rPr>
          <w:tab/>
        </w:r>
        <w:r w:rsidR="00A85617" w:rsidRPr="00752E7A">
          <w:rPr>
            <w:rStyle w:val="Hyperlink"/>
            <w:rFonts w:ascii="Arial" w:eastAsia="Calibri" w:hAnsi="Arial" w:cs="Arial"/>
            <w:i/>
            <w:noProof/>
          </w:rPr>
          <w:t>Phosphoethanolamine</w:t>
        </w:r>
        <w:r w:rsidR="00A85617">
          <w:rPr>
            <w:noProof/>
            <w:webHidden/>
          </w:rPr>
          <w:tab/>
        </w:r>
        <w:r w:rsidR="00A85617">
          <w:rPr>
            <w:noProof/>
            <w:webHidden/>
          </w:rPr>
          <w:fldChar w:fldCharType="begin"/>
        </w:r>
        <w:r w:rsidR="00A85617">
          <w:rPr>
            <w:noProof/>
            <w:webHidden/>
          </w:rPr>
          <w:instrText xml:space="preserve"> PAGEREF _Toc27506798 \h </w:instrText>
        </w:r>
        <w:r w:rsidR="00A85617">
          <w:rPr>
            <w:noProof/>
            <w:webHidden/>
          </w:rPr>
        </w:r>
        <w:r w:rsidR="00A85617">
          <w:rPr>
            <w:noProof/>
            <w:webHidden/>
          </w:rPr>
          <w:fldChar w:fldCharType="separate"/>
        </w:r>
        <w:r w:rsidR="00A85617">
          <w:rPr>
            <w:noProof/>
            <w:webHidden/>
          </w:rPr>
          <w:t>33</w:t>
        </w:r>
        <w:r w:rsidR="00A85617">
          <w:rPr>
            <w:noProof/>
            <w:webHidden/>
          </w:rPr>
          <w:fldChar w:fldCharType="end"/>
        </w:r>
      </w:hyperlink>
    </w:p>
    <w:p w:rsidR="00A85617" w:rsidRDefault="009A24C9">
      <w:pPr>
        <w:pStyle w:val="TOC2"/>
        <w:tabs>
          <w:tab w:val="left" w:pos="960"/>
          <w:tab w:val="right" w:leader="dot" w:pos="9016"/>
        </w:tabs>
        <w:rPr>
          <w:rFonts w:eastAsiaTheme="minorEastAsia" w:cstheme="minorBidi"/>
          <w:smallCaps w:val="0"/>
          <w:noProof/>
          <w:sz w:val="22"/>
          <w:szCs w:val="22"/>
          <w:lang w:eastAsia="en-GB"/>
        </w:rPr>
      </w:pPr>
      <w:hyperlink w:anchor="_Toc27506799" w:history="1">
        <w:r w:rsidR="00A85617" w:rsidRPr="00752E7A">
          <w:rPr>
            <w:rStyle w:val="Hyperlink"/>
            <w:rFonts w:ascii="Arial" w:eastAsia="Calibri" w:hAnsi="Arial" w:cs="Arial"/>
            <w:i/>
            <w:noProof/>
          </w:rPr>
          <w:t>1.9</w:t>
        </w:r>
        <w:r w:rsidR="00A85617">
          <w:rPr>
            <w:rFonts w:eastAsiaTheme="minorEastAsia" w:cstheme="minorBidi"/>
            <w:smallCaps w:val="0"/>
            <w:noProof/>
            <w:sz w:val="22"/>
            <w:szCs w:val="22"/>
            <w:lang w:eastAsia="en-GB"/>
          </w:rPr>
          <w:tab/>
        </w:r>
        <w:r w:rsidR="00A85617" w:rsidRPr="00752E7A">
          <w:rPr>
            <w:rStyle w:val="Hyperlink"/>
            <w:rFonts w:ascii="Arial" w:eastAsia="Calibri" w:hAnsi="Arial" w:cs="Arial"/>
            <w:i/>
            <w:noProof/>
          </w:rPr>
          <w:t>Inorganic Pyrophosphate</w:t>
        </w:r>
        <w:r w:rsidR="00A85617">
          <w:rPr>
            <w:noProof/>
            <w:webHidden/>
          </w:rPr>
          <w:tab/>
        </w:r>
        <w:r w:rsidR="00A85617">
          <w:rPr>
            <w:noProof/>
            <w:webHidden/>
          </w:rPr>
          <w:fldChar w:fldCharType="begin"/>
        </w:r>
        <w:r w:rsidR="00A85617">
          <w:rPr>
            <w:noProof/>
            <w:webHidden/>
          </w:rPr>
          <w:instrText xml:space="preserve"> PAGEREF _Toc27506799 \h </w:instrText>
        </w:r>
        <w:r w:rsidR="00A85617">
          <w:rPr>
            <w:noProof/>
            <w:webHidden/>
          </w:rPr>
        </w:r>
        <w:r w:rsidR="00A85617">
          <w:rPr>
            <w:noProof/>
            <w:webHidden/>
          </w:rPr>
          <w:fldChar w:fldCharType="separate"/>
        </w:r>
        <w:r w:rsidR="00A85617">
          <w:rPr>
            <w:noProof/>
            <w:webHidden/>
          </w:rPr>
          <w:t>34</w:t>
        </w:r>
        <w:r w:rsidR="00A85617">
          <w:rPr>
            <w:noProof/>
            <w:webHidden/>
          </w:rPr>
          <w:fldChar w:fldCharType="end"/>
        </w:r>
      </w:hyperlink>
    </w:p>
    <w:p w:rsidR="00A85617" w:rsidRDefault="009A24C9">
      <w:pPr>
        <w:pStyle w:val="TOC2"/>
        <w:tabs>
          <w:tab w:val="left" w:pos="960"/>
          <w:tab w:val="right" w:leader="dot" w:pos="9016"/>
        </w:tabs>
        <w:rPr>
          <w:rFonts w:eastAsiaTheme="minorEastAsia" w:cstheme="minorBidi"/>
          <w:smallCaps w:val="0"/>
          <w:noProof/>
          <w:sz w:val="22"/>
          <w:szCs w:val="22"/>
          <w:lang w:eastAsia="en-GB"/>
        </w:rPr>
      </w:pPr>
      <w:hyperlink w:anchor="_Toc27506800" w:history="1">
        <w:r w:rsidR="00A85617" w:rsidRPr="00752E7A">
          <w:rPr>
            <w:rStyle w:val="Hyperlink"/>
            <w:rFonts w:ascii="Arial" w:eastAsia="Calibri" w:hAnsi="Arial" w:cs="Arial"/>
            <w:i/>
            <w:noProof/>
          </w:rPr>
          <w:t>1.10</w:t>
        </w:r>
        <w:r w:rsidR="00A85617">
          <w:rPr>
            <w:rFonts w:eastAsiaTheme="minorEastAsia" w:cstheme="minorBidi"/>
            <w:smallCaps w:val="0"/>
            <w:noProof/>
            <w:sz w:val="22"/>
            <w:szCs w:val="22"/>
            <w:lang w:eastAsia="en-GB"/>
          </w:rPr>
          <w:tab/>
        </w:r>
        <w:r w:rsidR="00A85617" w:rsidRPr="00752E7A">
          <w:rPr>
            <w:rStyle w:val="Hyperlink"/>
            <w:rFonts w:ascii="Arial" w:eastAsia="Calibri" w:hAnsi="Arial" w:cs="Arial"/>
            <w:i/>
            <w:noProof/>
          </w:rPr>
          <w:t>4-Pyridoxic Acid</w:t>
        </w:r>
        <w:r w:rsidR="00A85617">
          <w:rPr>
            <w:noProof/>
            <w:webHidden/>
          </w:rPr>
          <w:tab/>
        </w:r>
        <w:r w:rsidR="00A85617">
          <w:rPr>
            <w:noProof/>
            <w:webHidden/>
          </w:rPr>
          <w:fldChar w:fldCharType="begin"/>
        </w:r>
        <w:r w:rsidR="00A85617">
          <w:rPr>
            <w:noProof/>
            <w:webHidden/>
          </w:rPr>
          <w:instrText xml:space="preserve"> PAGEREF _Toc27506800 \h </w:instrText>
        </w:r>
        <w:r w:rsidR="00A85617">
          <w:rPr>
            <w:noProof/>
            <w:webHidden/>
          </w:rPr>
        </w:r>
        <w:r w:rsidR="00A85617">
          <w:rPr>
            <w:noProof/>
            <w:webHidden/>
          </w:rPr>
          <w:fldChar w:fldCharType="separate"/>
        </w:r>
        <w:r w:rsidR="00A85617">
          <w:rPr>
            <w:noProof/>
            <w:webHidden/>
          </w:rPr>
          <w:t>34</w:t>
        </w:r>
        <w:r w:rsidR="00A85617">
          <w:rPr>
            <w:noProof/>
            <w:webHidden/>
          </w:rPr>
          <w:fldChar w:fldCharType="end"/>
        </w:r>
      </w:hyperlink>
    </w:p>
    <w:p w:rsidR="00A85617" w:rsidRDefault="009A24C9">
      <w:pPr>
        <w:pStyle w:val="TOC2"/>
        <w:tabs>
          <w:tab w:val="left" w:pos="960"/>
          <w:tab w:val="right" w:leader="dot" w:pos="9016"/>
        </w:tabs>
        <w:rPr>
          <w:rFonts w:eastAsiaTheme="minorEastAsia" w:cstheme="minorBidi"/>
          <w:smallCaps w:val="0"/>
          <w:noProof/>
          <w:sz w:val="22"/>
          <w:szCs w:val="22"/>
          <w:lang w:eastAsia="en-GB"/>
        </w:rPr>
      </w:pPr>
      <w:hyperlink w:anchor="_Toc27506801" w:history="1">
        <w:r w:rsidR="00A85617" w:rsidRPr="00752E7A">
          <w:rPr>
            <w:rStyle w:val="Hyperlink"/>
            <w:rFonts w:ascii="Arial" w:eastAsia="Calibri" w:hAnsi="Arial" w:cs="Arial"/>
            <w:i/>
            <w:noProof/>
          </w:rPr>
          <w:t>1.11</w:t>
        </w:r>
        <w:r w:rsidR="00A85617">
          <w:rPr>
            <w:rFonts w:eastAsiaTheme="minorEastAsia" w:cstheme="minorBidi"/>
            <w:smallCaps w:val="0"/>
            <w:noProof/>
            <w:sz w:val="22"/>
            <w:szCs w:val="22"/>
            <w:lang w:eastAsia="en-GB"/>
          </w:rPr>
          <w:tab/>
        </w:r>
        <w:r w:rsidR="00A85617" w:rsidRPr="00752E7A">
          <w:rPr>
            <w:rStyle w:val="Hyperlink"/>
            <w:rFonts w:ascii="Arial" w:eastAsia="Calibri" w:hAnsi="Arial" w:cs="Arial"/>
            <w:i/>
            <w:noProof/>
          </w:rPr>
          <w:t>Osteopontin</w:t>
        </w:r>
        <w:r w:rsidR="00A85617">
          <w:rPr>
            <w:noProof/>
            <w:webHidden/>
          </w:rPr>
          <w:tab/>
        </w:r>
        <w:r w:rsidR="00A85617">
          <w:rPr>
            <w:noProof/>
            <w:webHidden/>
          </w:rPr>
          <w:fldChar w:fldCharType="begin"/>
        </w:r>
        <w:r w:rsidR="00A85617">
          <w:rPr>
            <w:noProof/>
            <w:webHidden/>
          </w:rPr>
          <w:instrText xml:space="preserve"> PAGEREF _Toc27506801 \h </w:instrText>
        </w:r>
        <w:r w:rsidR="00A85617">
          <w:rPr>
            <w:noProof/>
            <w:webHidden/>
          </w:rPr>
        </w:r>
        <w:r w:rsidR="00A85617">
          <w:rPr>
            <w:noProof/>
            <w:webHidden/>
          </w:rPr>
          <w:fldChar w:fldCharType="separate"/>
        </w:r>
        <w:r w:rsidR="00A85617">
          <w:rPr>
            <w:noProof/>
            <w:webHidden/>
          </w:rPr>
          <w:t>34</w:t>
        </w:r>
        <w:r w:rsidR="00A85617">
          <w:rPr>
            <w:noProof/>
            <w:webHidden/>
          </w:rPr>
          <w:fldChar w:fldCharType="end"/>
        </w:r>
      </w:hyperlink>
    </w:p>
    <w:p w:rsidR="00A85617" w:rsidRDefault="009A24C9">
      <w:pPr>
        <w:pStyle w:val="TOC2"/>
        <w:tabs>
          <w:tab w:val="left" w:pos="960"/>
          <w:tab w:val="right" w:leader="dot" w:pos="9016"/>
        </w:tabs>
        <w:rPr>
          <w:rFonts w:eastAsiaTheme="minorEastAsia" w:cstheme="minorBidi"/>
          <w:smallCaps w:val="0"/>
          <w:noProof/>
          <w:sz w:val="22"/>
          <w:szCs w:val="22"/>
          <w:lang w:eastAsia="en-GB"/>
        </w:rPr>
      </w:pPr>
      <w:hyperlink w:anchor="_Toc27506802" w:history="1">
        <w:r w:rsidR="00A85617" w:rsidRPr="00752E7A">
          <w:rPr>
            <w:rStyle w:val="Hyperlink"/>
            <w:rFonts w:ascii="Arial" w:eastAsia="Calibri" w:hAnsi="Arial" w:cs="Arial"/>
            <w:i/>
            <w:noProof/>
          </w:rPr>
          <w:t>1.12</w:t>
        </w:r>
        <w:r w:rsidR="00A85617">
          <w:rPr>
            <w:rFonts w:eastAsiaTheme="minorEastAsia" w:cstheme="minorBidi"/>
            <w:smallCaps w:val="0"/>
            <w:noProof/>
            <w:sz w:val="22"/>
            <w:szCs w:val="22"/>
            <w:lang w:eastAsia="en-GB"/>
          </w:rPr>
          <w:tab/>
        </w:r>
        <w:r w:rsidR="00A85617" w:rsidRPr="00752E7A">
          <w:rPr>
            <w:rStyle w:val="Hyperlink"/>
            <w:rFonts w:ascii="Arial" w:eastAsia="Calibri" w:hAnsi="Arial" w:cs="Arial"/>
            <w:i/>
            <w:noProof/>
          </w:rPr>
          <w:t>Calcium</w:t>
        </w:r>
        <w:r w:rsidR="00A85617">
          <w:rPr>
            <w:noProof/>
            <w:webHidden/>
          </w:rPr>
          <w:tab/>
        </w:r>
        <w:r w:rsidR="00A85617">
          <w:rPr>
            <w:noProof/>
            <w:webHidden/>
          </w:rPr>
          <w:fldChar w:fldCharType="begin"/>
        </w:r>
        <w:r w:rsidR="00A85617">
          <w:rPr>
            <w:noProof/>
            <w:webHidden/>
          </w:rPr>
          <w:instrText xml:space="preserve"> PAGEREF _Toc27506802 \h </w:instrText>
        </w:r>
        <w:r w:rsidR="00A85617">
          <w:rPr>
            <w:noProof/>
            <w:webHidden/>
          </w:rPr>
        </w:r>
        <w:r w:rsidR="00A85617">
          <w:rPr>
            <w:noProof/>
            <w:webHidden/>
          </w:rPr>
          <w:fldChar w:fldCharType="separate"/>
        </w:r>
        <w:r w:rsidR="00A85617">
          <w:rPr>
            <w:noProof/>
            <w:webHidden/>
          </w:rPr>
          <w:t>35</w:t>
        </w:r>
        <w:r w:rsidR="00A85617">
          <w:rPr>
            <w:noProof/>
            <w:webHidden/>
          </w:rPr>
          <w:fldChar w:fldCharType="end"/>
        </w:r>
      </w:hyperlink>
    </w:p>
    <w:p w:rsidR="00A85617" w:rsidRDefault="009A24C9">
      <w:pPr>
        <w:pStyle w:val="TOC2"/>
        <w:tabs>
          <w:tab w:val="right" w:leader="dot" w:pos="9016"/>
        </w:tabs>
        <w:rPr>
          <w:rFonts w:eastAsiaTheme="minorEastAsia" w:cstheme="minorBidi"/>
          <w:smallCaps w:val="0"/>
          <w:noProof/>
          <w:sz w:val="22"/>
          <w:szCs w:val="22"/>
          <w:lang w:eastAsia="en-GB"/>
        </w:rPr>
      </w:pPr>
      <w:hyperlink w:anchor="_Toc27506803" w:history="1">
        <w:r w:rsidR="00A85617" w:rsidRPr="00752E7A">
          <w:rPr>
            <w:rStyle w:val="Hyperlink"/>
            <w:rFonts w:ascii="Arial" w:eastAsia="Calibri" w:hAnsi="Arial" w:cs="Arial"/>
            <w:noProof/>
          </w:rPr>
          <w:t>Treatment of Hypophosphatasia</w:t>
        </w:r>
        <w:r w:rsidR="00A85617">
          <w:rPr>
            <w:noProof/>
            <w:webHidden/>
          </w:rPr>
          <w:tab/>
        </w:r>
        <w:r w:rsidR="00A85617">
          <w:rPr>
            <w:noProof/>
            <w:webHidden/>
          </w:rPr>
          <w:fldChar w:fldCharType="begin"/>
        </w:r>
        <w:r w:rsidR="00A85617">
          <w:rPr>
            <w:noProof/>
            <w:webHidden/>
          </w:rPr>
          <w:instrText xml:space="preserve"> PAGEREF _Toc27506803 \h </w:instrText>
        </w:r>
        <w:r w:rsidR="00A85617">
          <w:rPr>
            <w:noProof/>
            <w:webHidden/>
          </w:rPr>
        </w:r>
        <w:r w:rsidR="00A85617">
          <w:rPr>
            <w:noProof/>
            <w:webHidden/>
          </w:rPr>
          <w:fldChar w:fldCharType="separate"/>
        </w:r>
        <w:r w:rsidR="00A85617">
          <w:rPr>
            <w:noProof/>
            <w:webHidden/>
          </w:rPr>
          <w:t>35</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04" w:history="1">
        <w:r w:rsidR="00A85617" w:rsidRPr="00752E7A">
          <w:rPr>
            <w:rStyle w:val="Hyperlink"/>
            <w:rFonts w:ascii="Arial" w:eastAsia="Calibri" w:hAnsi="Arial" w:cs="Arial"/>
            <w:noProof/>
          </w:rPr>
          <w:t>Asfotase Alfa</w:t>
        </w:r>
        <w:r w:rsidR="00A85617">
          <w:rPr>
            <w:noProof/>
            <w:webHidden/>
          </w:rPr>
          <w:tab/>
        </w:r>
        <w:r w:rsidR="00A85617">
          <w:rPr>
            <w:noProof/>
            <w:webHidden/>
          </w:rPr>
          <w:fldChar w:fldCharType="begin"/>
        </w:r>
        <w:r w:rsidR="00A85617">
          <w:rPr>
            <w:noProof/>
            <w:webHidden/>
          </w:rPr>
          <w:instrText xml:space="preserve"> PAGEREF _Toc27506804 \h </w:instrText>
        </w:r>
        <w:r w:rsidR="00A85617">
          <w:rPr>
            <w:noProof/>
            <w:webHidden/>
          </w:rPr>
        </w:r>
        <w:r w:rsidR="00A85617">
          <w:rPr>
            <w:noProof/>
            <w:webHidden/>
          </w:rPr>
          <w:fldChar w:fldCharType="separate"/>
        </w:r>
        <w:r w:rsidR="00A85617">
          <w:rPr>
            <w:noProof/>
            <w:webHidden/>
          </w:rPr>
          <w:t>35</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05" w:history="1">
        <w:r w:rsidR="00A85617" w:rsidRPr="00752E7A">
          <w:rPr>
            <w:rStyle w:val="Hyperlink"/>
            <w:rFonts w:ascii="Arial" w:eastAsia="Calibri" w:hAnsi="Arial" w:cs="Arial"/>
            <w:noProof/>
          </w:rPr>
          <w:t>Teriparatide</w:t>
        </w:r>
        <w:r w:rsidR="00A85617">
          <w:rPr>
            <w:noProof/>
            <w:webHidden/>
          </w:rPr>
          <w:tab/>
        </w:r>
        <w:r w:rsidR="00A85617">
          <w:rPr>
            <w:noProof/>
            <w:webHidden/>
          </w:rPr>
          <w:fldChar w:fldCharType="begin"/>
        </w:r>
        <w:r w:rsidR="00A85617">
          <w:rPr>
            <w:noProof/>
            <w:webHidden/>
          </w:rPr>
          <w:instrText xml:space="preserve"> PAGEREF _Toc27506805 \h </w:instrText>
        </w:r>
        <w:r w:rsidR="00A85617">
          <w:rPr>
            <w:noProof/>
            <w:webHidden/>
          </w:rPr>
        </w:r>
        <w:r w:rsidR="00A85617">
          <w:rPr>
            <w:noProof/>
            <w:webHidden/>
          </w:rPr>
          <w:fldChar w:fldCharType="separate"/>
        </w:r>
        <w:r w:rsidR="00A85617">
          <w:rPr>
            <w:noProof/>
            <w:webHidden/>
          </w:rPr>
          <w:t>36</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06" w:history="1">
        <w:r w:rsidR="00A85617" w:rsidRPr="00752E7A">
          <w:rPr>
            <w:rStyle w:val="Hyperlink"/>
            <w:rFonts w:ascii="Arial" w:eastAsia="Calibri" w:hAnsi="Arial" w:cs="Arial"/>
            <w:noProof/>
          </w:rPr>
          <w:t>Anti-Sclerostin Antibody</w:t>
        </w:r>
        <w:r w:rsidR="00A85617">
          <w:rPr>
            <w:noProof/>
            <w:webHidden/>
          </w:rPr>
          <w:tab/>
        </w:r>
        <w:r w:rsidR="00A85617">
          <w:rPr>
            <w:noProof/>
            <w:webHidden/>
          </w:rPr>
          <w:fldChar w:fldCharType="begin"/>
        </w:r>
        <w:r w:rsidR="00A85617">
          <w:rPr>
            <w:noProof/>
            <w:webHidden/>
          </w:rPr>
          <w:instrText xml:space="preserve"> PAGEREF _Toc27506806 \h </w:instrText>
        </w:r>
        <w:r w:rsidR="00A85617">
          <w:rPr>
            <w:noProof/>
            <w:webHidden/>
          </w:rPr>
        </w:r>
        <w:r w:rsidR="00A85617">
          <w:rPr>
            <w:noProof/>
            <w:webHidden/>
          </w:rPr>
          <w:fldChar w:fldCharType="separate"/>
        </w:r>
        <w:r w:rsidR="00A85617">
          <w:rPr>
            <w:noProof/>
            <w:webHidden/>
          </w:rPr>
          <w:t>37</w:t>
        </w:r>
        <w:r w:rsidR="00A85617">
          <w:rPr>
            <w:noProof/>
            <w:webHidden/>
          </w:rPr>
          <w:fldChar w:fldCharType="end"/>
        </w:r>
      </w:hyperlink>
    </w:p>
    <w:p w:rsidR="00A85617" w:rsidRDefault="009A24C9">
      <w:pPr>
        <w:pStyle w:val="TOC2"/>
        <w:tabs>
          <w:tab w:val="right" w:leader="dot" w:pos="9016"/>
        </w:tabs>
        <w:rPr>
          <w:rFonts w:eastAsiaTheme="minorEastAsia" w:cstheme="minorBidi"/>
          <w:smallCaps w:val="0"/>
          <w:noProof/>
          <w:sz w:val="22"/>
          <w:szCs w:val="22"/>
          <w:lang w:eastAsia="en-GB"/>
        </w:rPr>
      </w:pPr>
      <w:hyperlink w:anchor="_Toc27506807" w:history="1">
        <w:r w:rsidR="00A85617" w:rsidRPr="00752E7A">
          <w:rPr>
            <w:rStyle w:val="Hyperlink"/>
            <w:rFonts w:ascii="Arial" w:eastAsia="Calibri" w:hAnsi="Arial" w:cs="Arial"/>
            <w:noProof/>
          </w:rPr>
          <w:t>Conclusion</w:t>
        </w:r>
        <w:r w:rsidR="00A85617">
          <w:rPr>
            <w:noProof/>
            <w:webHidden/>
          </w:rPr>
          <w:tab/>
        </w:r>
        <w:r w:rsidR="00A85617">
          <w:rPr>
            <w:noProof/>
            <w:webHidden/>
          </w:rPr>
          <w:fldChar w:fldCharType="begin"/>
        </w:r>
        <w:r w:rsidR="00A85617">
          <w:rPr>
            <w:noProof/>
            <w:webHidden/>
          </w:rPr>
          <w:instrText xml:space="preserve"> PAGEREF _Toc27506807 \h </w:instrText>
        </w:r>
        <w:r w:rsidR="00A85617">
          <w:rPr>
            <w:noProof/>
            <w:webHidden/>
          </w:rPr>
        </w:r>
        <w:r w:rsidR="00A85617">
          <w:rPr>
            <w:noProof/>
            <w:webHidden/>
          </w:rPr>
          <w:fldChar w:fldCharType="separate"/>
        </w:r>
        <w:r w:rsidR="00A85617">
          <w:rPr>
            <w:noProof/>
            <w:webHidden/>
          </w:rPr>
          <w:t>38</w:t>
        </w:r>
        <w:r w:rsidR="00A85617">
          <w:rPr>
            <w:noProof/>
            <w:webHidden/>
          </w:rPr>
          <w:fldChar w:fldCharType="end"/>
        </w:r>
      </w:hyperlink>
    </w:p>
    <w:p w:rsidR="00A85617" w:rsidRDefault="009A24C9">
      <w:pPr>
        <w:pStyle w:val="TOC2"/>
        <w:tabs>
          <w:tab w:val="right" w:leader="dot" w:pos="9016"/>
        </w:tabs>
        <w:rPr>
          <w:rFonts w:eastAsiaTheme="minorEastAsia" w:cstheme="minorBidi"/>
          <w:smallCaps w:val="0"/>
          <w:noProof/>
          <w:sz w:val="22"/>
          <w:szCs w:val="22"/>
          <w:lang w:eastAsia="en-GB"/>
        </w:rPr>
      </w:pPr>
      <w:hyperlink w:anchor="_Toc27506808" w:history="1">
        <w:r w:rsidR="00A85617" w:rsidRPr="00752E7A">
          <w:rPr>
            <w:rStyle w:val="Hyperlink"/>
            <w:rFonts w:ascii="Arial" w:hAnsi="Arial" w:cs="Arial"/>
            <w:noProof/>
          </w:rPr>
          <w:t>Thesis Aims</w:t>
        </w:r>
        <w:r w:rsidR="00A85617">
          <w:rPr>
            <w:noProof/>
            <w:webHidden/>
          </w:rPr>
          <w:tab/>
        </w:r>
        <w:r w:rsidR="00A85617">
          <w:rPr>
            <w:noProof/>
            <w:webHidden/>
          </w:rPr>
          <w:fldChar w:fldCharType="begin"/>
        </w:r>
        <w:r w:rsidR="00A85617">
          <w:rPr>
            <w:noProof/>
            <w:webHidden/>
          </w:rPr>
          <w:instrText xml:space="preserve"> PAGEREF _Toc27506808 \h </w:instrText>
        </w:r>
        <w:r w:rsidR="00A85617">
          <w:rPr>
            <w:noProof/>
            <w:webHidden/>
          </w:rPr>
        </w:r>
        <w:r w:rsidR="00A85617">
          <w:rPr>
            <w:noProof/>
            <w:webHidden/>
          </w:rPr>
          <w:fldChar w:fldCharType="separate"/>
        </w:r>
        <w:r w:rsidR="00A85617">
          <w:rPr>
            <w:noProof/>
            <w:webHidden/>
          </w:rPr>
          <w:t>39</w:t>
        </w:r>
        <w:r w:rsidR="00A85617">
          <w:rPr>
            <w:noProof/>
            <w:webHidden/>
          </w:rPr>
          <w:fldChar w:fldCharType="end"/>
        </w:r>
      </w:hyperlink>
    </w:p>
    <w:p w:rsidR="00A85617" w:rsidRDefault="009A24C9">
      <w:pPr>
        <w:pStyle w:val="TOC1"/>
        <w:rPr>
          <w:rFonts w:asciiTheme="minorHAnsi" w:eastAsiaTheme="minorEastAsia" w:hAnsiTheme="minorHAnsi" w:cstheme="minorBidi"/>
          <w:b w:val="0"/>
          <w:bCs w:val="0"/>
          <w:caps w:val="0"/>
          <w:noProof/>
          <w:sz w:val="22"/>
          <w:szCs w:val="22"/>
          <w:lang w:eastAsia="en-GB"/>
        </w:rPr>
      </w:pPr>
      <w:hyperlink w:anchor="_Toc27506809" w:history="1">
        <w:r w:rsidR="00A85617" w:rsidRPr="00752E7A">
          <w:rPr>
            <w:rStyle w:val="Hyperlink"/>
            <w:noProof/>
          </w:rPr>
          <w:t>Chapter 2: Methods</w:t>
        </w:r>
        <w:r w:rsidR="00A85617">
          <w:rPr>
            <w:noProof/>
            <w:webHidden/>
          </w:rPr>
          <w:tab/>
        </w:r>
        <w:r w:rsidR="00A85617">
          <w:rPr>
            <w:noProof/>
            <w:webHidden/>
          </w:rPr>
          <w:fldChar w:fldCharType="begin"/>
        </w:r>
        <w:r w:rsidR="00A85617">
          <w:rPr>
            <w:noProof/>
            <w:webHidden/>
          </w:rPr>
          <w:instrText xml:space="preserve"> PAGEREF _Toc27506809 \h </w:instrText>
        </w:r>
        <w:r w:rsidR="00A85617">
          <w:rPr>
            <w:noProof/>
            <w:webHidden/>
          </w:rPr>
        </w:r>
        <w:r w:rsidR="00A85617">
          <w:rPr>
            <w:noProof/>
            <w:webHidden/>
          </w:rPr>
          <w:fldChar w:fldCharType="separate"/>
        </w:r>
        <w:r w:rsidR="00A85617">
          <w:rPr>
            <w:noProof/>
            <w:webHidden/>
          </w:rPr>
          <w:t>41</w:t>
        </w:r>
        <w:r w:rsidR="00A85617">
          <w:rPr>
            <w:noProof/>
            <w:webHidden/>
          </w:rPr>
          <w:fldChar w:fldCharType="end"/>
        </w:r>
      </w:hyperlink>
    </w:p>
    <w:p w:rsidR="00A85617" w:rsidRDefault="009A24C9">
      <w:pPr>
        <w:pStyle w:val="TOC2"/>
        <w:tabs>
          <w:tab w:val="right" w:leader="dot" w:pos="9016"/>
        </w:tabs>
        <w:rPr>
          <w:rFonts w:eastAsiaTheme="minorEastAsia" w:cstheme="minorBidi"/>
          <w:smallCaps w:val="0"/>
          <w:noProof/>
          <w:sz w:val="22"/>
          <w:szCs w:val="22"/>
          <w:lang w:eastAsia="en-GB"/>
        </w:rPr>
      </w:pPr>
      <w:hyperlink w:anchor="_Toc27506810" w:history="1">
        <w:r w:rsidR="00A85617" w:rsidRPr="00752E7A">
          <w:rPr>
            <w:rStyle w:val="Hyperlink"/>
            <w:rFonts w:ascii="Arial" w:hAnsi="Arial" w:cs="Arial"/>
            <w:noProof/>
          </w:rPr>
          <w:t>Study Procedures</w:t>
        </w:r>
        <w:r w:rsidR="00A85617">
          <w:rPr>
            <w:noProof/>
            <w:webHidden/>
          </w:rPr>
          <w:tab/>
        </w:r>
        <w:r w:rsidR="00A85617">
          <w:rPr>
            <w:noProof/>
            <w:webHidden/>
          </w:rPr>
          <w:fldChar w:fldCharType="begin"/>
        </w:r>
        <w:r w:rsidR="00A85617">
          <w:rPr>
            <w:noProof/>
            <w:webHidden/>
          </w:rPr>
          <w:instrText xml:space="preserve"> PAGEREF _Toc27506810 \h </w:instrText>
        </w:r>
        <w:r w:rsidR="00A85617">
          <w:rPr>
            <w:noProof/>
            <w:webHidden/>
          </w:rPr>
        </w:r>
        <w:r w:rsidR="00A85617">
          <w:rPr>
            <w:noProof/>
            <w:webHidden/>
          </w:rPr>
          <w:fldChar w:fldCharType="separate"/>
        </w:r>
        <w:r w:rsidR="00A85617">
          <w:rPr>
            <w:noProof/>
            <w:webHidden/>
          </w:rPr>
          <w:t>41</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11" w:history="1">
        <w:r w:rsidR="00A85617" w:rsidRPr="00752E7A">
          <w:rPr>
            <w:rStyle w:val="Hyperlink"/>
            <w:rFonts w:ascii="Arial" w:hAnsi="Arial" w:cs="Arial"/>
            <w:noProof/>
          </w:rPr>
          <w:t>Recruitment</w:t>
        </w:r>
        <w:r w:rsidR="00A85617">
          <w:rPr>
            <w:noProof/>
            <w:webHidden/>
          </w:rPr>
          <w:tab/>
        </w:r>
        <w:r w:rsidR="00A85617">
          <w:rPr>
            <w:noProof/>
            <w:webHidden/>
          </w:rPr>
          <w:fldChar w:fldCharType="begin"/>
        </w:r>
        <w:r w:rsidR="00A85617">
          <w:rPr>
            <w:noProof/>
            <w:webHidden/>
          </w:rPr>
          <w:instrText xml:space="preserve"> PAGEREF _Toc27506811 \h </w:instrText>
        </w:r>
        <w:r w:rsidR="00A85617">
          <w:rPr>
            <w:noProof/>
            <w:webHidden/>
          </w:rPr>
        </w:r>
        <w:r w:rsidR="00A85617">
          <w:rPr>
            <w:noProof/>
            <w:webHidden/>
          </w:rPr>
          <w:fldChar w:fldCharType="separate"/>
        </w:r>
        <w:r w:rsidR="00A85617">
          <w:rPr>
            <w:noProof/>
            <w:webHidden/>
          </w:rPr>
          <w:t>41</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12" w:history="1">
        <w:r w:rsidR="00A85617" w:rsidRPr="00752E7A">
          <w:rPr>
            <w:rStyle w:val="Hyperlink"/>
            <w:rFonts w:ascii="Arial" w:hAnsi="Arial" w:cs="Arial"/>
            <w:noProof/>
          </w:rPr>
          <w:t>Questionnaire</w:t>
        </w:r>
        <w:r w:rsidR="00A85617">
          <w:rPr>
            <w:noProof/>
            <w:webHidden/>
          </w:rPr>
          <w:tab/>
        </w:r>
        <w:r w:rsidR="00A85617">
          <w:rPr>
            <w:noProof/>
            <w:webHidden/>
          </w:rPr>
          <w:fldChar w:fldCharType="begin"/>
        </w:r>
        <w:r w:rsidR="00A85617">
          <w:rPr>
            <w:noProof/>
            <w:webHidden/>
          </w:rPr>
          <w:instrText xml:space="preserve"> PAGEREF _Toc27506812 \h </w:instrText>
        </w:r>
        <w:r w:rsidR="00A85617">
          <w:rPr>
            <w:noProof/>
            <w:webHidden/>
          </w:rPr>
        </w:r>
        <w:r w:rsidR="00A85617">
          <w:rPr>
            <w:noProof/>
            <w:webHidden/>
          </w:rPr>
          <w:fldChar w:fldCharType="separate"/>
        </w:r>
        <w:r w:rsidR="00A85617">
          <w:rPr>
            <w:noProof/>
            <w:webHidden/>
          </w:rPr>
          <w:t>41</w:t>
        </w:r>
        <w:r w:rsidR="00A85617">
          <w:rPr>
            <w:noProof/>
            <w:webHidden/>
          </w:rPr>
          <w:fldChar w:fldCharType="end"/>
        </w:r>
      </w:hyperlink>
    </w:p>
    <w:p w:rsidR="00A85617" w:rsidRDefault="009A24C9">
      <w:pPr>
        <w:pStyle w:val="TOC2"/>
        <w:tabs>
          <w:tab w:val="right" w:leader="dot" w:pos="9016"/>
        </w:tabs>
        <w:rPr>
          <w:rFonts w:eastAsiaTheme="minorEastAsia" w:cstheme="minorBidi"/>
          <w:smallCaps w:val="0"/>
          <w:noProof/>
          <w:sz w:val="22"/>
          <w:szCs w:val="22"/>
          <w:lang w:eastAsia="en-GB"/>
        </w:rPr>
      </w:pPr>
      <w:hyperlink w:anchor="_Toc27506813" w:history="1">
        <w:r w:rsidR="00A85617" w:rsidRPr="00752E7A">
          <w:rPr>
            <w:rStyle w:val="Hyperlink"/>
            <w:rFonts w:ascii="Arial" w:hAnsi="Arial" w:cs="Arial"/>
            <w:noProof/>
          </w:rPr>
          <w:t>Sample Collection</w:t>
        </w:r>
        <w:r w:rsidR="00A85617">
          <w:rPr>
            <w:noProof/>
            <w:webHidden/>
          </w:rPr>
          <w:tab/>
        </w:r>
        <w:r w:rsidR="00A85617">
          <w:rPr>
            <w:noProof/>
            <w:webHidden/>
          </w:rPr>
          <w:fldChar w:fldCharType="begin"/>
        </w:r>
        <w:r w:rsidR="00A85617">
          <w:rPr>
            <w:noProof/>
            <w:webHidden/>
          </w:rPr>
          <w:instrText xml:space="preserve"> PAGEREF _Toc27506813 \h </w:instrText>
        </w:r>
        <w:r w:rsidR="00A85617">
          <w:rPr>
            <w:noProof/>
            <w:webHidden/>
          </w:rPr>
        </w:r>
        <w:r w:rsidR="00A85617">
          <w:rPr>
            <w:noProof/>
            <w:webHidden/>
          </w:rPr>
          <w:fldChar w:fldCharType="separate"/>
        </w:r>
        <w:r w:rsidR="00A85617">
          <w:rPr>
            <w:noProof/>
            <w:webHidden/>
          </w:rPr>
          <w:t>41</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14" w:history="1">
        <w:r w:rsidR="00A85617" w:rsidRPr="00752E7A">
          <w:rPr>
            <w:rStyle w:val="Hyperlink"/>
            <w:rFonts w:ascii="Arial" w:hAnsi="Arial" w:cs="Arial"/>
            <w:noProof/>
          </w:rPr>
          <w:t>Serum, Plasma and Whole Blood Collection</w:t>
        </w:r>
        <w:r w:rsidR="00A85617">
          <w:rPr>
            <w:noProof/>
            <w:webHidden/>
          </w:rPr>
          <w:tab/>
        </w:r>
        <w:r w:rsidR="00A85617">
          <w:rPr>
            <w:noProof/>
            <w:webHidden/>
          </w:rPr>
          <w:fldChar w:fldCharType="begin"/>
        </w:r>
        <w:r w:rsidR="00A85617">
          <w:rPr>
            <w:noProof/>
            <w:webHidden/>
          </w:rPr>
          <w:instrText xml:space="preserve"> PAGEREF _Toc27506814 \h </w:instrText>
        </w:r>
        <w:r w:rsidR="00A85617">
          <w:rPr>
            <w:noProof/>
            <w:webHidden/>
          </w:rPr>
        </w:r>
        <w:r w:rsidR="00A85617">
          <w:rPr>
            <w:noProof/>
            <w:webHidden/>
          </w:rPr>
          <w:fldChar w:fldCharType="separate"/>
        </w:r>
        <w:r w:rsidR="00A85617">
          <w:rPr>
            <w:noProof/>
            <w:webHidden/>
          </w:rPr>
          <w:t>41</w:t>
        </w:r>
        <w:r w:rsidR="00A85617">
          <w:rPr>
            <w:noProof/>
            <w:webHidden/>
          </w:rPr>
          <w:fldChar w:fldCharType="end"/>
        </w:r>
      </w:hyperlink>
    </w:p>
    <w:p w:rsidR="00A85617" w:rsidRDefault="009A24C9">
      <w:pPr>
        <w:pStyle w:val="TOC2"/>
        <w:tabs>
          <w:tab w:val="right" w:leader="dot" w:pos="9016"/>
        </w:tabs>
        <w:rPr>
          <w:rFonts w:eastAsiaTheme="minorEastAsia" w:cstheme="minorBidi"/>
          <w:smallCaps w:val="0"/>
          <w:noProof/>
          <w:sz w:val="22"/>
          <w:szCs w:val="22"/>
          <w:lang w:eastAsia="en-GB"/>
        </w:rPr>
      </w:pPr>
      <w:hyperlink w:anchor="_Toc27506815" w:history="1">
        <w:r w:rsidR="00A85617" w:rsidRPr="00752E7A">
          <w:rPr>
            <w:rStyle w:val="Hyperlink"/>
            <w:rFonts w:ascii="Arial" w:hAnsi="Arial" w:cs="Arial"/>
            <w:noProof/>
          </w:rPr>
          <w:t>Biochemical Methods</w:t>
        </w:r>
        <w:r w:rsidR="00A85617">
          <w:rPr>
            <w:noProof/>
            <w:webHidden/>
          </w:rPr>
          <w:tab/>
        </w:r>
        <w:r w:rsidR="00A85617">
          <w:rPr>
            <w:noProof/>
            <w:webHidden/>
          </w:rPr>
          <w:fldChar w:fldCharType="begin"/>
        </w:r>
        <w:r w:rsidR="00A85617">
          <w:rPr>
            <w:noProof/>
            <w:webHidden/>
          </w:rPr>
          <w:instrText xml:space="preserve"> PAGEREF _Toc27506815 \h </w:instrText>
        </w:r>
        <w:r w:rsidR="00A85617">
          <w:rPr>
            <w:noProof/>
            <w:webHidden/>
          </w:rPr>
        </w:r>
        <w:r w:rsidR="00A85617">
          <w:rPr>
            <w:noProof/>
            <w:webHidden/>
          </w:rPr>
          <w:fldChar w:fldCharType="separate"/>
        </w:r>
        <w:r w:rsidR="00A85617">
          <w:rPr>
            <w:noProof/>
            <w:webHidden/>
          </w:rPr>
          <w:t>42</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16" w:history="1">
        <w:r w:rsidR="00A85617" w:rsidRPr="00752E7A">
          <w:rPr>
            <w:rStyle w:val="Hyperlink"/>
            <w:rFonts w:ascii="Arial" w:hAnsi="Arial" w:cs="Arial"/>
            <w:noProof/>
          </w:rPr>
          <w:t>Pyridoxal 5’-Phosphate (PLP)</w:t>
        </w:r>
        <w:r w:rsidR="00A85617">
          <w:rPr>
            <w:noProof/>
            <w:webHidden/>
          </w:rPr>
          <w:tab/>
        </w:r>
        <w:r w:rsidR="00A85617">
          <w:rPr>
            <w:noProof/>
            <w:webHidden/>
          </w:rPr>
          <w:fldChar w:fldCharType="begin"/>
        </w:r>
        <w:r w:rsidR="00A85617">
          <w:rPr>
            <w:noProof/>
            <w:webHidden/>
          </w:rPr>
          <w:instrText xml:space="preserve"> PAGEREF _Toc27506816 \h </w:instrText>
        </w:r>
        <w:r w:rsidR="00A85617">
          <w:rPr>
            <w:noProof/>
            <w:webHidden/>
          </w:rPr>
        </w:r>
        <w:r w:rsidR="00A85617">
          <w:rPr>
            <w:noProof/>
            <w:webHidden/>
          </w:rPr>
          <w:fldChar w:fldCharType="separate"/>
        </w:r>
        <w:r w:rsidR="00A85617">
          <w:rPr>
            <w:noProof/>
            <w:webHidden/>
          </w:rPr>
          <w:t>42</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17" w:history="1">
        <w:r w:rsidR="00A85617" w:rsidRPr="00752E7A">
          <w:rPr>
            <w:rStyle w:val="Hyperlink"/>
            <w:rFonts w:ascii="Arial" w:hAnsi="Arial" w:cs="Arial"/>
            <w:noProof/>
          </w:rPr>
          <w:t>Bone Alkaline Phosphatase (BAP)</w:t>
        </w:r>
        <w:r w:rsidR="00A85617">
          <w:rPr>
            <w:noProof/>
            <w:webHidden/>
          </w:rPr>
          <w:tab/>
        </w:r>
        <w:r w:rsidR="00A85617">
          <w:rPr>
            <w:noProof/>
            <w:webHidden/>
          </w:rPr>
          <w:fldChar w:fldCharType="begin"/>
        </w:r>
        <w:r w:rsidR="00A85617">
          <w:rPr>
            <w:noProof/>
            <w:webHidden/>
          </w:rPr>
          <w:instrText xml:space="preserve"> PAGEREF _Toc27506817 \h </w:instrText>
        </w:r>
        <w:r w:rsidR="00A85617">
          <w:rPr>
            <w:noProof/>
            <w:webHidden/>
          </w:rPr>
        </w:r>
        <w:r w:rsidR="00A85617">
          <w:rPr>
            <w:noProof/>
            <w:webHidden/>
          </w:rPr>
          <w:fldChar w:fldCharType="separate"/>
        </w:r>
        <w:r w:rsidR="00A85617">
          <w:rPr>
            <w:noProof/>
            <w:webHidden/>
          </w:rPr>
          <w:t>42</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18" w:history="1">
        <w:r w:rsidR="00A85617" w:rsidRPr="00752E7A">
          <w:rPr>
            <w:rStyle w:val="Hyperlink"/>
            <w:rFonts w:ascii="Arial" w:hAnsi="Arial" w:cs="Arial"/>
            <w:noProof/>
          </w:rPr>
          <w:t>Total Alkaline Phosphatase (ALP)</w:t>
        </w:r>
        <w:r w:rsidR="00A85617">
          <w:rPr>
            <w:noProof/>
            <w:webHidden/>
          </w:rPr>
          <w:tab/>
        </w:r>
        <w:r w:rsidR="00A85617">
          <w:rPr>
            <w:noProof/>
            <w:webHidden/>
          </w:rPr>
          <w:fldChar w:fldCharType="begin"/>
        </w:r>
        <w:r w:rsidR="00A85617">
          <w:rPr>
            <w:noProof/>
            <w:webHidden/>
          </w:rPr>
          <w:instrText xml:space="preserve"> PAGEREF _Toc27506818 \h </w:instrText>
        </w:r>
        <w:r w:rsidR="00A85617">
          <w:rPr>
            <w:noProof/>
            <w:webHidden/>
          </w:rPr>
        </w:r>
        <w:r w:rsidR="00A85617">
          <w:rPr>
            <w:noProof/>
            <w:webHidden/>
          </w:rPr>
          <w:fldChar w:fldCharType="separate"/>
        </w:r>
        <w:r w:rsidR="00A85617">
          <w:rPr>
            <w:noProof/>
            <w:webHidden/>
          </w:rPr>
          <w:t>42</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19" w:history="1">
        <w:r w:rsidR="00A85617" w:rsidRPr="00752E7A">
          <w:rPr>
            <w:rStyle w:val="Hyperlink"/>
            <w:rFonts w:ascii="Arial" w:hAnsi="Arial" w:cs="Arial"/>
            <w:noProof/>
          </w:rPr>
          <w:t>Procollagen I intact N-terminal pro-peptide (PINP)</w:t>
        </w:r>
        <w:r w:rsidR="00A85617">
          <w:rPr>
            <w:noProof/>
            <w:webHidden/>
          </w:rPr>
          <w:tab/>
        </w:r>
        <w:r w:rsidR="00A85617">
          <w:rPr>
            <w:noProof/>
            <w:webHidden/>
          </w:rPr>
          <w:fldChar w:fldCharType="begin"/>
        </w:r>
        <w:r w:rsidR="00A85617">
          <w:rPr>
            <w:noProof/>
            <w:webHidden/>
          </w:rPr>
          <w:instrText xml:space="preserve"> PAGEREF _Toc27506819 \h </w:instrText>
        </w:r>
        <w:r w:rsidR="00A85617">
          <w:rPr>
            <w:noProof/>
            <w:webHidden/>
          </w:rPr>
        </w:r>
        <w:r w:rsidR="00A85617">
          <w:rPr>
            <w:noProof/>
            <w:webHidden/>
          </w:rPr>
          <w:fldChar w:fldCharType="separate"/>
        </w:r>
        <w:r w:rsidR="00A85617">
          <w:rPr>
            <w:noProof/>
            <w:webHidden/>
          </w:rPr>
          <w:t>42</w:t>
        </w:r>
        <w:r w:rsidR="00A85617">
          <w:rPr>
            <w:noProof/>
            <w:webHidden/>
          </w:rPr>
          <w:fldChar w:fldCharType="end"/>
        </w:r>
      </w:hyperlink>
    </w:p>
    <w:p w:rsidR="00A85617" w:rsidRDefault="009A24C9">
      <w:pPr>
        <w:pStyle w:val="TOC2"/>
        <w:tabs>
          <w:tab w:val="right" w:leader="dot" w:pos="9016"/>
        </w:tabs>
        <w:rPr>
          <w:rFonts w:eastAsiaTheme="minorEastAsia" w:cstheme="minorBidi"/>
          <w:smallCaps w:val="0"/>
          <w:noProof/>
          <w:sz w:val="22"/>
          <w:szCs w:val="22"/>
          <w:lang w:eastAsia="en-GB"/>
        </w:rPr>
      </w:pPr>
      <w:hyperlink w:anchor="_Toc27506820" w:history="1">
        <w:r w:rsidR="00A85617" w:rsidRPr="00752E7A">
          <w:rPr>
            <w:rStyle w:val="Hyperlink"/>
            <w:rFonts w:ascii="Arial" w:hAnsi="Arial" w:cs="Arial"/>
            <w:noProof/>
          </w:rPr>
          <w:t>Assay Principles</w:t>
        </w:r>
        <w:r w:rsidR="00A85617">
          <w:rPr>
            <w:noProof/>
            <w:webHidden/>
          </w:rPr>
          <w:tab/>
        </w:r>
        <w:r w:rsidR="00A85617">
          <w:rPr>
            <w:noProof/>
            <w:webHidden/>
          </w:rPr>
          <w:fldChar w:fldCharType="begin"/>
        </w:r>
        <w:r w:rsidR="00A85617">
          <w:rPr>
            <w:noProof/>
            <w:webHidden/>
          </w:rPr>
          <w:instrText xml:space="preserve"> PAGEREF _Toc27506820 \h </w:instrText>
        </w:r>
        <w:r w:rsidR="00A85617">
          <w:rPr>
            <w:noProof/>
            <w:webHidden/>
          </w:rPr>
        </w:r>
        <w:r w:rsidR="00A85617">
          <w:rPr>
            <w:noProof/>
            <w:webHidden/>
          </w:rPr>
          <w:fldChar w:fldCharType="separate"/>
        </w:r>
        <w:r w:rsidR="00A85617">
          <w:rPr>
            <w:noProof/>
            <w:webHidden/>
          </w:rPr>
          <w:t>43</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21" w:history="1">
        <w:r w:rsidR="00A85617" w:rsidRPr="00752E7A">
          <w:rPr>
            <w:rStyle w:val="Hyperlink"/>
            <w:rFonts w:ascii="Arial" w:hAnsi="Arial" w:cs="Arial"/>
            <w:noProof/>
          </w:rPr>
          <w:t>High Performance Liquid Chromatography (HPLC)</w:t>
        </w:r>
        <w:r w:rsidR="00A85617">
          <w:rPr>
            <w:noProof/>
            <w:webHidden/>
          </w:rPr>
          <w:tab/>
        </w:r>
        <w:r w:rsidR="00A85617">
          <w:rPr>
            <w:noProof/>
            <w:webHidden/>
          </w:rPr>
          <w:fldChar w:fldCharType="begin"/>
        </w:r>
        <w:r w:rsidR="00A85617">
          <w:rPr>
            <w:noProof/>
            <w:webHidden/>
          </w:rPr>
          <w:instrText xml:space="preserve"> PAGEREF _Toc27506821 \h </w:instrText>
        </w:r>
        <w:r w:rsidR="00A85617">
          <w:rPr>
            <w:noProof/>
            <w:webHidden/>
          </w:rPr>
        </w:r>
        <w:r w:rsidR="00A85617">
          <w:rPr>
            <w:noProof/>
            <w:webHidden/>
          </w:rPr>
          <w:fldChar w:fldCharType="separate"/>
        </w:r>
        <w:r w:rsidR="00A85617">
          <w:rPr>
            <w:noProof/>
            <w:webHidden/>
          </w:rPr>
          <w:t>43</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22" w:history="1">
        <w:r w:rsidR="00A85617" w:rsidRPr="00752E7A">
          <w:rPr>
            <w:rStyle w:val="Hyperlink"/>
            <w:rFonts w:ascii="Arial" w:hAnsi="Arial" w:cs="Arial"/>
            <w:noProof/>
          </w:rPr>
          <w:t>Enzyme Immunoassay (EIA)</w:t>
        </w:r>
        <w:r w:rsidR="00A85617">
          <w:rPr>
            <w:noProof/>
            <w:webHidden/>
          </w:rPr>
          <w:tab/>
        </w:r>
        <w:r w:rsidR="00A85617">
          <w:rPr>
            <w:noProof/>
            <w:webHidden/>
          </w:rPr>
          <w:fldChar w:fldCharType="begin"/>
        </w:r>
        <w:r w:rsidR="00A85617">
          <w:rPr>
            <w:noProof/>
            <w:webHidden/>
          </w:rPr>
          <w:instrText xml:space="preserve"> PAGEREF _Toc27506822 \h </w:instrText>
        </w:r>
        <w:r w:rsidR="00A85617">
          <w:rPr>
            <w:noProof/>
            <w:webHidden/>
          </w:rPr>
        </w:r>
        <w:r w:rsidR="00A85617">
          <w:rPr>
            <w:noProof/>
            <w:webHidden/>
          </w:rPr>
          <w:fldChar w:fldCharType="separate"/>
        </w:r>
        <w:r w:rsidR="00A85617">
          <w:rPr>
            <w:noProof/>
            <w:webHidden/>
          </w:rPr>
          <w:t>44</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23" w:history="1">
        <w:r w:rsidR="00A85617" w:rsidRPr="00752E7A">
          <w:rPr>
            <w:rStyle w:val="Hyperlink"/>
            <w:rFonts w:ascii="Arial" w:hAnsi="Arial" w:cs="Arial"/>
            <w:noProof/>
          </w:rPr>
          <w:t>Chemiluminescence Immunoassay (CLIA)</w:t>
        </w:r>
        <w:r w:rsidR="00A85617">
          <w:rPr>
            <w:noProof/>
            <w:webHidden/>
          </w:rPr>
          <w:tab/>
        </w:r>
        <w:r w:rsidR="00A85617">
          <w:rPr>
            <w:noProof/>
            <w:webHidden/>
          </w:rPr>
          <w:fldChar w:fldCharType="begin"/>
        </w:r>
        <w:r w:rsidR="00A85617">
          <w:rPr>
            <w:noProof/>
            <w:webHidden/>
          </w:rPr>
          <w:instrText xml:space="preserve"> PAGEREF _Toc27506823 \h </w:instrText>
        </w:r>
        <w:r w:rsidR="00A85617">
          <w:rPr>
            <w:noProof/>
            <w:webHidden/>
          </w:rPr>
        </w:r>
        <w:r w:rsidR="00A85617">
          <w:rPr>
            <w:noProof/>
            <w:webHidden/>
          </w:rPr>
          <w:fldChar w:fldCharType="separate"/>
        </w:r>
        <w:r w:rsidR="00A85617">
          <w:rPr>
            <w:noProof/>
            <w:webHidden/>
          </w:rPr>
          <w:t>44</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24" w:history="1">
        <w:r w:rsidR="00A85617" w:rsidRPr="00752E7A">
          <w:rPr>
            <w:rStyle w:val="Hyperlink"/>
            <w:rFonts w:ascii="Arial" w:hAnsi="Arial" w:cs="Arial"/>
            <w:noProof/>
          </w:rPr>
          <w:t>Colourimetric Assay (CA)</w:t>
        </w:r>
        <w:r w:rsidR="00A85617">
          <w:rPr>
            <w:noProof/>
            <w:webHidden/>
          </w:rPr>
          <w:tab/>
        </w:r>
        <w:r w:rsidR="00A85617">
          <w:rPr>
            <w:noProof/>
            <w:webHidden/>
          </w:rPr>
          <w:fldChar w:fldCharType="begin"/>
        </w:r>
        <w:r w:rsidR="00A85617">
          <w:rPr>
            <w:noProof/>
            <w:webHidden/>
          </w:rPr>
          <w:instrText xml:space="preserve"> PAGEREF _Toc27506824 \h </w:instrText>
        </w:r>
        <w:r w:rsidR="00A85617">
          <w:rPr>
            <w:noProof/>
            <w:webHidden/>
          </w:rPr>
        </w:r>
        <w:r w:rsidR="00A85617">
          <w:rPr>
            <w:noProof/>
            <w:webHidden/>
          </w:rPr>
          <w:fldChar w:fldCharType="separate"/>
        </w:r>
        <w:r w:rsidR="00A85617">
          <w:rPr>
            <w:noProof/>
            <w:webHidden/>
          </w:rPr>
          <w:t>45</w:t>
        </w:r>
        <w:r w:rsidR="00A85617">
          <w:rPr>
            <w:noProof/>
            <w:webHidden/>
          </w:rPr>
          <w:fldChar w:fldCharType="end"/>
        </w:r>
      </w:hyperlink>
    </w:p>
    <w:p w:rsidR="00A85617" w:rsidRDefault="009A24C9">
      <w:pPr>
        <w:pStyle w:val="TOC2"/>
        <w:tabs>
          <w:tab w:val="right" w:leader="dot" w:pos="9016"/>
        </w:tabs>
        <w:rPr>
          <w:rFonts w:eastAsiaTheme="minorEastAsia" w:cstheme="minorBidi"/>
          <w:smallCaps w:val="0"/>
          <w:noProof/>
          <w:sz w:val="22"/>
          <w:szCs w:val="22"/>
          <w:lang w:eastAsia="en-GB"/>
        </w:rPr>
      </w:pPr>
      <w:hyperlink w:anchor="_Toc27506825" w:history="1">
        <w:r w:rsidR="00A85617" w:rsidRPr="00752E7A">
          <w:rPr>
            <w:rStyle w:val="Hyperlink"/>
            <w:rFonts w:ascii="Arial" w:hAnsi="Arial" w:cs="Arial"/>
            <w:noProof/>
          </w:rPr>
          <w:t>Biochemistry Quality Control</w:t>
        </w:r>
        <w:r w:rsidR="00A85617">
          <w:rPr>
            <w:noProof/>
            <w:webHidden/>
          </w:rPr>
          <w:tab/>
        </w:r>
        <w:r w:rsidR="00A85617">
          <w:rPr>
            <w:noProof/>
            <w:webHidden/>
          </w:rPr>
          <w:fldChar w:fldCharType="begin"/>
        </w:r>
        <w:r w:rsidR="00A85617">
          <w:rPr>
            <w:noProof/>
            <w:webHidden/>
          </w:rPr>
          <w:instrText xml:space="preserve"> PAGEREF _Toc27506825 \h </w:instrText>
        </w:r>
        <w:r w:rsidR="00A85617">
          <w:rPr>
            <w:noProof/>
            <w:webHidden/>
          </w:rPr>
        </w:r>
        <w:r w:rsidR="00A85617">
          <w:rPr>
            <w:noProof/>
            <w:webHidden/>
          </w:rPr>
          <w:fldChar w:fldCharType="separate"/>
        </w:r>
        <w:r w:rsidR="00A85617">
          <w:rPr>
            <w:noProof/>
            <w:webHidden/>
          </w:rPr>
          <w:t>45</w:t>
        </w:r>
        <w:r w:rsidR="00A85617">
          <w:rPr>
            <w:noProof/>
            <w:webHidden/>
          </w:rPr>
          <w:fldChar w:fldCharType="end"/>
        </w:r>
      </w:hyperlink>
    </w:p>
    <w:p w:rsidR="00A85617" w:rsidRDefault="009A24C9">
      <w:pPr>
        <w:pStyle w:val="TOC2"/>
        <w:tabs>
          <w:tab w:val="right" w:leader="dot" w:pos="9016"/>
        </w:tabs>
        <w:rPr>
          <w:rFonts w:eastAsiaTheme="minorEastAsia" w:cstheme="minorBidi"/>
          <w:smallCaps w:val="0"/>
          <w:noProof/>
          <w:sz w:val="22"/>
          <w:szCs w:val="22"/>
          <w:lang w:eastAsia="en-GB"/>
        </w:rPr>
      </w:pPr>
      <w:hyperlink w:anchor="_Toc27506826" w:history="1">
        <w:r w:rsidR="00A85617" w:rsidRPr="00752E7A">
          <w:rPr>
            <w:rStyle w:val="Hyperlink"/>
            <w:rFonts w:ascii="Arial" w:hAnsi="Arial" w:cs="Arial"/>
            <w:noProof/>
          </w:rPr>
          <w:t>Genetic Testing</w:t>
        </w:r>
        <w:r w:rsidR="00A85617">
          <w:rPr>
            <w:noProof/>
            <w:webHidden/>
          </w:rPr>
          <w:tab/>
        </w:r>
        <w:r w:rsidR="00A85617">
          <w:rPr>
            <w:noProof/>
            <w:webHidden/>
          </w:rPr>
          <w:fldChar w:fldCharType="begin"/>
        </w:r>
        <w:r w:rsidR="00A85617">
          <w:rPr>
            <w:noProof/>
            <w:webHidden/>
          </w:rPr>
          <w:instrText xml:space="preserve"> PAGEREF _Toc27506826 \h </w:instrText>
        </w:r>
        <w:r w:rsidR="00A85617">
          <w:rPr>
            <w:noProof/>
            <w:webHidden/>
          </w:rPr>
        </w:r>
        <w:r w:rsidR="00A85617">
          <w:rPr>
            <w:noProof/>
            <w:webHidden/>
          </w:rPr>
          <w:fldChar w:fldCharType="separate"/>
        </w:r>
        <w:r w:rsidR="00A85617">
          <w:rPr>
            <w:noProof/>
            <w:webHidden/>
          </w:rPr>
          <w:t>45</w:t>
        </w:r>
        <w:r w:rsidR="00A85617">
          <w:rPr>
            <w:noProof/>
            <w:webHidden/>
          </w:rPr>
          <w:fldChar w:fldCharType="end"/>
        </w:r>
      </w:hyperlink>
    </w:p>
    <w:p w:rsidR="00A85617" w:rsidRDefault="009A24C9">
      <w:pPr>
        <w:pStyle w:val="TOC1"/>
        <w:rPr>
          <w:rFonts w:asciiTheme="minorHAnsi" w:eastAsiaTheme="minorEastAsia" w:hAnsiTheme="minorHAnsi" w:cstheme="minorBidi"/>
          <w:b w:val="0"/>
          <w:bCs w:val="0"/>
          <w:caps w:val="0"/>
          <w:noProof/>
          <w:sz w:val="22"/>
          <w:szCs w:val="22"/>
          <w:lang w:eastAsia="en-GB"/>
        </w:rPr>
      </w:pPr>
      <w:hyperlink w:anchor="_Toc27506827" w:history="1">
        <w:r w:rsidR="00A85617" w:rsidRPr="00752E7A">
          <w:rPr>
            <w:rStyle w:val="Hyperlink"/>
            <w:noProof/>
          </w:rPr>
          <w:t>Chapter 3: Establishing 95% Reference Intervals for PLP in the NHANES Population</w:t>
        </w:r>
        <w:r w:rsidR="00A85617">
          <w:rPr>
            <w:noProof/>
            <w:webHidden/>
          </w:rPr>
          <w:tab/>
        </w:r>
        <w:r w:rsidR="00A85617">
          <w:rPr>
            <w:noProof/>
            <w:webHidden/>
          </w:rPr>
          <w:fldChar w:fldCharType="begin"/>
        </w:r>
        <w:r w:rsidR="00A85617">
          <w:rPr>
            <w:noProof/>
            <w:webHidden/>
          </w:rPr>
          <w:instrText xml:space="preserve"> PAGEREF _Toc27506827 \h </w:instrText>
        </w:r>
        <w:r w:rsidR="00A85617">
          <w:rPr>
            <w:noProof/>
            <w:webHidden/>
          </w:rPr>
        </w:r>
        <w:r w:rsidR="00A85617">
          <w:rPr>
            <w:noProof/>
            <w:webHidden/>
          </w:rPr>
          <w:fldChar w:fldCharType="separate"/>
        </w:r>
        <w:r w:rsidR="00A85617">
          <w:rPr>
            <w:noProof/>
            <w:webHidden/>
          </w:rPr>
          <w:t>49</w:t>
        </w:r>
        <w:r w:rsidR="00A85617">
          <w:rPr>
            <w:noProof/>
            <w:webHidden/>
          </w:rPr>
          <w:fldChar w:fldCharType="end"/>
        </w:r>
      </w:hyperlink>
    </w:p>
    <w:p w:rsidR="00A85617" w:rsidRDefault="009A24C9">
      <w:pPr>
        <w:pStyle w:val="TOC2"/>
        <w:tabs>
          <w:tab w:val="right" w:leader="dot" w:pos="9016"/>
        </w:tabs>
        <w:rPr>
          <w:rFonts w:eastAsiaTheme="minorEastAsia" w:cstheme="minorBidi"/>
          <w:smallCaps w:val="0"/>
          <w:noProof/>
          <w:sz w:val="22"/>
          <w:szCs w:val="22"/>
          <w:lang w:eastAsia="en-GB"/>
        </w:rPr>
      </w:pPr>
      <w:hyperlink w:anchor="_Toc27506828" w:history="1">
        <w:r w:rsidR="00A85617" w:rsidRPr="00752E7A">
          <w:rPr>
            <w:rStyle w:val="Hyperlink"/>
            <w:rFonts w:ascii="Arial" w:eastAsia="Calibri" w:hAnsi="Arial" w:cs="Arial"/>
            <w:noProof/>
          </w:rPr>
          <w:t>Research Aims</w:t>
        </w:r>
        <w:r w:rsidR="00A85617">
          <w:rPr>
            <w:noProof/>
            <w:webHidden/>
          </w:rPr>
          <w:tab/>
        </w:r>
        <w:r w:rsidR="00A85617">
          <w:rPr>
            <w:noProof/>
            <w:webHidden/>
          </w:rPr>
          <w:fldChar w:fldCharType="begin"/>
        </w:r>
        <w:r w:rsidR="00A85617">
          <w:rPr>
            <w:noProof/>
            <w:webHidden/>
          </w:rPr>
          <w:instrText xml:space="preserve"> PAGEREF _Toc27506828 \h </w:instrText>
        </w:r>
        <w:r w:rsidR="00A85617">
          <w:rPr>
            <w:noProof/>
            <w:webHidden/>
          </w:rPr>
        </w:r>
        <w:r w:rsidR="00A85617">
          <w:rPr>
            <w:noProof/>
            <w:webHidden/>
          </w:rPr>
          <w:fldChar w:fldCharType="separate"/>
        </w:r>
        <w:r w:rsidR="00A85617">
          <w:rPr>
            <w:noProof/>
            <w:webHidden/>
          </w:rPr>
          <w:t>49</w:t>
        </w:r>
        <w:r w:rsidR="00A85617">
          <w:rPr>
            <w:noProof/>
            <w:webHidden/>
          </w:rPr>
          <w:fldChar w:fldCharType="end"/>
        </w:r>
      </w:hyperlink>
    </w:p>
    <w:p w:rsidR="00A85617" w:rsidRDefault="009A24C9">
      <w:pPr>
        <w:pStyle w:val="TOC2"/>
        <w:tabs>
          <w:tab w:val="right" w:leader="dot" w:pos="9016"/>
        </w:tabs>
        <w:rPr>
          <w:rFonts w:eastAsiaTheme="minorEastAsia" w:cstheme="minorBidi"/>
          <w:smallCaps w:val="0"/>
          <w:noProof/>
          <w:sz w:val="22"/>
          <w:szCs w:val="22"/>
          <w:lang w:eastAsia="en-GB"/>
        </w:rPr>
      </w:pPr>
      <w:hyperlink w:anchor="_Toc27506829" w:history="1">
        <w:r w:rsidR="00A85617" w:rsidRPr="00752E7A">
          <w:rPr>
            <w:rStyle w:val="Hyperlink"/>
            <w:rFonts w:ascii="Arial" w:eastAsia="Calibri" w:hAnsi="Arial" w:cs="Arial"/>
            <w:noProof/>
          </w:rPr>
          <w:t>Materials and Methods</w:t>
        </w:r>
        <w:r w:rsidR="00A85617">
          <w:rPr>
            <w:noProof/>
            <w:webHidden/>
          </w:rPr>
          <w:tab/>
        </w:r>
        <w:r w:rsidR="00A85617">
          <w:rPr>
            <w:noProof/>
            <w:webHidden/>
          </w:rPr>
          <w:fldChar w:fldCharType="begin"/>
        </w:r>
        <w:r w:rsidR="00A85617">
          <w:rPr>
            <w:noProof/>
            <w:webHidden/>
          </w:rPr>
          <w:instrText xml:space="preserve"> PAGEREF _Toc27506829 \h </w:instrText>
        </w:r>
        <w:r w:rsidR="00A85617">
          <w:rPr>
            <w:noProof/>
            <w:webHidden/>
          </w:rPr>
        </w:r>
        <w:r w:rsidR="00A85617">
          <w:rPr>
            <w:noProof/>
            <w:webHidden/>
          </w:rPr>
          <w:fldChar w:fldCharType="separate"/>
        </w:r>
        <w:r w:rsidR="00A85617">
          <w:rPr>
            <w:noProof/>
            <w:webHidden/>
          </w:rPr>
          <w:t>49</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30" w:history="1">
        <w:r w:rsidR="00A85617" w:rsidRPr="00752E7A">
          <w:rPr>
            <w:rStyle w:val="Hyperlink"/>
            <w:rFonts w:ascii="Arial" w:eastAsia="Calibri" w:hAnsi="Arial" w:cs="Arial"/>
            <w:noProof/>
          </w:rPr>
          <w:t>Study population</w:t>
        </w:r>
        <w:r w:rsidR="00A85617">
          <w:rPr>
            <w:noProof/>
            <w:webHidden/>
          </w:rPr>
          <w:tab/>
        </w:r>
        <w:r w:rsidR="00A85617">
          <w:rPr>
            <w:noProof/>
            <w:webHidden/>
          </w:rPr>
          <w:fldChar w:fldCharType="begin"/>
        </w:r>
        <w:r w:rsidR="00A85617">
          <w:rPr>
            <w:noProof/>
            <w:webHidden/>
          </w:rPr>
          <w:instrText xml:space="preserve"> PAGEREF _Toc27506830 \h </w:instrText>
        </w:r>
        <w:r w:rsidR="00A85617">
          <w:rPr>
            <w:noProof/>
            <w:webHidden/>
          </w:rPr>
        </w:r>
        <w:r w:rsidR="00A85617">
          <w:rPr>
            <w:noProof/>
            <w:webHidden/>
          </w:rPr>
          <w:fldChar w:fldCharType="separate"/>
        </w:r>
        <w:r w:rsidR="00A85617">
          <w:rPr>
            <w:noProof/>
            <w:webHidden/>
          </w:rPr>
          <w:t>49</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31" w:history="1">
        <w:r w:rsidR="00A85617" w:rsidRPr="00752E7A">
          <w:rPr>
            <w:rStyle w:val="Hyperlink"/>
            <w:rFonts w:ascii="Arial" w:eastAsia="Calibri" w:hAnsi="Arial" w:cs="Arial"/>
            <w:noProof/>
          </w:rPr>
          <w:t>Biochemical measurements</w:t>
        </w:r>
        <w:r w:rsidR="00A85617">
          <w:rPr>
            <w:noProof/>
            <w:webHidden/>
          </w:rPr>
          <w:tab/>
        </w:r>
        <w:r w:rsidR="00A85617">
          <w:rPr>
            <w:noProof/>
            <w:webHidden/>
          </w:rPr>
          <w:fldChar w:fldCharType="begin"/>
        </w:r>
        <w:r w:rsidR="00A85617">
          <w:rPr>
            <w:noProof/>
            <w:webHidden/>
          </w:rPr>
          <w:instrText xml:space="preserve"> PAGEREF _Toc27506831 \h </w:instrText>
        </w:r>
        <w:r w:rsidR="00A85617">
          <w:rPr>
            <w:noProof/>
            <w:webHidden/>
          </w:rPr>
        </w:r>
        <w:r w:rsidR="00A85617">
          <w:rPr>
            <w:noProof/>
            <w:webHidden/>
          </w:rPr>
          <w:fldChar w:fldCharType="separate"/>
        </w:r>
        <w:r w:rsidR="00A85617">
          <w:rPr>
            <w:noProof/>
            <w:webHidden/>
          </w:rPr>
          <w:t>49</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32" w:history="1">
        <w:r w:rsidR="00A85617" w:rsidRPr="00752E7A">
          <w:rPr>
            <w:rStyle w:val="Hyperlink"/>
            <w:rFonts w:ascii="Arial" w:eastAsia="Calibri" w:hAnsi="Arial" w:cs="Arial"/>
            <w:noProof/>
          </w:rPr>
          <w:t>Statistical analyses</w:t>
        </w:r>
        <w:r w:rsidR="00A85617">
          <w:rPr>
            <w:noProof/>
            <w:webHidden/>
          </w:rPr>
          <w:tab/>
        </w:r>
        <w:r w:rsidR="00A85617">
          <w:rPr>
            <w:noProof/>
            <w:webHidden/>
          </w:rPr>
          <w:fldChar w:fldCharType="begin"/>
        </w:r>
        <w:r w:rsidR="00A85617">
          <w:rPr>
            <w:noProof/>
            <w:webHidden/>
          </w:rPr>
          <w:instrText xml:space="preserve"> PAGEREF _Toc27506832 \h </w:instrText>
        </w:r>
        <w:r w:rsidR="00A85617">
          <w:rPr>
            <w:noProof/>
            <w:webHidden/>
          </w:rPr>
        </w:r>
        <w:r w:rsidR="00A85617">
          <w:rPr>
            <w:noProof/>
            <w:webHidden/>
          </w:rPr>
          <w:fldChar w:fldCharType="separate"/>
        </w:r>
        <w:r w:rsidR="00A85617">
          <w:rPr>
            <w:noProof/>
            <w:webHidden/>
          </w:rPr>
          <w:t>50</w:t>
        </w:r>
        <w:r w:rsidR="00A85617">
          <w:rPr>
            <w:noProof/>
            <w:webHidden/>
          </w:rPr>
          <w:fldChar w:fldCharType="end"/>
        </w:r>
      </w:hyperlink>
    </w:p>
    <w:p w:rsidR="00A85617" w:rsidRDefault="009A24C9">
      <w:pPr>
        <w:pStyle w:val="TOC2"/>
        <w:tabs>
          <w:tab w:val="right" w:leader="dot" w:pos="9016"/>
        </w:tabs>
        <w:rPr>
          <w:rFonts w:eastAsiaTheme="minorEastAsia" w:cstheme="minorBidi"/>
          <w:smallCaps w:val="0"/>
          <w:noProof/>
          <w:sz w:val="22"/>
          <w:szCs w:val="22"/>
          <w:lang w:eastAsia="en-GB"/>
        </w:rPr>
      </w:pPr>
      <w:hyperlink w:anchor="_Toc27506833" w:history="1">
        <w:r w:rsidR="00A85617" w:rsidRPr="00752E7A">
          <w:rPr>
            <w:rStyle w:val="Hyperlink"/>
            <w:rFonts w:ascii="Arial" w:eastAsia="Calibri" w:hAnsi="Arial" w:cs="Arial"/>
            <w:noProof/>
          </w:rPr>
          <w:t>Results</w:t>
        </w:r>
        <w:r w:rsidR="00A85617">
          <w:rPr>
            <w:noProof/>
            <w:webHidden/>
          </w:rPr>
          <w:tab/>
        </w:r>
        <w:r w:rsidR="00A85617">
          <w:rPr>
            <w:noProof/>
            <w:webHidden/>
          </w:rPr>
          <w:fldChar w:fldCharType="begin"/>
        </w:r>
        <w:r w:rsidR="00A85617">
          <w:rPr>
            <w:noProof/>
            <w:webHidden/>
          </w:rPr>
          <w:instrText xml:space="preserve"> PAGEREF _Toc27506833 \h </w:instrText>
        </w:r>
        <w:r w:rsidR="00A85617">
          <w:rPr>
            <w:noProof/>
            <w:webHidden/>
          </w:rPr>
        </w:r>
        <w:r w:rsidR="00A85617">
          <w:rPr>
            <w:noProof/>
            <w:webHidden/>
          </w:rPr>
          <w:fldChar w:fldCharType="separate"/>
        </w:r>
        <w:r w:rsidR="00A85617">
          <w:rPr>
            <w:noProof/>
            <w:webHidden/>
          </w:rPr>
          <w:t>50</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34" w:history="1">
        <w:r w:rsidR="00A85617" w:rsidRPr="00752E7A">
          <w:rPr>
            <w:rStyle w:val="Hyperlink"/>
            <w:rFonts w:ascii="Arial" w:eastAsia="Calibri" w:hAnsi="Arial" w:cs="Arial"/>
            <w:noProof/>
          </w:rPr>
          <w:t>Confounder analysis</w:t>
        </w:r>
        <w:r w:rsidR="00A85617">
          <w:rPr>
            <w:noProof/>
            <w:webHidden/>
          </w:rPr>
          <w:tab/>
        </w:r>
        <w:r w:rsidR="00A85617">
          <w:rPr>
            <w:noProof/>
            <w:webHidden/>
          </w:rPr>
          <w:fldChar w:fldCharType="begin"/>
        </w:r>
        <w:r w:rsidR="00A85617">
          <w:rPr>
            <w:noProof/>
            <w:webHidden/>
          </w:rPr>
          <w:instrText xml:space="preserve"> PAGEREF _Toc27506834 \h </w:instrText>
        </w:r>
        <w:r w:rsidR="00A85617">
          <w:rPr>
            <w:noProof/>
            <w:webHidden/>
          </w:rPr>
        </w:r>
        <w:r w:rsidR="00A85617">
          <w:rPr>
            <w:noProof/>
            <w:webHidden/>
          </w:rPr>
          <w:fldChar w:fldCharType="separate"/>
        </w:r>
        <w:r w:rsidR="00A85617">
          <w:rPr>
            <w:noProof/>
            <w:webHidden/>
          </w:rPr>
          <w:t>51</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35" w:history="1">
        <w:r w:rsidR="00A85617" w:rsidRPr="00752E7A">
          <w:rPr>
            <w:rStyle w:val="Hyperlink"/>
            <w:rFonts w:ascii="Arial" w:eastAsia="Calibri" w:hAnsi="Arial" w:cs="Arial"/>
            <w:noProof/>
          </w:rPr>
          <w:t>Gender, race and age differences in PLP</w:t>
        </w:r>
        <w:r w:rsidR="00A85617">
          <w:rPr>
            <w:noProof/>
            <w:webHidden/>
          </w:rPr>
          <w:tab/>
        </w:r>
        <w:r w:rsidR="00A85617">
          <w:rPr>
            <w:noProof/>
            <w:webHidden/>
          </w:rPr>
          <w:fldChar w:fldCharType="begin"/>
        </w:r>
        <w:r w:rsidR="00A85617">
          <w:rPr>
            <w:noProof/>
            <w:webHidden/>
          </w:rPr>
          <w:instrText xml:space="preserve"> PAGEREF _Toc27506835 \h </w:instrText>
        </w:r>
        <w:r w:rsidR="00A85617">
          <w:rPr>
            <w:noProof/>
            <w:webHidden/>
          </w:rPr>
        </w:r>
        <w:r w:rsidR="00A85617">
          <w:rPr>
            <w:noProof/>
            <w:webHidden/>
          </w:rPr>
          <w:fldChar w:fldCharType="separate"/>
        </w:r>
        <w:r w:rsidR="00A85617">
          <w:rPr>
            <w:noProof/>
            <w:webHidden/>
          </w:rPr>
          <w:t>52</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36" w:history="1">
        <w:r w:rsidR="00A85617" w:rsidRPr="00752E7A">
          <w:rPr>
            <w:rStyle w:val="Hyperlink"/>
            <w:rFonts w:ascii="Arial" w:eastAsia="Calibri" w:hAnsi="Arial" w:cs="Arial"/>
            <w:noProof/>
          </w:rPr>
          <w:t>95% reference intervals</w:t>
        </w:r>
        <w:r w:rsidR="00A85617">
          <w:rPr>
            <w:noProof/>
            <w:webHidden/>
          </w:rPr>
          <w:tab/>
        </w:r>
        <w:r w:rsidR="00A85617">
          <w:rPr>
            <w:noProof/>
            <w:webHidden/>
          </w:rPr>
          <w:fldChar w:fldCharType="begin"/>
        </w:r>
        <w:r w:rsidR="00A85617">
          <w:rPr>
            <w:noProof/>
            <w:webHidden/>
          </w:rPr>
          <w:instrText xml:space="preserve"> PAGEREF _Toc27506836 \h </w:instrText>
        </w:r>
        <w:r w:rsidR="00A85617">
          <w:rPr>
            <w:noProof/>
            <w:webHidden/>
          </w:rPr>
        </w:r>
        <w:r w:rsidR="00A85617">
          <w:rPr>
            <w:noProof/>
            <w:webHidden/>
          </w:rPr>
          <w:fldChar w:fldCharType="separate"/>
        </w:r>
        <w:r w:rsidR="00A85617">
          <w:rPr>
            <w:noProof/>
            <w:webHidden/>
          </w:rPr>
          <w:t>53</w:t>
        </w:r>
        <w:r w:rsidR="00A85617">
          <w:rPr>
            <w:noProof/>
            <w:webHidden/>
          </w:rPr>
          <w:fldChar w:fldCharType="end"/>
        </w:r>
      </w:hyperlink>
    </w:p>
    <w:p w:rsidR="00A85617" w:rsidRDefault="009A24C9">
      <w:pPr>
        <w:pStyle w:val="TOC2"/>
        <w:tabs>
          <w:tab w:val="right" w:leader="dot" w:pos="9016"/>
        </w:tabs>
        <w:rPr>
          <w:rFonts w:eastAsiaTheme="minorEastAsia" w:cstheme="minorBidi"/>
          <w:smallCaps w:val="0"/>
          <w:noProof/>
          <w:sz w:val="22"/>
          <w:szCs w:val="22"/>
          <w:lang w:eastAsia="en-GB"/>
        </w:rPr>
      </w:pPr>
      <w:hyperlink w:anchor="_Toc27506837" w:history="1">
        <w:r w:rsidR="00A85617" w:rsidRPr="00752E7A">
          <w:rPr>
            <w:rStyle w:val="Hyperlink"/>
            <w:rFonts w:ascii="Arial" w:eastAsia="Calibri" w:hAnsi="Arial" w:cs="Arial"/>
            <w:noProof/>
          </w:rPr>
          <w:t>Discussion</w:t>
        </w:r>
        <w:r w:rsidR="00A85617">
          <w:rPr>
            <w:noProof/>
            <w:webHidden/>
          </w:rPr>
          <w:tab/>
        </w:r>
        <w:r w:rsidR="00A85617">
          <w:rPr>
            <w:noProof/>
            <w:webHidden/>
          </w:rPr>
          <w:fldChar w:fldCharType="begin"/>
        </w:r>
        <w:r w:rsidR="00A85617">
          <w:rPr>
            <w:noProof/>
            <w:webHidden/>
          </w:rPr>
          <w:instrText xml:space="preserve"> PAGEREF _Toc27506837 \h </w:instrText>
        </w:r>
        <w:r w:rsidR="00A85617">
          <w:rPr>
            <w:noProof/>
            <w:webHidden/>
          </w:rPr>
        </w:r>
        <w:r w:rsidR="00A85617">
          <w:rPr>
            <w:noProof/>
            <w:webHidden/>
          </w:rPr>
          <w:fldChar w:fldCharType="separate"/>
        </w:r>
        <w:r w:rsidR="00A85617">
          <w:rPr>
            <w:noProof/>
            <w:webHidden/>
          </w:rPr>
          <w:t>54</w:t>
        </w:r>
        <w:r w:rsidR="00A85617">
          <w:rPr>
            <w:noProof/>
            <w:webHidden/>
          </w:rPr>
          <w:fldChar w:fldCharType="end"/>
        </w:r>
      </w:hyperlink>
    </w:p>
    <w:p w:rsidR="00A85617" w:rsidRDefault="009A24C9">
      <w:pPr>
        <w:pStyle w:val="TOC1"/>
        <w:rPr>
          <w:rFonts w:asciiTheme="minorHAnsi" w:eastAsiaTheme="minorEastAsia" w:hAnsiTheme="minorHAnsi" w:cstheme="minorBidi"/>
          <w:b w:val="0"/>
          <w:bCs w:val="0"/>
          <w:caps w:val="0"/>
          <w:noProof/>
          <w:sz w:val="22"/>
          <w:szCs w:val="22"/>
          <w:lang w:eastAsia="en-GB"/>
        </w:rPr>
      </w:pPr>
      <w:hyperlink w:anchor="_Toc27506838" w:history="1">
        <w:r w:rsidR="00A85617" w:rsidRPr="00752E7A">
          <w:rPr>
            <w:rStyle w:val="Hyperlink"/>
            <w:noProof/>
          </w:rPr>
          <w:t>Chapter 4: Establishing 95% Reference Intervals for PLP in a Sheffield Population</w:t>
        </w:r>
        <w:r w:rsidR="00A85617">
          <w:rPr>
            <w:noProof/>
            <w:webHidden/>
          </w:rPr>
          <w:tab/>
        </w:r>
        <w:r w:rsidR="00A85617">
          <w:rPr>
            <w:noProof/>
            <w:webHidden/>
          </w:rPr>
          <w:fldChar w:fldCharType="begin"/>
        </w:r>
        <w:r w:rsidR="00A85617">
          <w:rPr>
            <w:noProof/>
            <w:webHidden/>
          </w:rPr>
          <w:instrText xml:space="preserve"> PAGEREF _Toc27506838 \h </w:instrText>
        </w:r>
        <w:r w:rsidR="00A85617">
          <w:rPr>
            <w:noProof/>
            <w:webHidden/>
          </w:rPr>
        </w:r>
        <w:r w:rsidR="00A85617">
          <w:rPr>
            <w:noProof/>
            <w:webHidden/>
          </w:rPr>
          <w:fldChar w:fldCharType="separate"/>
        </w:r>
        <w:r w:rsidR="00A85617">
          <w:rPr>
            <w:noProof/>
            <w:webHidden/>
          </w:rPr>
          <w:t>57</w:t>
        </w:r>
        <w:r w:rsidR="00A85617">
          <w:rPr>
            <w:noProof/>
            <w:webHidden/>
          </w:rPr>
          <w:fldChar w:fldCharType="end"/>
        </w:r>
      </w:hyperlink>
    </w:p>
    <w:p w:rsidR="00A85617" w:rsidRDefault="009A24C9">
      <w:pPr>
        <w:pStyle w:val="TOC2"/>
        <w:tabs>
          <w:tab w:val="right" w:leader="dot" w:pos="9016"/>
        </w:tabs>
        <w:rPr>
          <w:rFonts w:eastAsiaTheme="minorEastAsia" w:cstheme="minorBidi"/>
          <w:smallCaps w:val="0"/>
          <w:noProof/>
          <w:sz w:val="22"/>
          <w:szCs w:val="22"/>
          <w:lang w:eastAsia="en-GB"/>
        </w:rPr>
      </w:pPr>
      <w:hyperlink w:anchor="_Toc27506839" w:history="1">
        <w:r w:rsidR="00A85617" w:rsidRPr="00752E7A">
          <w:rPr>
            <w:rStyle w:val="Hyperlink"/>
            <w:rFonts w:ascii="Arial" w:eastAsia="Calibri" w:hAnsi="Arial" w:cs="Arial"/>
            <w:noProof/>
          </w:rPr>
          <w:t>Research Aims</w:t>
        </w:r>
        <w:r w:rsidR="00A85617">
          <w:rPr>
            <w:noProof/>
            <w:webHidden/>
          </w:rPr>
          <w:tab/>
        </w:r>
        <w:r w:rsidR="00A85617">
          <w:rPr>
            <w:noProof/>
            <w:webHidden/>
          </w:rPr>
          <w:fldChar w:fldCharType="begin"/>
        </w:r>
        <w:r w:rsidR="00A85617">
          <w:rPr>
            <w:noProof/>
            <w:webHidden/>
          </w:rPr>
          <w:instrText xml:space="preserve"> PAGEREF _Toc27506839 \h </w:instrText>
        </w:r>
        <w:r w:rsidR="00A85617">
          <w:rPr>
            <w:noProof/>
            <w:webHidden/>
          </w:rPr>
        </w:r>
        <w:r w:rsidR="00A85617">
          <w:rPr>
            <w:noProof/>
            <w:webHidden/>
          </w:rPr>
          <w:fldChar w:fldCharType="separate"/>
        </w:r>
        <w:r w:rsidR="00A85617">
          <w:rPr>
            <w:noProof/>
            <w:webHidden/>
          </w:rPr>
          <w:t>57</w:t>
        </w:r>
        <w:r w:rsidR="00A85617">
          <w:rPr>
            <w:noProof/>
            <w:webHidden/>
          </w:rPr>
          <w:fldChar w:fldCharType="end"/>
        </w:r>
      </w:hyperlink>
    </w:p>
    <w:p w:rsidR="00A85617" w:rsidRDefault="009A24C9">
      <w:pPr>
        <w:pStyle w:val="TOC2"/>
        <w:tabs>
          <w:tab w:val="right" w:leader="dot" w:pos="9016"/>
        </w:tabs>
        <w:rPr>
          <w:rFonts w:eastAsiaTheme="minorEastAsia" w:cstheme="minorBidi"/>
          <w:smallCaps w:val="0"/>
          <w:noProof/>
          <w:sz w:val="22"/>
          <w:szCs w:val="22"/>
          <w:lang w:eastAsia="en-GB"/>
        </w:rPr>
      </w:pPr>
      <w:hyperlink w:anchor="_Toc27506840" w:history="1">
        <w:r w:rsidR="00A85617" w:rsidRPr="00752E7A">
          <w:rPr>
            <w:rStyle w:val="Hyperlink"/>
            <w:rFonts w:ascii="Arial" w:hAnsi="Arial" w:cs="Arial"/>
            <w:noProof/>
          </w:rPr>
          <w:t>Materials and Methods</w:t>
        </w:r>
        <w:r w:rsidR="00A85617">
          <w:rPr>
            <w:noProof/>
            <w:webHidden/>
          </w:rPr>
          <w:tab/>
        </w:r>
        <w:r w:rsidR="00A85617">
          <w:rPr>
            <w:noProof/>
            <w:webHidden/>
          </w:rPr>
          <w:fldChar w:fldCharType="begin"/>
        </w:r>
        <w:r w:rsidR="00A85617">
          <w:rPr>
            <w:noProof/>
            <w:webHidden/>
          </w:rPr>
          <w:instrText xml:space="preserve"> PAGEREF _Toc27506840 \h </w:instrText>
        </w:r>
        <w:r w:rsidR="00A85617">
          <w:rPr>
            <w:noProof/>
            <w:webHidden/>
          </w:rPr>
        </w:r>
        <w:r w:rsidR="00A85617">
          <w:rPr>
            <w:noProof/>
            <w:webHidden/>
          </w:rPr>
          <w:fldChar w:fldCharType="separate"/>
        </w:r>
        <w:r w:rsidR="00A85617">
          <w:rPr>
            <w:noProof/>
            <w:webHidden/>
          </w:rPr>
          <w:t>57</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41" w:history="1">
        <w:r w:rsidR="00A85617" w:rsidRPr="00752E7A">
          <w:rPr>
            <w:rStyle w:val="Hyperlink"/>
            <w:rFonts w:ascii="Arial" w:hAnsi="Arial" w:cs="Arial"/>
            <w:noProof/>
          </w:rPr>
          <w:t>Study population</w:t>
        </w:r>
        <w:r w:rsidR="00A85617">
          <w:rPr>
            <w:noProof/>
            <w:webHidden/>
          </w:rPr>
          <w:tab/>
        </w:r>
        <w:r w:rsidR="00A85617">
          <w:rPr>
            <w:noProof/>
            <w:webHidden/>
          </w:rPr>
          <w:fldChar w:fldCharType="begin"/>
        </w:r>
        <w:r w:rsidR="00A85617">
          <w:rPr>
            <w:noProof/>
            <w:webHidden/>
          </w:rPr>
          <w:instrText xml:space="preserve"> PAGEREF _Toc27506841 \h </w:instrText>
        </w:r>
        <w:r w:rsidR="00A85617">
          <w:rPr>
            <w:noProof/>
            <w:webHidden/>
          </w:rPr>
        </w:r>
        <w:r w:rsidR="00A85617">
          <w:rPr>
            <w:noProof/>
            <w:webHidden/>
          </w:rPr>
          <w:fldChar w:fldCharType="separate"/>
        </w:r>
        <w:r w:rsidR="00A85617">
          <w:rPr>
            <w:noProof/>
            <w:webHidden/>
          </w:rPr>
          <w:t>57</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42" w:history="1">
        <w:r w:rsidR="00A85617" w:rsidRPr="00752E7A">
          <w:rPr>
            <w:rStyle w:val="Hyperlink"/>
            <w:rFonts w:ascii="Arial" w:hAnsi="Arial" w:cs="Arial"/>
            <w:noProof/>
          </w:rPr>
          <w:t>Biochemical measurements</w:t>
        </w:r>
        <w:r w:rsidR="00A85617">
          <w:rPr>
            <w:noProof/>
            <w:webHidden/>
          </w:rPr>
          <w:tab/>
        </w:r>
        <w:r w:rsidR="00A85617">
          <w:rPr>
            <w:noProof/>
            <w:webHidden/>
          </w:rPr>
          <w:fldChar w:fldCharType="begin"/>
        </w:r>
        <w:r w:rsidR="00A85617">
          <w:rPr>
            <w:noProof/>
            <w:webHidden/>
          </w:rPr>
          <w:instrText xml:space="preserve"> PAGEREF _Toc27506842 \h </w:instrText>
        </w:r>
        <w:r w:rsidR="00A85617">
          <w:rPr>
            <w:noProof/>
            <w:webHidden/>
          </w:rPr>
        </w:r>
        <w:r w:rsidR="00A85617">
          <w:rPr>
            <w:noProof/>
            <w:webHidden/>
          </w:rPr>
          <w:fldChar w:fldCharType="separate"/>
        </w:r>
        <w:r w:rsidR="00A85617">
          <w:rPr>
            <w:noProof/>
            <w:webHidden/>
          </w:rPr>
          <w:t>59</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43" w:history="1">
        <w:r w:rsidR="00A85617" w:rsidRPr="00752E7A">
          <w:rPr>
            <w:rStyle w:val="Hyperlink"/>
            <w:rFonts w:ascii="Arial" w:hAnsi="Arial" w:cs="Arial"/>
            <w:noProof/>
          </w:rPr>
          <w:t>Statistical analyses</w:t>
        </w:r>
        <w:r w:rsidR="00A85617">
          <w:rPr>
            <w:noProof/>
            <w:webHidden/>
          </w:rPr>
          <w:tab/>
        </w:r>
        <w:r w:rsidR="00A85617">
          <w:rPr>
            <w:noProof/>
            <w:webHidden/>
          </w:rPr>
          <w:fldChar w:fldCharType="begin"/>
        </w:r>
        <w:r w:rsidR="00A85617">
          <w:rPr>
            <w:noProof/>
            <w:webHidden/>
          </w:rPr>
          <w:instrText xml:space="preserve"> PAGEREF _Toc27506843 \h </w:instrText>
        </w:r>
        <w:r w:rsidR="00A85617">
          <w:rPr>
            <w:noProof/>
            <w:webHidden/>
          </w:rPr>
        </w:r>
        <w:r w:rsidR="00A85617">
          <w:rPr>
            <w:noProof/>
            <w:webHidden/>
          </w:rPr>
          <w:fldChar w:fldCharType="separate"/>
        </w:r>
        <w:r w:rsidR="00A85617">
          <w:rPr>
            <w:noProof/>
            <w:webHidden/>
          </w:rPr>
          <w:t>59</w:t>
        </w:r>
        <w:r w:rsidR="00A85617">
          <w:rPr>
            <w:noProof/>
            <w:webHidden/>
          </w:rPr>
          <w:fldChar w:fldCharType="end"/>
        </w:r>
      </w:hyperlink>
    </w:p>
    <w:p w:rsidR="00A85617" w:rsidRDefault="009A24C9">
      <w:pPr>
        <w:pStyle w:val="TOC2"/>
        <w:tabs>
          <w:tab w:val="right" w:leader="dot" w:pos="9016"/>
        </w:tabs>
        <w:rPr>
          <w:rFonts w:eastAsiaTheme="minorEastAsia" w:cstheme="minorBidi"/>
          <w:smallCaps w:val="0"/>
          <w:noProof/>
          <w:sz w:val="22"/>
          <w:szCs w:val="22"/>
          <w:lang w:eastAsia="en-GB"/>
        </w:rPr>
      </w:pPr>
      <w:hyperlink w:anchor="_Toc27506844" w:history="1">
        <w:r w:rsidR="00A85617" w:rsidRPr="00752E7A">
          <w:rPr>
            <w:rStyle w:val="Hyperlink"/>
            <w:rFonts w:ascii="Arial" w:hAnsi="Arial" w:cs="Arial"/>
            <w:noProof/>
          </w:rPr>
          <w:t>Results</w:t>
        </w:r>
        <w:r w:rsidR="00A85617">
          <w:rPr>
            <w:noProof/>
            <w:webHidden/>
          </w:rPr>
          <w:tab/>
        </w:r>
        <w:r w:rsidR="00A85617">
          <w:rPr>
            <w:noProof/>
            <w:webHidden/>
          </w:rPr>
          <w:fldChar w:fldCharType="begin"/>
        </w:r>
        <w:r w:rsidR="00A85617">
          <w:rPr>
            <w:noProof/>
            <w:webHidden/>
          </w:rPr>
          <w:instrText xml:space="preserve"> PAGEREF _Toc27506844 \h </w:instrText>
        </w:r>
        <w:r w:rsidR="00A85617">
          <w:rPr>
            <w:noProof/>
            <w:webHidden/>
          </w:rPr>
        </w:r>
        <w:r w:rsidR="00A85617">
          <w:rPr>
            <w:noProof/>
            <w:webHidden/>
          </w:rPr>
          <w:fldChar w:fldCharType="separate"/>
        </w:r>
        <w:r w:rsidR="00A85617">
          <w:rPr>
            <w:noProof/>
            <w:webHidden/>
          </w:rPr>
          <w:t>60</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45" w:history="1">
        <w:r w:rsidR="00A85617" w:rsidRPr="00752E7A">
          <w:rPr>
            <w:rStyle w:val="Hyperlink"/>
            <w:rFonts w:ascii="Arial" w:hAnsi="Arial" w:cs="Arial"/>
            <w:noProof/>
          </w:rPr>
          <w:t>Reference Range Study</w:t>
        </w:r>
        <w:r w:rsidR="00A85617">
          <w:rPr>
            <w:noProof/>
            <w:webHidden/>
          </w:rPr>
          <w:tab/>
        </w:r>
        <w:r w:rsidR="00A85617">
          <w:rPr>
            <w:noProof/>
            <w:webHidden/>
          </w:rPr>
          <w:fldChar w:fldCharType="begin"/>
        </w:r>
        <w:r w:rsidR="00A85617">
          <w:rPr>
            <w:noProof/>
            <w:webHidden/>
          </w:rPr>
          <w:instrText xml:space="preserve"> PAGEREF _Toc27506845 \h </w:instrText>
        </w:r>
        <w:r w:rsidR="00A85617">
          <w:rPr>
            <w:noProof/>
            <w:webHidden/>
          </w:rPr>
        </w:r>
        <w:r w:rsidR="00A85617">
          <w:rPr>
            <w:noProof/>
            <w:webHidden/>
          </w:rPr>
          <w:fldChar w:fldCharType="separate"/>
        </w:r>
        <w:r w:rsidR="00A85617">
          <w:rPr>
            <w:noProof/>
            <w:webHidden/>
          </w:rPr>
          <w:t>62</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46" w:history="1">
        <w:r w:rsidR="00A85617" w:rsidRPr="00752E7A">
          <w:rPr>
            <w:rStyle w:val="Hyperlink"/>
            <w:rFonts w:ascii="Arial" w:hAnsi="Arial" w:cs="Arial"/>
            <w:noProof/>
          </w:rPr>
          <w:t>Xtreme CT Study</w:t>
        </w:r>
        <w:r w:rsidR="00A85617">
          <w:rPr>
            <w:noProof/>
            <w:webHidden/>
          </w:rPr>
          <w:tab/>
        </w:r>
        <w:r w:rsidR="00A85617">
          <w:rPr>
            <w:noProof/>
            <w:webHidden/>
          </w:rPr>
          <w:fldChar w:fldCharType="begin"/>
        </w:r>
        <w:r w:rsidR="00A85617">
          <w:rPr>
            <w:noProof/>
            <w:webHidden/>
          </w:rPr>
          <w:instrText xml:space="preserve"> PAGEREF _Toc27506846 \h </w:instrText>
        </w:r>
        <w:r w:rsidR="00A85617">
          <w:rPr>
            <w:noProof/>
            <w:webHidden/>
          </w:rPr>
        </w:r>
        <w:r w:rsidR="00A85617">
          <w:rPr>
            <w:noProof/>
            <w:webHidden/>
          </w:rPr>
          <w:fldChar w:fldCharType="separate"/>
        </w:r>
        <w:r w:rsidR="00A85617">
          <w:rPr>
            <w:noProof/>
            <w:webHidden/>
          </w:rPr>
          <w:t>63</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47" w:history="1">
        <w:r w:rsidR="00A85617" w:rsidRPr="00752E7A">
          <w:rPr>
            <w:rStyle w:val="Hyperlink"/>
            <w:rFonts w:ascii="Arial" w:hAnsi="Arial" w:cs="Arial"/>
            <w:noProof/>
          </w:rPr>
          <w:t>Fat and Bone Study</w:t>
        </w:r>
        <w:r w:rsidR="00A85617">
          <w:rPr>
            <w:noProof/>
            <w:webHidden/>
          </w:rPr>
          <w:tab/>
        </w:r>
        <w:r w:rsidR="00A85617">
          <w:rPr>
            <w:noProof/>
            <w:webHidden/>
          </w:rPr>
          <w:fldChar w:fldCharType="begin"/>
        </w:r>
        <w:r w:rsidR="00A85617">
          <w:rPr>
            <w:noProof/>
            <w:webHidden/>
          </w:rPr>
          <w:instrText xml:space="preserve"> PAGEREF _Toc27506847 \h </w:instrText>
        </w:r>
        <w:r w:rsidR="00A85617">
          <w:rPr>
            <w:noProof/>
            <w:webHidden/>
          </w:rPr>
        </w:r>
        <w:r w:rsidR="00A85617">
          <w:rPr>
            <w:noProof/>
            <w:webHidden/>
          </w:rPr>
          <w:fldChar w:fldCharType="separate"/>
        </w:r>
        <w:r w:rsidR="00A85617">
          <w:rPr>
            <w:noProof/>
            <w:webHidden/>
          </w:rPr>
          <w:t>66</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48" w:history="1">
        <w:r w:rsidR="00A85617" w:rsidRPr="00752E7A">
          <w:rPr>
            <w:rStyle w:val="Hyperlink"/>
            <w:rFonts w:ascii="Arial" w:hAnsi="Arial" w:cs="Arial"/>
            <w:noProof/>
          </w:rPr>
          <w:t>Combined Study Populations</w:t>
        </w:r>
        <w:r w:rsidR="00A85617">
          <w:rPr>
            <w:noProof/>
            <w:webHidden/>
          </w:rPr>
          <w:tab/>
        </w:r>
        <w:r w:rsidR="00A85617">
          <w:rPr>
            <w:noProof/>
            <w:webHidden/>
          </w:rPr>
          <w:fldChar w:fldCharType="begin"/>
        </w:r>
        <w:r w:rsidR="00A85617">
          <w:rPr>
            <w:noProof/>
            <w:webHidden/>
          </w:rPr>
          <w:instrText xml:space="preserve"> PAGEREF _Toc27506848 \h </w:instrText>
        </w:r>
        <w:r w:rsidR="00A85617">
          <w:rPr>
            <w:noProof/>
            <w:webHidden/>
          </w:rPr>
        </w:r>
        <w:r w:rsidR="00A85617">
          <w:rPr>
            <w:noProof/>
            <w:webHidden/>
          </w:rPr>
          <w:fldChar w:fldCharType="separate"/>
        </w:r>
        <w:r w:rsidR="00A85617">
          <w:rPr>
            <w:noProof/>
            <w:webHidden/>
          </w:rPr>
          <w:t>69</w:t>
        </w:r>
        <w:r w:rsidR="00A85617">
          <w:rPr>
            <w:noProof/>
            <w:webHidden/>
          </w:rPr>
          <w:fldChar w:fldCharType="end"/>
        </w:r>
      </w:hyperlink>
    </w:p>
    <w:p w:rsidR="00A85617" w:rsidRDefault="009A24C9">
      <w:pPr>
        <w:pStyle w:val="TOC2"/>
        <w:tabs>
          <w:tab w:val="right" w:leader="dot" w:pos="9016"/>
        </w:tabs>
        <w:rPr>
          <w:rFonts w:eastAsiaTheme="minorEastAsia" w:cstheme="minorBidi"/>
          <w:smallCaps w:val="0"/>
          <w:noProof/>
          <w:sz w:val="22"/>
          <w:szCs w:val="22"/>
          <w:lang w:eastAsia="en-GB"/>
        </w:rPr>
      </w:pPr>
      <w:hyperlink w:anchor="_Toc27506849" w:history="1">
        <w:r w:rsidR="00A85617" w:rsidRPr="00752E7A">
          <w:rPr>
            <w:rStyle w:val="Hyperlink"/>
            <w:rFonts w:ascii="Arial" w:hAnsi="Arial" w:cs="Arial"/>
            <w:noProof/>
          </w:rPr>
          <w:t>Discussion</w:t>
        </w:r>
        <w:r w:rsidR="00A85617">
          <w:rPr>
            <w:noProof/>
            <w:webHidden/>
          </w:rPr>
          <w:tab/>
        </w:r>
        <w:r w:rsidR="00A85617">
          <w:rPr>
            <w:noProof/>
            <w:webHidden/>
          </w:rPr>
          <w:fldChar w:fldCharType="begin"/>
        </w:r>
        <w:r w:rsidR="00A85617">
          <w:rPr>
            <w:noProof/>
            <w:webHidden/>
          </w:rPr>
          <w:instrText xml:space="preserve"> PAGEREF _Toc27506849 \h </w:instrText>
        </w:r>
        <w:r w:rsidR="00A85617">
          <w:rPr>
            <w:noProof/>
            <w:webHidden/>
          </w:rPr>
        </w:r>
        <w:r w:rsidR="00A85617">
          <w:rPr>
            <w:noProof/>
            <w:webHidden/>
          </w:rPr>
          <w:fldChar w:fldCharType="separate"/>
        </w:r>
        <w:r w:rsidR="00A85617">
          <w:rPr>
            <w:noProof/>
            <w:webHidden/>
          </w:rPr>
          <w:t>70</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50" w:history="1">
        <w:r w:rsidR="00A85617" w:rsidRPr="00752E7A">
          <w:rPr>
            <w:rStyle w:val="Hyperlink"/>
            <w:rFonts w:ascii="Arial" w:hAnsi="Arial" w:cs="Arial"/>
            <w:noProof/>
          </w:rPr>
          <w:t>Gender associated differences in biomarkers</w:t>
        </w:r>
        <w:r w:rsidR="00A85617">
          <w:rPr>
            <w:noProof/>
            <w:webHidden/>
          </w:rPr>
          <w:tab/>
        </w:r>
        <w:r w:rsidR="00A85617">
          <w:rPr>
            <w:noProof/>
            <w:webHidden/>
          </w:rPr>
          <w:fldChar w:fldCharType="begin"/>
        </w:r>
        <w:r w:rsidR="00A85617">
          <w:rPr>
            <w:noProof/>
            <w:webHidden/>
          </w:rPr>
          <w:instrText xml:space="preserve"> PAGEREF _Toc27506850 \h </w:instrText>
        </w:r>
        <w:r w:rsidR="00A85617">
          <w:rPr>
            <w:noProof/>
            <w:webHidden/>
          </w:rPr>
        </w:r>
        <w:r w:rsidR="00A85617">
          <w:rPr>
            <w:noProof/>
            <w:webHidden/>
          </w:rPr>
          <w:fldChar w:fldCharType="separate"/>
        </w:r>
        <w:r w:rsidR="00A85617">
          <w:rPr>
            <w:noProof/>
            <w:webHidden/>
          </w:rPr>
          <w:t>70</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51" w:history="1">
        <w:r w:rsidR="00A85617" w:rsidRPr="00752E7A">
          <w:rPr>
            <w:rStyle w:val="Hyperlink"/>
            <w:rFonts w:ascii="Arial" w:hAnsi="Arial" w:cs="Arial"/>
            <w:noProof/>
          </w:rPr>
          <w:t>Age associated differences in biomarkers</w:t>
        </w:r>
        <w:r w:rsidR="00A85617">
          <w:rPr>
            <w:noProof/>
            <w:webHidden/>
          </w:rPr>
          <w:tab/>
        </w:r>
        <w:r w:rsidR="00A85617">
          <w:rPr>
            <w:noProof/>
            <w:webHidden/>
          </w:rPr>
          <w:fldChar w:fldCharType="begin"/>
        </w:r>
        <w:r w:rsidR="00A85617">
          <w:rPr>
            <w:noProof/>
            <w:webHidden/>
          </w:rPr>
          <w:instrText xml:space="preserve"> PAGEREF _Toc27506851 \h </w:instrText>
        </w:r>
        <w:r w:rsidR="00A85617">
          <w:rPr>
            <w:noProof/>
            <w:webHidden/>
          </w:rPr>
        </w:r>
        <w:r w:rsidR="00A85617">
          <w:rPr>
            <w:noProof/>
            <w:webHidden/>
          </w:rPr>
          <w:fldChar w:fldCharType="separate"/>
        </w:r>
        <w:r w:rsidR="00A85617">
          <w:rPr>
            <w:noProof/>
            <w:webHidden/>
          </w:rPr>
          <w:t>71</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52" w:history="1">
        <w:r w:rsidR="00A85617" w:rsidRPr="00752E7A">
          <w:rPr>
            <w:rStyle w:val="Hyperlink"/>
            <w:rFonts w:ascii="Arial" w:hAnsi="Arial" w:cs="Arial"/>
            <w:noProof/>
          </w:rPr>
          <w:t>BMI associated differences in biomarkers</w:t>
        </w:r>
        <w:r w:rsidR="00A85617">
          <w:rPr>
            <w:noProof/>
            <w:webHidden/>
          </w:rPr>
          <w:tab/>
        </w:r>
        <w:r w:rsidR="00A85617">
          <w:rPr>
            <w:noProof/>
            <w:webHidden/>
          </w:rPr>
          <w:fldChar w:fldCharType="begin"/>
        </w:r>
        <w:r w:rsidR="00A85617">
          <w:rPr>
            <w:noProof/>
            <w:webHidden/>
          </w:rPr>
          <w:instrText xml:space="preserve"> PAGEREF _Toc27506852 \h </w:instrText>
        </w:r>
        <w:r w:rsidR="00A85617">
          <w:rPr>
            <w:noProof/>
            <w:webHidden/>
          </w:rPr>
        </w:r>
        <w:r w:rsidR="00A85617">
          <w:rPr>
            <w:noProof/>
            <w:webHidden/>
          </w:rPr>
          <w:fldChar w:fldCharType="separate"/>
        </w:r>
        <w:r w:rsidR="00A85617">
          <w:rPr>
            <w:noProof/>
            <w:webHidden/>
          </w:rPr>
          <w:t>72</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53" w:history="1">
        <w:r w:rsidR="00A85617" w:rsidRPr="00752E7A">
          <w:rPr>
            <w:rStyle w:val="Hyperlink"/>
            <w:rFonts w:ascii="Arial" w:hAnsi="Arial" w:cs="Arial"/>
            <w:noProof/>
          </w:rPr>
          <w:t>Reference intervals</w:t>
        </w:r>
        <w:r w:rsidR="00A85617">
          <w:rPr>
            <w:noProof/>
            <w:webHidden/>
          </w:rPr>
          <w:tab/>
        </w:r>
        <w:r w:rsidR="00A85617">
          <w:rPr>
            <w:noProof/>
            <w:webHidden/>
          </w:rPr>
          <w:fldChar w:fldCharType="begin"/>
        </w:r>
        <w:r w:rsidR="00A85617">
          <w:rPr>
            <w:noProof/>
            <w:webHidden/>
          </w:rPr>
          <w:instrText xml:space="preserve"> PAGEREF _Toc27506853 \h </w:instrText>
        </w:r>
        <w:r w:rsidR="00A85617">
          <w:rPr>
            <w:noProof/>
            <w:webHidden/>
          </w:rPr>
        </w:r>
        <w:r w:rsidR="00A85617">
          <w:rPr>
            <w:noProof/>
            <w:webHidden/>
          </w:rPr>
          <w:fldChar w:fldCharType="separate"/>
        </w:r>
        <w:r w:rsidR="00A85617">
          <w:rPr>
            <w:noProof/>
            <w:webHidden/>
          </w:rPr>
          <w:t>72</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54" w:history="1">
        <w:r w:rsidR="00A85617" w:rsidRPr="00752E7A">
          <w:rPr>
            <w:rStyle w:val="Hyperlink"/>
            <w:rFonts w:ascii="Arial" w:hAnsi="Arial" w:cs="Arial"/>
            <w:noProof/>
          </w:rPr>
          <w:t>Limitations</w:t>
        </w:r>
        <w:r w:rsidR="00A85617">
          <w:rPr>
            <w:noProof/>
            <w:webHidden/>
          </w:rPr>
          <w:tab/>
        </w:r>
        <w:r w:rsidR="00A85617">
          <w:rPr>
            <w:noProof/>
            <w:webHidden/>
          </w:rPr>
          <w:fldChar w:fldCharType="begin"/>
        </w:r>
        <w:r w:rsidR="00A85617">
          <w:rPr>
            <w:noProof/>
            <w:webHidden/>
          </w:rPr>
          <w:instrText xml:space="preserve"> PAGEREF _Toc27506854 \h </w:instrText>
        </w:r>
        <w:r w:rsidR="00A85617">
          <w:rPr>
            <w:noProof/>
            <w:webHidden/>
          </w:rPr>
        </w:r>
        <w:r w:rsidR="00A85617">
          <w:rPr>
            <w:noProof/>
            <w:webHidden/>
          </w:rPr>
          <w:fldChar w:fldCharType="separate"/>
        </w:r>
        <w:r w:rsidR="00A85617">
          <w:rPr>
            <w:noProof/>
            <w:webHidden/>
          </w:rPr>
          <w:t>73</w:t>
        </w:r>
        <w:r w:rsidR="00A85617">
          <w:rPr>
            <w:noProof/>
            <w:webHidden/>
          </w:rPr>
          <w:fldChar w:fldCharType="end"/>
        </w:r>
      </w:hyperlink>
    </w:p>
    <w:p w:rsidR="00A85617" w:rsidRDefault="009A24C9">
      <w:pPr>
        <w:pStyle w:val="TOC1"/>
        <w:rPr>
          <w:rFonts w:asciiTheme="minorHAnsi" w:eastAsiaTheme="minorEastAsia" w:hAnsiTheme="minorHAnsi" w:cstheme="minorBidi"/>
          <w:b w:val="0"/>
          <w:bCs w:val="0"/>
          <w:caps w:val="0"/>
          <w:noProof/>
          <w:sz w:val="22"/>
          <w:szCs w:val="22"/>
          <w:lang w:eastAsia="en-GB"/>
        </w:rPr>
      </w:pPr>
      <w:hyperlink w:anchor="_Toc27506855" w:history="1">
        <w:r w:rsidR="00A85617" w:rsidRPr="00752E7A">
          <w:rPr>
            <w:rStyle w:val="Hyperlink"/>
            <w:noProof/>
          </w:rPr>
          <w:t>Chapter 5: Biochemical Indicators of HPP in a Clinical Population</w:t>
        </w:r>
        <w:r w:rsidR="00A85617">
          <w:rPr>
            <w:noProof/>
            <w:webHidden/>
          </w:rPr>
          <w:tab/>
        </w:r>
        <w:r w:rsidR="00A85617">
          <w:rPr>
            <w:noProof/>
            <w:webHidden/>
          </w:rPr>
          <w:fldChar w:fldCharType="begin"/>
        </w:r>
        <w:r w:rsidR="00A85617">
          <w:rPr>
            <w:noProof/>
            <w:webHidden/>
          </w:rPr>
          <w:instrText xml:space="preserve"> PAGEREF _Toc27506855 \h </w:instrText>
        </w:r>
        <w:r w:rsidR="00A85617">
          <w:rPr>
            <w:noProof/>
            <w:webHidden/>
          </w:rPr>
        </w:r>
        <w:r w:rsidR="00A85617">
          <w:rPr>
            <w:noProof/>
            <w:webHidden/>
          </w:rPr>
          <w:fldChar w:fldCharType="separate"/>
        </w:r>
        <w:r w:rsidR="00A85617">
          <w:rPr>
            <w:noProof/>
            <w:webHidden/>
          </w:rPr>
          <w:t>74</w:t>
        </w:r>
        <w:r w:rsidR="00A85617">
          <w:rPr>
            <w:noProof/>
            <w:webHidden/>
          </w:rPr>
          <w:fldChar w:fldCharType="end"/>
        </w:r>
      </w:hyperlink>
    </w:p>
    <w:p w:rsidR="00A85617" w:rsidRDefault="009A24C9">
      <w:pPr>
        <w:pStyle w:val="TOC2"/>
        <w:tabs>
          <w:tab w:val="right" w:leader="dot" w:pos="9016"/>
        </w:tabs>
        <w:rPr>
          <w:rFonts w:eastAsiaTheme="minorEastAsia" w:cstheme="minorBidi"/>
          <w:smallCaps w:val="0"/>
          <w:noProof/>
          <w:sz w:val="22"/>
          <w:szCs w:val="22"/>
          <w:lang w:eastAsia="en-GB"/>
        </w:rPr>
      </w:pPr>
      <w:hyperlink w:anchor="_Toc27506856" w:history="1">
        <w:r w:rsidR="00A85617" w:rsidRPr="00752E7A">
          <w:rPr>
            <w:rStyle w:val="Hyperlink"/>
            <w:rFonts w:ascii="Arial" w:hAnsi="Arial" w:cs="Arial"/>
            <w:noProof/>
          </w:rPr>
          <w:t>Research Aims</w:t>
        </w:r>
        <w:r w:rsidR="00A85617">
          <w:rPr>
            <w:noProof/>
            <w:webHidden/>
          </w:rPr>
          <w:tab/>
        </w:r>
        <w:r w:rsidR="00A85617">
          <w:rPr>
            <w:noProof/>
            <w:webHidden/>
          </w:rPr>
          <w:fldChar w:fldCharType="begin"/>
        </w:r>
        <w:r w:rsidR="00A85617">
          <w:rPr>
            <w:noProof/>
            <w:webHidden/>
          </w:rPr>
          <w:instrText xml:space="preserve"> PAGEREF _Toc27506856 \h </w:instrText>
        </w:r>
        <w:r w:rsidR="00A85617">
          <w:rPr>
            <w:noProof/>
            <w:webHidden/>
          </w:rPr>
        </w:r>
        <w:r w:rsidR="00A85617">
          <w:rPr>
            <w:noProof/>
            <w:webHidden/>
          </w:rPr>
          <w:fldChar w:fldCharType="separate"/>
        </w:r>
        <w:r w:rsidR="00A85617">
          <w:rPr>
            <w:noProof/>
            <w:webHidden/>
          </w:rPr>
          <w:t>74</w:t>
        </w:r>
        <w:r w:rsidR="00A85617">
          <w:rPr>
            <w:noProof/>
            <w:webHidden/>
          </w:rPr>
          <w:fldChar w:fldCharType="end"/>
        </w:r>
      </w:hyperlink>
    </w:p>
    <w:p w:rsidR="00A85617" w:rsidRDefault="009A24C9">
      <w:pPr>
        <w:pStyle w:val="TOC2"/>
        <w:tabs>
          <w:tab w:val="right" w:leader="dot" w:pos="9016"/>
        </w:tabs>
        <w:rPr>
          <w:rFonts w:eastAsiaTheme="minorEastAsia" w:cstheme="minorBidi"/>
          <w:smallCaps w:val="0"/>
          <w:noProof/>
          <w:sz w:val="22"/>
          <w:szCs w:val="22"/>
          <w:lang w:eastAsia="en-GB"/>
        </w:rPr>
      </w:pPr>
      <w:hyperlink w:anchor="_Toc27506857" w:history="1">
        <w:r w:rsidR="00A85617" w:rsidRPr="00752E7A">
          <w:rPr>
            <w:rStyle w:val="Hyperlink"/>
            <w:rFonts w:ascii="Arial" w:hAnsi="Arial" w:cs="Arial"/>
            <w:noProof/>
          </w:rPr>
          <w:t>Materials and Methods</w:t>
        </w:r>
        <w:r w:rsidR="00A85617">
          <w:rPr>
            <w:noProof/>
            <w:webHidden/>
          </w:rPr>
          <w:tab/>
        </w:r>
        <w:r w:rsidR="00A85617">
          <w:rPr>
            <w:noProof/>
            <w:webHidden/>
          </w:rPr>
          <w:fldChar w:fldCharType="begin"/>
        </w:r>
        <w:r w:rsidR="00A85617">
          <w:rPr>
            <w:noProof/>
            <w:webHidden/>
          </w:rPr>
          <w:instrText xml:space="preserve"> PAGEREF _Toc27506857 \h </w:instrText>
        </w:r>
        <w:r w:rsidR="00A85617">
          <w:rPr>
            <w:noProof/>
            <w:webHidden/>
          </w:rPr>
        </w:r>
        <w:r w:rsidR="00A85617">
          <w:rPr>
            <w:noProof/>
            <w:webHidden/>
          </w:rPr>
          <w:fldChar w:fldCharType="separate"/>
        </w:r>
        <w:r w:rsidR="00A85617">
          <w:rPr>
            <w:noProof/>
            <w:webHidden/>
          </w:rPr>
          <w:t>74</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58" w:history="1">
        <w:r w:rsidR="00A85617" w:rsidRPr="00752E7A">
          <w:rPr>
            <w:rStyle w:val="Hyperlink"/>
            <w:rFonts w:ascii="Arial" w:hAnsi="Arial" w:cs="Arial"/>
            <w:noProof/>
          </w:rPr>
          <w:t>Study design</w:t>
        </w:r>
        <w:r w:rsidR="00A85617">
          <w:rPr>
            <w:noProof/>
            <w:webHidden/>
          </w:rPr>
          <w:tab/>
        </w:r>
        <w:r w:rsidR="00A85617">
          <w:rPr>
            <w:noProof/>
            <w:webHidden/>
          </w:rPr>
          <w:fldChar w:fldCharType="begin"/>
        </w:r>
        <w:r w:rsidR="00A85617">
          <w:rPr>
            <w:noProof/>
            <w:webHidden/>
          </w:rPr>
          <w:instrText xml:space="preserve"> PAGEREF _Toc27506858 \h </w:instrText>
        </w:r>
        <w:r w:rsidR="00A85617">
          <w:rPr>
            <w:noProof/>
            <w:webHidden/>
          </w:rPr>
        </w:r>
        <w:r w:rsidR="00A85617">
          <w:rPr>
            <w:noProof/>
            <w:webHidden/>
          </w:rPr>
          <w:fldChar w:fldCharType="separate"/>
        </w:r>
        <w:r w:rsidR="00A85617">
          <w:rPr>
            <w:noProof/>
            <w:webHidden/>
          </w:rPr>
          <w:t>74</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59" w:history="1">
        <w:r w:rsidR="00A85617" w:rsidRPr="00752E7A">
          <w:rPr>
            <w:rStyle w:val="Hyperlink"/>
            <w:rFonts w:ascii="Arial" w:hAnsi="Arial" w:cs="Arial"/>
            <w:noProof/>
          </w:rPr>
          <w:t>Study population</w:t>
        </w:r>
        <w:r w:rsidR="00A85617">
          <w:rPr>
            <w:noProof/>
            <w:webHidden/>
          </w:rPr>
          <w:tab/>
        </w:r>
        <w:r w:rsidR="00A85617">
          <w:rPr>
            <w:noProof/>
            <w:webHidden/>
          </w:rPr>
          <w:fldChar w:fldCharType="begin"/>
        </w:r>
        <w:r w:rsidR="00A85617">
          <w:rPr>
            <w:noProof/>
            <w:webHidden/>
          </w:rPr>
          <w:instrText xml:space="preserve"> PAGEREF _Toc27506859 \h </w:instrText>
        </w:r>
        <w:r w:rsidR="00A85617">
          <w:rPr>
            <w:noProof/>
            <w:webHidden/>
          </w:rPr>
        </w:r>
        <w:r w:rsidR="00A85617">
          <w:rPr>
            <w:noProof/>
            <w:webHidden/>
          </w:rPr>
          <w:fldChar w:fldCharType="separate"/>
        </w:r>
        <w:r w:rsidR="00A85617">
          <w:rPr>
            <w:noProof/>
            <w:webHidden/>
          </w:rPr>
          <w:t>75</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60" w:history="1">
        <w:r w:rsidR="00A85617" w:rsidRPr="00752E7A">
          <w:rPr>
            <w:rStyle w:val="Hyperlink"/>
            <w:rFonts w:ascii="Arial" w:hAnsi="Arial" w:cs="Arial"/>
            <w:noProof/>
          </w:rPr>
          <w:t>Biochemical measurements</w:t>
        </w:r>
        <w:r w:rsidR="00A85617">
          <w:rPr>
            <w:noProof/>
            <w:webHidden/>
          </w:rPr>
          <w:tab/>
        </w:r>
        <w:r w:rsidR="00A85617">
          <w:rPr>
            <w:noProof/>
            <w:webHidden/>
          </w:rPr>
          <w:fldChar w:fldCharType="begin"/>
        </w:r>
        <w:r w:rsidR="00A85617">
          <w:rPr>
            <w:noProof/>
            <w:webHidden/>
          </w:rPr>
          <w:instrText xml:space="preserve"> PAGEREF _Toc27506860 \h </w:instrText>
        </w:r>
        <w:r w:rsidR="00A85617">
          <w:rPr>
            <w:noProof/>
            <w:webHidden/>
          </w:rPr>
        </w:r>
        <w:r w:rsidR="00A85617">
          <w:rPr>
            <w:noProof/>
            <w:webHidden/>
          </w:rPr>
          <w:fldChar w:fldCharType="separate"/>
        </w:r>
        <w:r w:rsidR="00A85617">
          <w:rPr>
            <w:noProof/>
            <w:webHidden/>
          </w:rPr>
          <w:t>76</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61" w:history="1">
        <w:r w:rsidR="00A85617" w:rsidRPr="00752E7A">
          <w:rPr>
            <w:rStyle w:val="Hyperlink"/>
            <w:rFonts w:ascii="Arial" w:hAnsi="Arial" w:cs="Arial"/>
            <w:noProof/>
          </w:rPr>
          <w:t>Screening</w:t>
        </w:r>
        <w:r w:rsidR="00A85617">
          <w:rPr>
            <w:noProof/>
            <w:webHidden/>
          </w:rPr>
          <w:tab/>
        </w:r>
        <w:r w:rsidR="00A85617">
          <w:rPr>
            <w:noProof/>
            <w:webHidden/>
          </w:rPr>
          <w:fldChar w:fldCharType="begin"/>
        </w:r>
        <w:r w:rsidR="00A85617">
          <w:rPr>
            <w:noProof/>
            <w:webHidden/>
          </w:rPr>
          <w:instrText xml:space="preserve"> PAGEREF _Toc27506861 \h </w:instrText>
        </w:r>
        <w:r w:rsidR="00A85617">
          <w:rPr>
            <w:noProof/>
            <w:webHidden/>
          </w:rPr>
        </w:r>
        <w:r w:rsidR="00A85617">
          <w:rPr>
            <w:noProof/>
            <w:webHidden/>
          </w:rPr>
          <w:fldChar w:fldCharType="separate"/>
        </w:r>
        <w:r w:rsidR="00A85617">
          <w:rPr>
            <w:noProof/>
            <w:webHidden/>
          </w:rPr>
          <w:t>76</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62" w:history="1">
        <w:r w:rsidR="00A85617" w:rsidRPr="00752E7A">
          <w:rPr>
            <w:rStyle w:val="Hyperlink"/>
            <w:rFonts w:ascii="Arial" w:hAnsi="Arial" w:cs="Arial"/>
            <w:noProof/>
          </w:rPr>
          <w:t>Genetic assessment</w:t>
        </w:r>
        <w:r w:rsidR="00A85617">
          <w:rPr>
            <w:noProof/>
            <w:webHidden/>
          </w:rPr>
          <w:tab/>
        </w:r>
        <w:r w:rsidR="00A85617">
          <w:rPr>
            <w:noProof/>
            <w:webHidden/>
          </w:rPr>
          <w:fldChar w:fldCharType="begin"/>
        </w:r>
        <w:r w:rsidR="00A85617">
          <w:rPr>
            <w:noProof/>
            <w:webHidden/>
          </w:rPr>
          <w:instrText xml:space="preserve"> PAGEREF _Toc27506862 \h </w:instrText>
        </w:r>
        <w:r w:rsidR="00A85617">
          <w:rPr>
            <w:noProof/>
            <w:webHidden/>
          </w:rPr>
        </w:r>
        <w:r w:rsidR="00A85617">
          <w:rPr>
            <w:noProof/>
            <w:webHidden/>
          </w:rPr>
          <w:fldChar w:fldCharType="separate"/>
        </w:r>
        <w:r w:rsidR="00A85617">
          <w:rPr>
            <w:noProof/>
            <w:webHidden/>
          </w:rPr>
          <w:t>77</w:t>
        </w:r>
        <w:r w:rsidR="00A85617">
          <w:rPr>
            <w:noProof/>
            <w:webHidden/>
          </w:rPr>
          <w:fldChar w:fldCharType="end"/>
        </w:r>
      </w:hyperlink>
    </w:p>
    <w:p w:rsidR="00A85617" w:rsidRDefault="009A24C9">
      <w:pPr>
        <w:pStyle w:val="TOC2"/>
        <w:tabs>
          <w:tab w:val="right" w:leader="dot" w:pos="9016"/>
        </w:tabs>
        <w:rPr>
          <w:rFonts w:eastAsiaTheme="minorEastAsia" w:cstheme="minorBidi"/>
          <w:smallCaps w:val="0"/>
          <w:noProof/>
          <w:sz w:val="22"/>
          <w:szCs w:val="22"/>
          <w:lang w:eastAsia="en-GB"/>
        </w:rPr>
      </w:pPr>
      <w:hyperlink w:anchor="_Toc27506863" w:history="1">
        <w:r w:rsidR="00A85617" w:rsidRPr="00752E7A">
          <w:rPr>
            <w:rStyle w:val="Hyperlink"/>
            <w:rFonts w:ascii="Arial" w:hAnsi="Arial" w:cs="Arial"/>
            <w:noProof/>
          </w:rPr>
          <w:t>Results</w:t>
        </w:r>
        <w:r w:rsidR="00A85617">
          <w:rPr>
            <w:noProof/>
            <w:webHidden/>
          </w:rPr>
          <w:tab/>
        </w:r>
        <w:r w:rsidR="00A85617">
          <w:rPr>
            <w:noProof/>
            <w:webHidden/>
          </w:rPr>
          <w:fldChar w:fldCharType="begin"/>
        </w:r>
        <w:r w:rsidR="00A85617">
          <w:rPr>
            <w:noProof/>
            <w:webHidden/>
          </w:rPr>
          <w:instrText xml:space="preserve"> PAGEREF _Toc27506863 \h </w:instrText>
        </w:r>
        <w:r w:rsidR="00A85617">
          <w:rPr>
            <w:noProof/>
            <w:webHidden/>
          </w:rPr>
        </w:r>
        <w:r w:rsidR="00A85617">
          <w:rPr>
            <w:noProof/>
            <w:webHidden/>
          </w:rPr>
          <w:fldChar w:fldCharType="separate"/>
        </w:r>
        <w:r w:rsidR="00A85617">
          <w:rPr>
            <w:noProof/>
            <w:webHidden/>
          </w:rPr>
          <w:t>77</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64" w:history="1">
        <w:r w:rsidR="00A85617" w:rsidRPr="00752E7A">
          <w:rPr>
            <w:rStyle w:val="Hyperlink"/>
            <w:rFonts w:ascii="Arial" w:hAnsi="Arial" w:cs="Arial"/>
            <w:noProof/>
          </w:rPr>
          <w:t>Gender differences</w:t>
        </w:r>
        <w:r w:rsidR="00A85617">
          <w:rPr>
            <w:noProof/>
            <w:webHidden/>
          </w:rPr>
          <w:tab/>
        </w:r>
        <w:r w:rsidR="00A85617">
          <w:rPr>
            <w:noProof/>
            <w:webHidden/>
          </w:rPr>
          <w:fldChar w:fldCharType="begin"/>
        </w:r>
        <w:r w:rsidR="00A85617">
          <w:rPr>
            <w:noProof/>
            <w:webHidden/>
          </w:rPr>
          <w:instrText xml:space="preserve"> PAGEREF _Toc27506864 \h </w:instrText>
        </w:r>
        <w:r w:rsidR="00A85617">
          <w:rPr>
            <w:noProof/>
            <w:webHidden/>
          </w:rPr>
        </w:r>
        <w:r w:rsidR="00A85617">
          <w:rPr>
            <w:noProof/>
            <w:webHidden/>
          </w:rPr>
          <w:fldChar w:fldCharType="separate"/>
        </w:r>
        <w:r w:rsidR="00A85617">
          <w:rPr>
            <w:noProof/>
            <w:webHidden/>
          </w:rPr>
          <w:t>78</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65" w:history="1">
        <w:r w:rsidR="00A85617" w:rsidRPr="00752E7A">
          <w:rPr>
            <w:rStyle w:val="Hyperlink"/>
            <w:rFonts w:ascii="Arial" w:hAnsi="Arial" w:cs="Arial"/>
            <w:noProof/>
          </w:rPr>
          <w:t>Vitamin B6 supplement intake</w:t>
        </w:r>
        <w:r w:rsidR="00A85617">
          <w:rPr>
            <w:noProof/>
            <w:webHidden/>
          </w:rPr>
          <w:tab/>
        </w:r>
        <w:r w:rsidR="00A85617">
          <w:rPr>
            <w:noProof/>
            <w:webHidden/>
          </w:rPr>
          <w:fldChar w:fldCharType="begin"/>
        </w:r>
        <w:r w:rsidR="00A85617">
          <w:rPr>
            <w:noProof/>
            <w:webHidden/>
          </w:rPr>
          <w:instrText xml:space="preserve"> PAGEREF _Toc27506865 \h </w:instrText>
        </w:r>
        <w:r w:rsidR="00A85617">
          <w:rPr>
            <w:noProof/>
            <w:webHidden/>
          </w:rPr>
        </w:r>
        <w:r w:rsidR="00A85617">
          <w:rPr>
            <w:noProof/>
            <w:webHidden/>
          </w:rPr>
          <w:fldChar w:fldCharType="separate"/>
        </w:r>
        <w:r w:rsidR="00A85617">
          <w:rPr>
            <w:noProof/>
            <w:webHidden/>
          </w:rPr>
          <w:t>78</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66" w:history="1">
        <w:r w:rsidR="00A85617" w:rsidRPr="00752E7A">
          <w:rPr>
            <w:rStyle w:val="Hyperlink"/>
            <w:rFonts w:ascii="Arial" w:hAnsi="Arial"/>
            <w:noProof/>
          </w:rPr>
          <w:t>Abnormal biochemistry</w:t>
        </w:r>
        <w:r w:rsidR="00A85617">
          <w:rPr>
            <w:noProof/>
            <w:webHidden/>
          </w:rPr>
          <w:tab/>
        </w:r>
        <w:r w:rsidR="00A85617">
          <w:rPr>
            <w:noProof/>
            <w:webHidden/>
          </w:rPr>
          <w:fldChar w:fldCharType="begin"/>
        </w:r>
        <w:r w:rsidR="00A85617">
          <w:rPr>
            <w:noProof/>
            <w:webHidden/>
          </w:rPr>
          <w:instrText xml:space="preserve"> PAGEREF _Toc27506866 \h </w:instrText>
        </w:r>
        <w:r w:rsidR="00A85617">
          <w:rPr>
            <w:noProof/>
            <w:webHidden/>
          </w:rPr>
        </w:r>
        <w:r w:rsidR="00A85617">
          <w:rPr>
            <w:noProof/>
            <w:webHidden/>
          </w:rPr>
          <w:fldChar w:fldCharType="separate"/>
        </w:r>
        <w:r w:rsidR="00A85617">
          <w:rPr>
            <w:noProof/>
            <w:webHidden/>
          </w:rPr>
          <w:t>79</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67" w:history="1">
        <w:r w:rsidR="00A85617" w:rsidRPr="00752E7A">
          <w:rPr>
            <w:rStyle w:val="Hyperlink"/>
            <w:rFonts w:ascii="Arial" w:hAnsi="Arial" w:cs="Arial"/>
            <w:noProof/>
          </w:rPr>
          <w:t>Clinical observations</w:t>
        </w:r>
        <w:r w:rsidR="00A85617">
          <w:rPr>
            <w:noProof/>
            <w:webHidden/>
          </w:rPr>
          <w:tab/>
        </w:r>
        <w:r w:rsidR="00A85617">
          <w:rPr>
            <w:noProof/>
            <w:webHidden/>
          </w:rPr>
          <w:fldChar w:fldCharType="begin"/>
        </w:r>
        <w:r w:rsidR="00A85617">
          <w:rPr>
            <w:noProof/>
            <w:webHidden/>
          </w:rPr>
          <w:instrText xml:space="preserve"> PAGEREF _Toc27506867 \h </w:instrText>
        </w:r>
        <w:r w:rsidR="00A85617">
          <w:rPr>
            <w:noProof/>
            <w:webHidden/>
          </w:rPr>
        </w:r>
        <w:r w:rsidR="00A85617">
          <w:rPr>
            <w:noProof/>
            <w:webHidden/>
          </w:rPr>
          <w:fldChar w:fldCharType="separate"/>
        </w:r>
        <w:r w:rsidR="00A85617">
          <w:rPr>
            <w:noProof/>
            <w:webHidden/>
          </w:rPr>
          <w:t>82</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68" w:history="1">
        <w:r w:rsidR="00A85617" w:rsidRPr="00752E7A">
          <w:rPr>
            <w:rStyle w:val="Hyperlink"/>
            <w:rFonts w:ascii="Arial" w:hAnsi="Arial" w:cs="Arial"/>
            <w:noProof/>
          </w:rPr>
          <w:t>Genetic evaluation</w:t>
        </w:r>
        <w:r w:rsidR="00A85617">
          <w:rPr>
            <w:noProof/>
            <w:webHidden/>
          </w:rPr>
          <w:tab/>
        </w:r>
        <w:r w:rsidR="00A85617">
          <w:rPr>
            <w:noProof/>
            <w:webHidden/>
          </w:rPr>
          <w:fldChar w:fldCharType="begin"/>
        </w:r>
        <w:r w:rsidR="00A85617">
          <w:rPr>
            <w:noProof/>
            <w:webHidden/>
          </w:rPr>
          <w:instrText xml:space="preserve"> PAGEREF _Toc27506868 \h </w:instrText>
        </w:r>
        <w:r w:rsidR="00A85617">
          <w:rPr>
            <w:noProof/>
            <w:webHidden/>
          </w:rPr>
        </w:r>
        <w:r w:rsidR="00A85617">
          <w:rPr>
            <w:noProof/>
            <w:webHidden/>
          </w:rPr>
          <w:fldChar w:fldCharType="separate"/>
        </w:r>
        <w:r w:rsidR="00A85617">
          <w:rPr>
            <w:noProof/>
            <w:webHidden/>
          </w:rPr>
          <w:t>84</w:t>
        </w:r>
        <w:r w:rsidR="00A85617">
          <w:rPr>
            <w:noProof/>
            <w:webHidden/>
          </w:rPr>
          <w:fldChar w:fldCharType="end"/>
        </w:r>
      </w:hyperlink>
    </w:p>
    <w:p w:rsidR="00A85617" w:rsidRDefault="009A24C9">
      <w:pPr>
        <w:pStyle w:val="TOC2"/>
        <w:tabs>
          <w:tab w:val="right" w:leader="dot" w:pos="9016"/>
        </w:tabs>
        <w:rPr>
          <w:rFonts w:eastAsiaTheme="minorEastAsia" w:cstheme="minorBidi"/>
          <w:smallCaps w:val="0"/>
          <w:noProof/>
          <w:sz w:val="22"/>
          <w:szCs w:val="22"/>
          <w:lang w:eastAsia="en-GB"/>
        </w:rPr>
      </w:pPr>
      <w:hyperlink w:anchor="_Toc27506869" w:history="1">
        <w:r w:rsidR="00A85617" w:rsidRPr="00752E7A">
          <w:rPr>
            <w:rStyle w:val="Hyperlink"/>
            <w:rFonts w:ascii="Arial" w:hAnsi="Arial" w:cs="Arial"/>
            <w:noProof/>
          </w:rPr>
          <w:t>Discussion</w:t>
        </w:r>
        <w:r w:rsidR="00A85617">
          <w:rPr>
            <w:noProof/>
            <w:webHidden/>
          </w:rPr>
          <w:tab/>
        </w:r>
        <w:r w:rsidR="00A85617">
          <w:rPr>
            <w:noProof/>
            <w:webHidden/>
          </w:rPr>
          <w:fldChar w:fldCharType="begin"/>
        </w:r>
        <w:r w:rsidR="00A85617">
          <w:rPr>
            <w:noProof/>
            <w:webHidden/>
          </w:rPr>
          <w:instrText xml:space="preserve"> PAGEREF _Toc27506869 \h </w:instrText>
        </w:r>
        <w:r w:rsidR="00A85617">
          <w:rPr>
            <w:noProof/>
            <w:webHidden/>
          </w:rPr>
        </w:r>
        <w:r w:rsidR="00A85617">
          <w:rPr>
            <w:noProof/>
            <w:webHidden/>
          </w:rPr>
          <w:fldChar w:fldCharType="separate"/>
        </w:r>
        <w:r w:rsidR="00A85617">
          <w:rPr>
            <w:noProof/>
            <w:webHidden/>
          </w:rPr>
          <w:t>86</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70" w:history="1">
        <w:r w:rsidR="00A85617" w:rsidRPr="00752E7A">
          <w:rPr>
            <w:rStyle w:val="Hyperlink"/>
            <w:rFonts w:ascii="Arial" w:hAnsi="Arial" w:cs="Arial"/>
            <w:noProof/>
          </w:rPr>
          <w:t>Genetic and clinical evaluation</w:t>
        </w:r>
        <w:r w:rsidR="00A85617">
          <w:rPr>
            <w:noProof/>
            <w:webHidden/>
          </w:rPr>
          <w:tab/>
        </w:r>
        <w:r w:rsidR="00A85617">
          <w:rPr>
            <w:noProof/>
            <w:webHidden/>
          </w:rPr>
          <w:fldChar w:fldCharType="begin"/>
        </w:r>
        <w:r w:rsidR="00A85617">
          <w:rPr>
            <w:noProof/>
            <w:webHidden/>
          </w:rPr>
          <w:instrText xml:space="preserve"> PAGEREF _Toc27506870 \h </w:instrText>
        </w:r>
        <w:r w:rsidR="00A85617">
          <w:rPr>
            <w:noProof/>
            <w:webHidden/>
          </w:rPr>
        </w:r>
        <w:r w:rsidR="00A85617">
          <w:rPr>
            <w:noProof/>
            <w:webHidden/>
          </w:rPr>
          <w:fldChar w:fldCharType="separate"/>
        </w:r>
        <w:r w:rsidR="00A85617">
          <w:rPr>
            <w:noProof/>
            <w:webHidden/>
          </w:rPr>
          <w:t>86</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71" w:history="1">
        <w:r w:rsidR="00A85617" w:rsidRPr="00752E7A">
          <w:rPr>
            <w:rStyle w:val="Hyperlink"/>
            <w:rFonts w:ascii="Arial" w:hAnsi="Arial" w:cs="Arial"/>
            <w:noProof/>
          </w:rPr>
          <w:t>Biochemical indicators of adult HPP</w:t>
        </w:r>
        <w:r w:rsidR="00A85617">
          <w:rPr>
            <w:noProof/>
            <w:webHidden/>
          </w:rPr>
          <w:tab/>
        </w:r>
        <w:r w:rsidR="00A85617">
          <w:rPr>
            <w:noProof/>
            <w:webHidden/>
          </w:rPr>
          <w:fldChar w:fldCharType="begin"/>
        </w:r>
        <w:r w:rsidR="00A85617">
          <w:rPr>
            <w:noProof/>
            <w:webHidden/>
          </w:rPr>
          <w:instrText xml:space="preserve"> PAGEREF _Toc27506871 \h </w:instrText>
        </w:r>
        <w:r w:rsidR="00A85617">
          <w:rPr>
            <w:noProof/>
            <w:webHidden/>
          </w:rPr>
        </w:r>
        <w:r w:rsidR="00A85617">
          <w:rPr>
            <w:noProof/>
            <w:webHidden/>
          </w:rPr>
          <w:fldChar w:fldCharType="separate"/>
        </w:r>
        <w:r w:rsidR="00A85617">
          <w:rPr>
            <w:noProof/>
            <w:webHidden/>
          </w:rPr>
          <w:t>88</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72" w:history="1">
        <w:r w:rsidR="00A85617" w:rsidRPr="00752E7A">
          <w:rPr>
            <w:rStyle w:val="Hyperlink"/>
            <w:rFonts w:ascii="Arial" w:hAnsi="Arial" w:cs="Arial"/>
            <w:noProof/>
          </w:rPr>
          <w:t>Limitations</w:t>
        </w:r>
        <w:r w:rsidR="00A85617">
          <w:rPr>
            <w:noProof/>
            <w:webHidden/>
          </w:rPr>
          <w:tab/>
        </w:r>
        <w:r w:rsidR="00A85617">
          <w:rPr>
            <w:noProof/>
            <w:webHidden/>
          </w:rPr>
          <w:fldChar w:fldCharType="begin"/>
        </w:r>
        <w:r w:rsidR="00A85617">
          <w:rPr>
            <w:noProof/>
            <w:webHidden/>
          </w:rPr>
          <w:instrText xml:space="preserve"> PAGEREF _Toc27506872 \h </w:instrText>
        </w:r>
        <w:r w:rsidR="00A85617">
          <w:rPr>
            <w:noProof/>
            <w:webHidden/>
          </w:rPr>
        </w:r>
        <w:r w:rsidR="00A85617">
          <w:rPr>
            <w:noProof/>
            <w:webHidden/>
          </w:rPr>
          <w:fldChar w:fldCharType="separate"/>
        </w:r>
        <w:r w:rsidR="00A85617">
          <w:rPr>
            <w:noProof/>
            <w:webHidden/>
          </w:rPr>
          <w:t>91</w:t>
        </w:r>
        <w:r w:rsidR="00A85617">
          <w:rPr>
            <w:noProof/>
            <w:webHidden/>
          </w:rPr>
          <w:fldChar w:fldCharType="end"/>
        </w:r>
      </w:hyperlink>
    </w:p>
    <w:p w:rsidR="00A85617" w:rsidRDefault="009A24C9">
      <w:pPr>
        <w:pStyle w:val="TOC1"/>
        <w:rPr>
          <w:rFonts w:asciiTheme="minorHAnsi" w:eastAsiaTheme="minorEastAsia" w:hAnsiTheme="minorHAnsi" w:cstheme="minorBidi"/>
          <w:b w:val="0"/>
          <w:bCs w:val="0"/>
          <w:caps w:val="0"/>
          <w:noProof/>
          <w:sz w:val="22"/>
          <w:szCs w:val="22"/>
          <w:lang w:eastAsia="en-GB"/>
        </w:rPr>
      </w:pPr>
      <w:hyperlink w:anchor="_Toc27506873" w:history="1">
        <w:r w:rsidR="00A85617" w:rsidRPr="00752E7A">
          <w:rPr>
            <w:rStyle w:val="Hyperlink"/>
            <w:noProof/>
          </w:rPr>
          <w:t>Chapter 6: The Clinical Profile of Adult Hypophosphatasia</w:t>
        </w:r>
        <w:r w:rsidR="00A85617">
          <w:rPr>
            <w:noProof/>
            <w:webHidden/>
          </w:rPr>
          <w:tab/>
        </w:r>
        <w:r w:rsidR="00A85617">
          <w:rPr>
            <w:noProof/>
            <w:webHidden/>
          </w:rPr>
          <w:fldChar w:fldCharType="begin"/>
        </w:r>
        <w:r w:rsidR="00A85617">
          <w:rPr>
            <w:noProof/>
            <w:webHidden/>
          </w:rPr>
          <w:instrText xml:space="preserve"> PAGEREF _Toc27506873 \h </w:instrText>
        </w:r>
        <w:r w:rsidR="00A85617">
          <w:rPr>
            <w:noProof/>
            <w:webHidden/>
          </w:rPr>
        </w:r>
        <w:r w:rsidR="00A85617">
          <w:rPr>
            <w:noProof/>
            <w:webHidden/>
          </w:rPr>
          <w:fldChar w:fldCharType="separate"/>
        </w:r>
        <w:r w:rsidR="00A85617">
          <w:rPr>
            <w:noProof/>
            <w:webHidden/>
          </w:rPr>
          <w:t>93</w:t>
        </w:r>
        <w:r w:rsidR="00A85617">
          <w:rPr>
            <w:noProof/>
            <w:webHidden/>
          </w:rPr>
          <w:fldChar w:fldCharType="end"/>
        </w:r>
      </w:hyperlink>
    </w:p>
    <w:p w:rsidR="00A85617" w:rsidRDefault="009A24C9">
      <w:pPr>
        <w:pStyle w:val="TOC2"/>
        <w:tabs>
          <w:tab w:val="right" w:leader="dot" w:pos="9016"/>
        </w:tabs>
        <w:rPr>
          <w:rFonts w:eastAsiaTheme="minorEastAsia" w:cstheme="minorBidi"/>
          <w:smallCaps w:val="0"/>
          <w:noProof/>
          <w:sz w:val="22"/>
          <w:szCs w:val="22"/>
          <w:lang w:eastAsia="en-GB"/>
        </w:rPr>
      </w:pPr>
      <w:hyperlink w:anchor="_Toc27506874" w:history="1">
        <w:r w:rsidR="00A85617" w:rsidRPr="00752E7A">
          <w:rPr>
            <w:rStyle w:val="Hyperlink"/>
            <w:rFonts w:ascii="Arial" w:hAnsi="Arial" w:cs="Arial"/>
            <w:noProof/>
          </w:rPr>
          <w:t>Research Aim</w:t>
        </w:r>
        <w:r w:rsidR="00A85617">
          <w:rPr>
            <w:noProof/>
            <w:webHidden/>
          </w:rPr>
          <w:tab/>
        </w:r>
        <w:r w:rsidR="00A85617">
          <w:rPr>
            <w:noProof/>
            <w:webHidden/>
          </w:rPr>
          <w:fldChar w:fldCharType="begin"/>
        </w:r>
        <w:r w:rsidR="00A85617">
          <w:rPr>
            <w:noProof/>
            <w:webHidden/>
          </w:rPr>
          <w:instrText xml:space="preserve"> PAGEREF _Toc27506874 \h </w:instrText>
        </w:r>
        <w:r w:rsidR="00A85617">
          <w:rPr>
            <w:noProof/>
            <w:webHidden/>
          </w:rPr>
        </w:r>
        <w:r w:rsidR="00A85617">
          <w:rPr>
            <w:noProof/>
            <w:webHidden/>
          </w:rPr>
          <w:fldChar w:fldCharType="separate"/>
        </w:r>
        <w:r w:rsidR="00A85617">
          <w:rPr>
            <w:noProof/>
            <w:webHidden/>
          </w:rPr>
          <w:t>93</w:t>
        </w:r>
        <w:r w:rsidR="00A85617">
          <w:rPr>
            <w:noProof/>
            <w:webHidden/>
          </w:rPr>
          <w:fldChar w:fldCharType="end"/>
        </w:r>
      </w:hyperlink>
    </w:p>
    <w:p w:rsidR="00A85617" w:rsidRDefault="009A24C9">
      <w:pPr>
        <w:pStyle w:val="TOC2"/>
        <w:tabs>
          <w:tab w:val="right" w:leader="dot" w:pos="9016"/>
        </w:tabs>
        <w:rPr>
          <w:rFonts w:eastAsiaTheme="minorEastAsia" w:cstheme="minorBidi"/>
          <w:smallCaps w:val="0"/>
          <w:noProof/>
          <w:sz w:val="22"/>
          <w:szCs w:val="22"/>
          <w:lang w:eastAsia="en-GB"/>
        </w:rPr>
      </w:pPr>
      <w:hyperlink w:anchor="_Toc27506875" w:history="1">
        <w:r w:rsidR="00A85617" w:rsidRPr="00752E7A">
          <w:rPr>
            <w:rStyle w:val="Hyperlink"/>
            <w:rFonts w:ascii="Arial" w:hAnsi="Arial" w:cs="Arial"/>
            <w:noProof/>
          </w:rPr>
          <w:t>Materials and Methods</w:t>
        </w:r>
        <w:r w:rsidR="00A85617">
          <w:rPr>
            <w:noProof/>
            <w:webHidden/>
          </w:rPr>
          <w:tab/>
        </w:r>
        <w:r w:rsidR="00A85617">
          <w:rPr>
            <w:noProof/>
            <w:webHidden/>
          </w:rPr>
          <w:fldChar w:fldCharType="begin"/>
        </w:r>
        <w:r w:rsidR="00A85617">
          <w:rPr>
            <w:noProof/>
            <w:webHidden/>
          </w:rPr>
          <w:instrText xml:space="preserve"> PAGEREF _Toc27506875 \h </w:instrText>
        </w:r>
        <w:r w:rsidR="00A85617">
          <w:rPr>
            <w:noProof/>
            <w:webHidden/>
          </w:rPr>
        </w:r>
        <w:r w:rsidR="00A85617">
          <w:rPr>
            <w:noProof/>
            <w:webHidden/>
          </w:rPr>
          <w:fldChar w:fldCharType="separate"/>
        </w:r>
        <w:r w:rsidR="00A85617">
          <w:rPr>
            <w:noProof/>
            <w:webHidden/>
          </w:rPr>
          <w:t>93</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76" w:history="1">
        <w:r w:rsidR="00A85617" w:rsidRPr="00752E7A">
          <w:rPr>
            <w:rStyle w:val="Hyperlink"/>
            <w:rFonts w:ascii="Arial" w:hAnsi="Arial" w:cs="Arial"/>
            <w:noProof/>
          </w:rPr>
          <w:t>Study design</w:t>
        </w:r>
        <w:r w:rsidR="00A85617">
          <w:rPr>
            <w:noProof/>
            <w:webHidden/>
          </w:rPr>
          <w:tab/>
        </w:r>
        <w:r w:rsidR="00A85617">
          <w:rPr>
            <w:noProof/>
            <w:webHidden/>
          </w:rPr>
          <w:fldChar w:fldCharType="begin"/>
        </w:r>
        <w:r w:rsidR="00A85617">
          <w:rPr>
            <w:noProof/>
            <w:webHidden/>
          </w:rPr>
          <w:instrText xml:space="preserve"> PAGEREF _Toc27506876 \h </w:instrText>
        </w:r>
        <w:r w:rsidR="00A85617">
          <w:rPr>
            <w:noProof/>
            <w:webHidden/>
          </w:rPr>
        </w:r>
        <w:r w:rsidR="00A85617">
          <w:rPr>
            <w:noProof/>
            <w:webHidden/>
          </w:rPr>
          <w:fldChar w:fldCharType="separate"/>
        </w:r>
        <w:r w:rsidR="00A85617">
          <w:rPr>
            <w:noProof/>
            <w:webHidden/>
          </w:rPr>
          <w:t>93</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77" w:history="1">
        <w:r w:rsidR="00A85617" w:rsidRPr="00752E7A">
          <w:rPr>
            <w:rStyle w:val="Hyperlink"/>
            <w:rFonts w:ascii="Arial" w:hAnsi="Arial" w:cs="Arial"/>
            <w:noProof/>
          </w:rPr>
          <w:t>Study population</w:t>
        </w:r>
        <w:r w:rsidR="00A85617">
          <w:rPr>
            <w:noProof/>
            <w:webHidden/>
          </w:rPr>
          <w:tab/>
        </w:r>
        <w:r w:rsidR="00A85617">
          <w:rPr>
            <w:noProof/>
            <w:webHidden/>
          </w:rPr>
          <w:fldChar w:fldCharType="begin"/>
        </w:r>
        <w:r w:rsidR="00A85617">
          <w:rPr>
            <w:noProof/>
            <w:webHidden/>
          </w:rPr>
          <w:instrText xml:space="preserve"> PAGEREF _Toc27506877 \h </w:instrText>
        </w:r>
        <w:r w:rsidR="00A85617">
          <w:rPr>
            <w:noProof/>
            <w:webHidden/>
          </w:rPr>
        </w:r>
        <w:r w:rsidR="00A85617">
          <w:rPr>
            <w:noProof/>
            <w:webHidden/>
          </w:rPr>
          <w:fldChar w:fldCharType="separate"/>
        </w:r>
        <w:r w:rsidR="00A85617">
          <w:rPr>
            <w:noProof/>
            <w:webHidden/>
          </w:rPr>
          <w:t>93</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78" w:history="1">
        <w:r w:rsidR="00A85617" w:rsidRPr="00752E7A">
          <w:rPr>
            <w:rStyle w:val="Hyperlink"/>
            <w:rFonts w:ascii="Arial" w:hAnsi="Arial" w:cs="Arial"/>
            <w:noProof/>
          </w:rPr>
          <w:t>My contribution to the study</w:t>
        </w:r>
        <w:r w:rsidR="00A85617">
          <w:rPr>
            <w:noProof/>
            <w:webHidden/>
          </w:rPr>
          <w:tab/>
        </w:r>
        <w:r w:rsidR="00A85617">
          <w:rPr>
            <w:noProof/>
            <w:webHidden/>
          </w:rPr>
          <w:fldChar w:fldCharType="begin"/>
        </w:r>
        <w:r w:rsidR="00A85617">
          <w:rPr>
            <w:noProof/>
            <w:webHidden/>
          </w:rPr>
          <w:instrText xml:space="preserve"> PAGEREF _Toc27506878 \h </w:instrText>
        </w:r>
        <w:r w:rsidR="00A85617">
          <w:rPr>
            <w:noProof/>
            <w:webHidden/>
          </w:rPr>
        </w:r>
        <w:r w:rsidR="00A85617">
          <w:rPr>
            <w:noProof/>
            <w:webHidden/>
          </w:rPr>
          <w:fldChar w:fldCharType="separate"/>
        </w:r>
        <w:r w:rsidR="00A85617">
          <w:rPr>
            <w:noProof/>
            <w:webHidden/>
          </w:rPr>
          <w:t>93</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79" w:history="1">
        <w:r w:rsidR="00A85617" w:rsidRPr="00752E7A">
          <w:rPr>
            <w:rStyle w:val="Hyperlink"/>
            <w:rFonts w:ascii="Arial" w:hAnsi="Arial" w:cs="Arial"/>
            <w:noProof/>
          </w:rPr>
          <w:t>Biochemical measurements</w:t>
        </w:r>
        <w:r w:rsidR="00A85617">
          <w:rPr>
            <w:noProof/>
            <w:webHidden/>
          </w:rPr>
          <w:tab/>
        </w:r>
        <w:r w:rsidR="00A85617">
          <w:rPr>
            <w:noProof/>
            <w:webHidden/>
          </w:rPr>
          <w:fldChar w:fldCharType="begin"/>
        </w:r>
        <w:r w:rsidR="00A85617">
          <w:rPr>
            <w:noProof/>
            <w:webHidden/>
          </w:rPr>
          <w:instrText xml:space="preserve"> PAGEREF _Toc27506879 \h </w:instrText>
        </w:r>
        <w:r w:rsidR="00A85617">
          <w:rPr>
            <w:noProof/>
            <w:webHidden/>
          </w:rPr>
        </w:r>
        <w:r w:rsidR="00A85617">
          <w:rPr>
            <w:noProof/>
            <w:webHidden/>
          </w:rPr>
          <w:fldChar w:fldCharType="separate"/>
        </w:r>
        <w:r w:rsidR="00A85617">
          <w:rPr>
            <w:noProof/>
            <w:webHidden/>
          </w:rPr>
          <w:t>94</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80" w:history="1">
        <w:r w:rsidR="00A85617" w:rsidRPr="00752E7A">
          <w:rPr>
            <w:rStyle w:val="Hyperlink"/>
            <w:rFonts w:ascii="Arial" w:hAnsi="Arial" w:cs="Arial"/>
            <w:noProof/>
          </w:rPr>
          <w:t>Genetic assessment</w:t>
        </w:r>
        <w:r w:rsidR="00A85617">
          <w:rPr>
            <w:noProof/>
            <w:webHidden/>
          </w:rPr>
          <w:tab/>
        </w:r>
        <w:r w:rsidR="00A85617">
          <w:rPr>
            <w:noProof/>
            <w:webHidden/>
          </w:rPr>
          <w:fldChar w:fldCharType="begin"/>
        </w:r>
        <w:r w:rsidR="00A85617">
          <w:rPr>
            <w:noProof/>
            <w:webHidden/>
          </w:rPr>
          <w:instrText xml:space="preserve"> PAGEREF _Toc27506880 \h </w:instrText>
        </w:r>
        <w:r w:rsidR="00A85617">
          <w:rPr>
            <w:noProof/>
            <w:webHidden/>
          </w:rPr>
        </w:r>
        <w:r w:rsidR="00A85617">
          <w:rPr>
            <w:noProof/>
            <w:webHidden/>
          </w:rPr>
          <w:fldChar w:fldCharType="separate"/>
        </w:r>
        <w:r w:rsidR="00A85617">
          <w:rPr>
            <w:noProof/>
            <w:webHidden/>
          </w:rPr>
          <w:t>94</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81" w:history="1">
        <w:r w:rsidR="00A85617" w:rsidRPr="00752E7A">
          <w:rPr>
            <w:rStyle w:val="Hyperlink"/>
            <w:rFonts w:ascii="Arial" w:hAnsi="Arial" w:cs="Arial"/>
            <w:noProof/>
          </w:rPr>
          <w:t>Clinical interview</w:t>
        </w:r>
        <w:r w:rsidR="00A85617">
          <w:rPr>
            <w:noProof/>
            <w:webHidden/>
          </w:rPr>
          <w:tab/>
        </w:r>
        <w:r w:rsidR="00A85617">
          <w:rPr>
            <w:noProof/>
            <w:webHidden/>
          </w:rPr>
          <w:fldChar w:fldCharType="begin"/>
        </w:r>
        <w:r w:rsidR="00A85617">
          <w:rPr>
            <w:noProof/>
            <w:webHidden/>
          </w:rPr>
          <w:instrText xml:space="preserve"> PAGEREF _Toc27506881 \h </w:instrText>
        </w:r>
        <w:r w:rsidR="00A85617">
          <w:rPr>
            <w:noProof/>
            <w:webHidden/>
          </w:rPr>
        </w:r>
        <w:r w:rsidR="00A85617">
          <w:rPr>
            <w:noProof/>
            <w:webHidden/>
          </w:rPr>
          <w:fldChar w:fldCharType="separate"/>
        </w:r>
        <w:r w:rsidR="00A85617">
          <w:rPr>
            <w:noProof/>
            <w:webHidden/>
          </w:rPr>
          <w:t>94</w:t>
        </w:r>
        <w:r w:rsidR="00A85617">
          <w:rPr>
            <w:noProof/>
            <w:webHidden/>
          </w:rPr>
          <w:fldChar w:fldCharType="end"/>
        </w:r>
      </w:hyperlink>
    </w:p>
    <w:p w:rsidR="00A85617" w:rsidRDefault="009A24C9">
      <w:pPr>
        <w:pStyle w:val="TOC2"/>
        <w:tabs>
          <w:tab w:val="right" w:leader="dot" w:pos="9016"/>
        </w:tabs>
        <w:rPr>
          <w:rFonts w:eastAsiaTheme="minorEastAsia" w:cstheme="minorBidi"/>
          <w:smallCaps w:val="0"/>
          <w:noProof/>
          <w:sz w:val="22"/>
          <w:szCs w:val="22"/>
          <w:lang w:eastAsia="en-GB"/>
        </w:rPr>
      </w:pPr>
      <w:hyperlink w:anchor="_Toc27506882" w:history="1">
        <w:r w:rsidR="00A85617" w:rsidRPr="00752E7A">
          <w:rPr>
            <w:rStyle w:val="Hyperlink"/>
            <w:rFonts w:ascii="Arial" w:hAnsi="Arial" w:cs="Arial"/>
            <w:noProof/>
          </w:rPr>
          <w:t>Results</w:t>
        </w:r>
        <w:r w:rsidR="00A85617">
          <w:rPr>
            <w:noProof/>
            <w:webHidden/>
          </w:rPr>
          <w:tab/>
        </w:r>
        <w:r w:rsidR="00A85617">
          <w:rPr>
            <w:noProof/>
            <w:webHidden/>
          </w:rPr>
          <w:fldChar w:fldCharType="begin"/>
        </w:r>
        <w:r w:rsidR="00A85617">
          <w:rPr>
            <w:noProof/>
            <w:webHidden/>
          </w:rPr>
          <w:instrText xml:space="preserve"> PAGEREF _Toc27506882 \h </w:instrText>
        </w:r>
        <w:r w:rsidR="00A85617">
          <w:rPr>
            <w:noProof/>
            <w:webHidden/>
          </w:rPr>
        </w:r>
        <w:r w:rsidR="00A85617">
          <w:rPr>
            <w:noProof/>
            <w:webHidden/>
          </w:rPr>
          <w:fldChar w:fldCharType="separate"/>
        </w:r>
        <w:r w:rsidR="00A85617">
          <w:rPr>
            <w:noProof/>
            <w:webHidden/>
          </w:rPr>
          <w:t>94</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83" w:history="1">
        <w:r w:rsidR="00A85617" w:rsidRPr="00752E7A">
          <w:rPr>
            <w:rStyle w:val="Hyperlink"/>
            <w:rFonts w:ascii="Arial" w:hAnsi="Arial" w:cs="Arial"/>
            <w:noProof/>
          </w:rPr>
          <w:t>Subject characteristics</w:t>
        </w:r>
        <w:r w:rsidR="00A85617">
          <w:rPr>
            <w:noProof/>
            <w:webHidden/>
          </w:rPr>
          <w:tab/>
        </w:r>
        <w:r w:rsidR="00A85617">
          <w:rPr>
            <w:noProof/>
            <w:webHidden/>
          </w:rPr>
          <w:fldChar w:fldCharType="begin"/>
        </w:r>
        <w:r w:rsidR="00A85617">
          <w:rPr>
            <w:noProof/>
            <w:webHidden/>
          </w:rPr>
          <w:instrText xml:space="preserve"> PAGEREF _Toc27506883 \h </w:instrText>
        </w:r>
        <w:r w:rsidR="00A85617">
          <w:rPr>
            <w:noProof/>
            <w:webHidden/>
          </w:rPr>
        </w:r>
        <w:r w:rsidR="00A85617">
          <w:rPr>
            <w:noProof/>
            <w:webHidden/>
          </w:rPr>
          <w:fldChar w:fldCharType="separate"/>
        </w:r>
        <w:r w:rsidR="00A85617">
          <w:rPr>
            <w:noProof/>
            <w:webHidden/>
          </w:rPr>
          <w:t>94</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84" w:history="1">
        <w:r w:rsidR="00A85617" w:rsidRPr="00752E7A">
          <w:rPr>
            <w:rStyle w:val="Hyperlink"/>
            <w:rFonts w:ascii="Arial" w:hAnsi="Arial" w:cs="Arial"/>
            <w:noProof/>
          </w:rPr>
          <w:t>Genetic and biochemical assessment</w:t>
        </w:r>
        <w:r w:rsidR="00A85617">
          <w:rPr>
            <w:noProof/>
            <w:webHidden/>
          </w:rPr>
          <w:tab/>
        </w:r>
        <w:r w:rsidR="00A85617">
          <w:rPr>
            <w:noProof/>
            <w:webHidden/>
          </w:rPr>
          <w:fldChar w:fldCharType="begin"/>
        </w:r>
        <w:r w:rsidR="00A85617">
          <w:rPr>
            <w:noProof/>
            <w:webHidden/>
          </w:rPr>
          <w:instrText xml:space="preserve"> PAGEREF _Toc27506884 \h </w:instrText>
        </w:r>
        <w:r w:rsidR="00A85617">
          <w:rPr>
            <w:noProof/>
            <w:webHidden/>
          </w:rPr>
        </w:r>
        <w:r w:rsidR="00A85617">
          <w:rPr>
            <w:noProof/>
            <w:webHidden/>
          </w:rPr>
          <w:fldChar w:fldCharType="separate"/>
        </w:r>
        <w:r w:rsidR="00A85617">
          <w:rPr>
            <w:noProof/>
            <w:webHidden/>
          </w:rPr>
          <w:t>96</w:t>
        </w:r>
        <w:r w:rsidR="00A85617">
          <w:rPr>
            <w:noProof/>
            <w:webHidden/>
          </w:rPr>
          <w:fldChar w:fldCharType="end"/>
        </w:r>
      </w:hyperlink>
    </w:p>
    <w:p w:rsidR="00A85617" w:rsidRDefault="009A24C9">
      <w:pPr>
        <w:pStyle w:val="TOC2"/>
        <w:tabs>
          <w:tab w:val="right" w:leader="dot" w:pos="9016"/>
        </w:tabs>
        <w:rPr>
          <w:rFonts w:eastAsiaTheme="minorEastAsia" w:cstheme="minorBidi"/>
          <w:smallCaps w:val="0"/>
          <w:noProof/>
          <w:sz w:val="22"/>
          <w:szCs w:val="22"/>
          <w:lang w:eastAsia="en-GB"/>
        </w:rPr>
      </w:pPr>
      <w:hyperlink w:anchor="_Toc27506885" w:history="1">
        <w:r w:rsidR="00A85617" w:rsidRPr="00752E7A">
          <w:rPr>
            <w:rStyle w:val="Hyperlink"/>
            <w:rFonts w:ascii="Arial" w:hAnsi="Arial" w:cs="Arial"/>
            <w:noProof/>
          </w:rPr>
          <w:t>Discussion</w:t>
        </w:r>
        <w:r w:rsidR="00A85617">
          <w:rPr>
            <w:noProof/>
            <w:webHidden/>
          </w:rPr>
          <w:tab/>
        </w:r>
        <w:r w:rsidR="00A85617">
          <w:rPr>
            <w:noProof/>
            <w:webHidden/>
          </w:rPr>
          <w:fldChar w:fldCharType="begin"/>
        </w:r>
        <w:r w:rsidR="00A85617">
          <w:rPr>
            <w:noProof/>
            <w:webHidden/>
          </w:rPr>
          <w:instrText xml:space="preserve"> PAGEREF _Toc27506885 \h </w:instrText>
        </w:r>
        <w:r w:rsidR="00A85617">
          <w:rPr>
            <w:noProof/>
            <w:webHidden/>
          </w:rPr>
        </w:r>
        <w:r w:rsidR="00A85617">
          <w:rPr>
            <w:noProof/>
            <w:webHidden/>
          </w:rPr>
          <w:fldChar w:fldCharType="separate"/>
        </w:r>
        <w:r w:rsidR="00A85617">
          <w:rPr>
            <w:noProof/>
            <w:webHidden/>
          </w:rPr>
          <w:t>98</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86" w:history="1">
        <w:r w:rsidR="00A85617" w:rsidRPr="00752E7A">
          <w:rPr>
            <w:rStyle w:val="Hyperlink"/>
            <w:rFonts w:ascii="Arial" w:hAnsi="Arial" w:cs="Arial"/>
            <w:noProof/>
          </w:rPr>
          <w:t>Age at presentation and diagnosis</w:t>
        </w:r>
        <w:r w:rsidR="00A85617">
          <w:rPr>
            <w:noProof/>
            <w:webHidden/>
          </w:rPr>
          <w:tab/>
        </w:r>
        <w:r w:rsidR="00A85617">
          <w:rPr>
            <w:noProof/>
            <w:webHidden/>
          </w:rPr>
          <w:fldChar w:fldCharType="begin"/>
        </w:r>
        <w:r w:rsidR="00A85617">
          <w:rPr>
            <w:noProof/>
            <w:webHidden/>
          </w:rPr>
          <w:instrText xml:space="preserve"> PAGEREF _Toc27506886 \h </w:instrText>
        </w:r>
        <w:r w:rsidR="00A85617">
          <w:rPr>
            <w:noProof/>
            <w:webHidden/>
          </w:rPr>
        </w:r>
        <w:r w:rsidR="00A85617">
          <w:rPr>
            <w:noProof/>
            <w:webHidden/>
          </w:rPr>
          <w:fldChar w:fldCharType="separate"/>
        </w:r>
        <w:r w:rsidR="00A85617">
          <w:rPr>
            <w:noProof/>
            <w:webHidden/>
          </w:rPr>
          <w:t>98</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87" w:history="1">
        <w:r w:rsidR="00A85617" w:rsidRPr="00752E7A">
          <w:rPr>
            <w:rStyle w:val="Hyperlink"/>
            <w:rFonts w:ascii="Arial" w:hAnsi="Arial" w:cs="Arial"/>
            <w:noProof/>
          </w:rPr>
          <w:t>Clinical features of HPP</w:t>
        </w:r>
        <w:r w:rsidR="00A85617">
          <w:rPr>
            <w:noProof/>
            <w:webHidden/>
          </w:rPr>
          <w:tab/>
        </w:r>
        <w:r w:rsidR="00A85617">
          <w:rPr>
            <w:noProof/>
            <w:webHidden/>
          </w:rPr>
          <w:fldChar w:fldCharType="begin"/>
        </w:r>
        <w:r w:rsidR="00A85617">
          <w:rPr>
            <w:noProof/>
            <w:webHidden/>
          </w:rPr>
          <w:instrText xml:space="preserve"> PAGEREF _Toc27506887 \h </w:instrText>
        </w:r>
        <w:r w:rsidR="00A85617">
          <w:rPr>
            <w:noProof/>
            <w:webHidden/>
          </w:rPr>
        </w:r>
        <w:r w:rsidR="00A85617">
          <w:rPr>
            <w:noProof/>
            <w:webHidden/>
          </w:rPr>
          <w:fldChar w:fldCharType="separate"/>
        </w:r>
        <w:r w:rsidR="00A85617">
          <w:rPr>
            <w:noProof/>
            <w:webHidden/>
          </w:rPr>
          <w:t>98</w:t>
        </w:r>
        <w:r w:rsidR="00A85617">
          <w:rPr>
            <w:noProof/>
            <w:webHidden/>
          </w:rPr>
          <w:fldChar w:fldCharType="end"/>
        </w:r>
      </w:hyperlink>
    </w:p>
    <w:p w:rsidR="00A85617" w:rsidRDefault="009A24C9">
      <w:pPr>
        <w:pStyle w:val="TOC3"/>
        <w:tabs>
          <w:tab w:val="right" w:leader="dot" w:pos="9016"/>
        </w:tabs>
        <w:rPr>
          <w:rFonts w:eastAsiaTheme="minorEastAsia" w:cstheme="minorBidi"/>
          <w:i w:val="0"/>
          <w:iCs w:val="0"/>
          <w:noProof/>
          <w:sz w:val="22"/>
          <w:szCs w:val="22"/>
          <w:lang w:eastAsia="en-GB"/>
        </w:rPr>
      </w:pPr>
      <w:hyperlink w:anchor="_Toc27506888" w:history="1">
        <w:r w:rsidR="00A85617" w:rsidRPr="00752E7A">
          <w:rPr>
            <w:rStyle w:val="Hyperlink"/>
            <w:rFonts w:ascii="Arial" w:hAnsi="Arial" w:cs="Arial"/>
            <w:noProof/>
          </w:rPr>
          <w:t>Genetic and biochemical evaluation</w:t>
        </w:r>
        <w:r w:rsidR="00A85617">
          <w:rPr>
            <w:noProof/>
            <w:webHidden/>
          </w:rPr>
          <w:tab/>
        </w:r>
        <w:r w:rsidR="00A85617">
          <w:rPr>
            <w:noProof/>
            <w:webHidden/>
          </w:rPr>
          <w:fldChar w:fldCharType="begin"/>
        </w:r>
        <w:r w:rsidR="00A85617">
          <w:rPr>
            <w:noProof/>
            <w:webHidden/>
          </w:rPr>
          <w:instrText xml:space="preserve"> PAGEREF _Toc27506888 \h </w:instrText>
        </w:r>
        <w:r w:rsidR="00A85617">
          <w:rPr>
            <w:noProof/>
            <w:webHidden/>
          </w:rPr>
        </w:r>
        <w:r w:rsidR="00A85617">
          <w:rPr>
            <w:noProof/>
            <w:webHidden/>
          </w:rPr>
          <w:fldChar w:fldCharType="separate"/>
        </w:r>
        <w:r w:rsidR="00A85617">
          <w:rPr>
            <w:noProof/>
            <w:webHidden/>
          </w:rPr>
          <w:t>99</w:t>
        </w:r>
        <w:r w:rsidR="00A85617">
          <w:rPr>
            <w:noProof/>
            <w:webHidden/>
          </w:rPr>
          <w:fldChar w:fldCharType="end"/>
        </w:r>
      </w:hyperlink>
    </w:p>
    <w:p w:rsidR="00A85617" w:rsidRDefault="009A24C9">
      <w:pPr>
        <w:pStyle w:val="TOC1"/>
        <w:rPr>
          <w:rFonts w:asciiTheme="minorHAnsi" w:eastAsiaTheme="minorEastAsia" w:hAnsiTheme="minorHAnsi" w:cstheme="minorBidi"/>
          <w:b w:val="0"/>
          <w:bCs w:val="0"/>
          <w:caps w:val="0"/>
          <w:noProof/>
          <w:sz w:val="22"/>
          <w:szCs w:val="22"/>
          <w:lang w:eastAsia="en-GB"/>
        </w:rPr>
      </w:pPr>
      <w:hyperlink w:anchor="_Toc27506889" w:history="1">
        <w:r w:rsidR="00A85617" w:rsidRPr="00752E7A">
          <w:rPr>
            <w:rStyle w:val="Hyperlink"/>
            <w:noProof/>
          </w:rPr>
          <w:t>Chapter 7: Summary</w:t>
        </w:r>
        <w:r w:rsidR="00A85617">
          <w:rPr>
            <w:noProof/>
            <w:webHidden/>
          </w:rPr>
          <w:tab/>
        </w:r>
        <w:r w:rsidR="00A85617">
          <w:rPr>
            <w:noProof/>
            <w:webHidden/>
          </w:rPr>
          <w:fldChar w:fldCharType="begin"/>
        </w:r>
        <w:r w:rsidR="00A85617">
          <w:rPr>
            <w:noProof/>
            <w:webHidden/>
          </w:rPr>
          <w:instrText xml:space="preserve"> PAGEREF _Toc27506889 \h </w:instrText>
        </w:r>
        <w:r w:rsidR="00A85617">
          <w:rPr>
            <w:noProof/>
            <w:webHidden/>
          </w:rPr>
        </w:r>
        <w:r w:rsidR="00A85617">
          <w:rPr>
            <w:noProof/>
            <w:webHidden/>
          </w:rPr>
          <w:fldChar w:fldCharType="separate"/>
        </w:r>
        <w:r w:rsidR="00A85617">
          <w:rPr>
            <w:noProof/>
            <w:webHidden/>
          </w:rPr>
          <w:t>101</w:t>
        </w:r>
        <w:r w:rsidR="00A85617">
          <w:rPr>
            <w:noProof/>
            <w:webHidden/>
          </w:rPr>
          <w:fldChar w:fldCharType="end"/>
        </w:r>
      </w:hyperlink>
    </w:p>
    <w:p w:rsidR="00A85617" w:rsidRDefault="009A24C9">
      <w:pPr>
        <w:pStyle w:val="TOC2"/>
        <w:tabs>
          <w:tab w:val="right" w:leader="dot" w:pos="9016"/>
        </w:tabs>
        <w:rPr>
          <w:rFonts w:eastAsiaTheme="minorEastAsia" w:cstheme="minorBidi"/>
          <w:smallCaps w:val="0"/>
          <w:noProof/>
          <w:sz w:val="22"/>
          <w:szCs w:val="22"/>
          <w:lang w:eastAsia="en-GB"/>
        </w:rPr>
      </w:pPr>
      <w:hyperlink w:anchor="_Toc27506890" w:history="1">
        <w:r w:rsidR="00A85617" w:rsidRPr="00752E7A">
          <w:rPr>
            <w:rStyle w:val="Hyperlink"/>
            <w:rFonts w:ascii="Arial" w:hAnsi="Arial" w:cs="Arial"/>
            <w:noProof/>
          </w:rPr>
          <w:t>Main Findings</w:t>
        </w:r>
        <w:r w:rsidR="00A85617">
          <w:rPr>
            <w:noProof/>
            <w:webHidden/>
          </w:rPr>
          <w:tab/>
        </w:r>
        <w:r w:rsidR="00A85617">
          <w:rPr>
            <w:noProof/>
            <w:webHidden/>
          </w:rPr>
          <w:fldChar w:fldCharType="begin"/>
        </w:r>
        <w:r w:rsidR="00A85617">
          <w:rPr>
            <w:noProof/>
            <w:webHidden/>
          </w:rPr>
          <w:instrText xml:space="preserve"> PAGEREF _Toc27506890 \h </w:instrText>
        </w:r>
        <w:r w:rsidR="00A85617">
          <w:rPr>
            <w:noProof/>
            <w:webHidden/>
          </w:rPr>
        </w:r>
        <w:r w:rsidR="00A85617">
          <w:rPr>
            <w:noProof/>
            <w:webHidden/>
          </w:rPr>
          <w:fldChar w:fldCharType="separate"/>
        </w:r>
        <w:r w:rsidR="00A85617">
          <w:rPr>
            <w:noProof/>
            <w:webHidden/>
          </w:rPr>
          <w:t>101</w:t>
        </w:r>
        <w:r w:rsidR="00A85617">
          <w:rPr>
            <w:noProof/>
            <w:webHidden/>
          </w:rPr>
          <w:fldChar w:fldCharType="end"/>
        </w:r>
      </w:hyperlink>
    </w:p>
    <w:p w:rsidR="00A85617" w:rsidRDefault="009A24C9">
      <w:pPr>
        <w:pStyle w:val="TOC2"/>
        <w:tabs>
          <w:tab w:val="right" w:leader="dot" w:pos="9016"/>
        </w:tabs>
        <w:rPr>
          <w:rFonts w:eastAsiaTheme="minorEastAsia" w:cstheme="minorBidi"/>
          <w:smallCaps w:val="0"/>
          <w:noProof/>
          <w:sz w:val="22"/>
          <w:szCs w:val="22"/>
          <w:lang w:eastAsia="en-GB"/>
        </w:rPr>
      </w:pPr>
      <w:hyperlink w:anchor="_Toc27506891" w:history="1">
        <w:r w:rsidR="00A85617" w:rsidRPr="00752E7A">
          <w:rPr>
            <w:rStyle w:val="Hyperlink"/>
            <w:rFonts w:ascii="Arial" w:hAnsi="Arial" w:cs="Arial"/>
            <w:noProof/>
          </w:rPr>
          <w:t>How the Study was Unique</w:t>
        </w:r>
        <w:r w:rsidR="00A85617">
          <w:rPr>
            <w:noProof/>
            <w:webHidden/>
          </w:rPr>
          <w:tab/>
        </w:r>
        <w:r w:rsidR="00A85617">
          <w:rPr>
            <w:noProof/>
            <w:webHidden/>
          </w:rPr>
          <w:fldChar w:fldCharType="begin"/>
        </w:r>
        <w:r w:rsidR="00A85617">
          <w:rPr>
            <w:noProof/>
            <w:webHidden/>
          </w:rPr>
          <w:instrText xml:space="preserve"> PAGEREF _Toc27506891 \h </w:instrText>
        </w:r>
        <w:r w:rsidR="00A85617">
          <w:rPr>
            <w:noProof/>
            <w:webHidden/>
          </w:rPr>
        </w:r>
        <w:r w:rsidR="00A85617">
          <w:rPr>
            <w:noProof/>
            <w:webHidden/>
          </w:rPr>
          <w:fldChar w:fldCharType="separate"/>
        </w:r>
        <w:r w:rsidR="00A85617">
          <w:rPr>
            <w:noProof/>
            <w:webHidden/>
          </w:rPr>
          <w:t>101</w:t>
        </w:r>
        <w:r w:rsidR="00A85617">
          <w:rPr>
            <w:noProof/>
            <w:webHidden/>
          </w:rPr>
          <w:fldChar w:fldCharType="end"/>
        </w:r>
      </w:hyperlink>
    </w:p>
    <w:p w:rsidR="00A85617" w:rsidRDefault="009A24C9">
      <w:pPr>
        <w:pStyle w:val="TOC2"/>
        <w:tabs>
          <w:tab w:val="right" w:leader="dot" w:pos="9016"/>
        </w:tabs>
        <w:rPr>
          <w:rFonts w:eastAsiaTheme="minorEastAsia" w:cstheme="minorBidi"/>
          <w:smallCaps w:val="0"/>
          <w:noProof/>
          <w:sz w:val="22"/>
          <w:szCs w:val="22"/>
          <w:lang w:eastAsia="en-GB"/>
        </w:rPr>
      </w:pPr>
      <w:hyperlink w:anchor="_Toc27506892" w:history="1">
        <w:r w:rsidR="00A85617" w:rsidRPr="00752E7A">
          <w:rPr>
            <w:rStyle w:val="Hyperlink"/>
            <w:rFonts w:ascii="Arial" w:hAnsi="Arial" w:cs="Arial"/>
            <w:noProof/>
          </w:rPr>
          <w:t>Limitations</w:t>
        </w:r>
        <w:r w:rsidR="00A85617">
          <w:rPr>
            <w:noProof/>
            <w:webHidden/>
          </w:rPr>
          <w:tab/>
        </w:r>
        <w:r w:rsidR="00A85617">
          <w:rPr>
            <w:noProof/>
            <w:webHidden/>
          </w:rPr>
          <w:fldChar w:fldCharType="begin"/>
        </w:r>
        <w:r w:rsidR="00A85617">
          <w:rPr>
            <w:noProof/>
            <w:webHidden/>
          </w:rPr>
          <w:instrText xml:space="preserve"> PAGEREF _Toc27506892 \h </w:instrText>
        </w:r>
        <w:r w:rsidR="00A85617">
          <w:rPr>
            <w:noProof/>
            <w:webHidden/>
          </w:rPr>
        </w:r>
        <w:r w:rsidR="00A85617">
          <w:rPr>
            <w:noProof/>
            <w:webHidden/>
          </w:rPr>
          <w:fldChar w:fldCharType="separate"/>
        </w:r>
        <w:r w:rsidR="00A85617">
          <w:rPr>
            <w:noProof/>
            <w:webHidden/>
          </w:rPr>
          <w:t>102</w:t>
        </w:r>
        <w:r w:rsidR="00A85617">
          <w:rPr>
            <w:noProof/>
            <w:webHidden/>
          </w:rPr>
          <w:fldChar w:fldCharType="end"/>
        </w:r>
      </w:hyperlink>
    </w:p>
    <w:p w:rsidR="00A85617" w:rsidRDefault="009A24C9">
      <w:pPr>
        <w:pStyle w:val="TOC2"/>
        <w:tabs>
          <w:tab w:val="right" w:leader="dot" w:pos="9016"/>
        </w:tabs>
        <w:rPr>
          <w:rFonts w:eastAsiaTheme="minorEastAsia" w:cstheme="minorBidi"/>
          <w:smallCaps w:val="0"/>
          <w:noProof/>
          <w:sz w:val="22"/>
          <w:szCs w:val="22"/>
          <w:lang w:eastAsia="en-GB"/>
        </w:rPr>
      </w:pPr>
      <w:hyperlink w:anchor="_Toc27506893" w:history="1">
        <w:r w:rsidR="00A85617" w:rsidRPr="00752E7A">
          <w:rPr>
            <w:rStyle w:val="Hyperlink"/>
            <w:rFonts w:ascii="Arial" w:hAnsi="Arial" w:cs="Arial"/>
            <w:noProof/>
          </w:rPr>
          <w:t>Future Work</w:t>
        </w:r>
        <w:r w:rsidR="00A85617">
          <w:rPr>
            <w:noProof/>
            <w:webHidden/>
          </w:rPr>
          <w:tab/>
        </w:r>
        <w:r w:rsidR="00A85617">
          <w:rPr>
            <w:noProof/>
            <w:webHidden/>
          </w:rPr>
          <w:fldChar w:fldCharType="begin"/>
        </w:r>
        <w:r w:rsidR="00A85617">
          <w:rPr>
            <w:noProof/>
            <w:webHidden/>
          </w:rPr>
          <w:instrText xml:space="preserve"> PAGEREF _Toc27506893 \h </w:instrText>
        </w:r>
        <w:r w:rsidR="00A85617">
          <w:rPr>
            <w:noProof/>
            <w:webHidden/>
          </w:rPr>
        </w:r>
        <w:r w:rsidR="00A85617">
          <w:rPr>
            <w:noProof/>
            <w:webHidden/>
          </w:rPr>
          <w:fldChar w:fldCharType="separate"/>
        </w:r>
        <w:r w:rsidR="00A85617">
          <w:rPr>
            <w:noProof/>
            <w:webHidden/>
          </w:rPr>
          <w:t>103</w:t>
        </w:r>
        <w:r w:rsidR="00A85617">
          <w:rPr>
            <w:noProof/>
            <w:webHidden/>
          </w:rPr>
          <w:fldChar w:fldCharType="end"/>
        </w:r>
      </w:hyperlink>
    </w:p>
    <w:p w:rsidR="00A85617" w:rsidRDefault="009A24C9">
      <w:pPr>
        <w:pStyle w:val="TOC2"/>
        <w:tabs>
          <w:tab w:val="right" w:leader="dot" w:pos="9016"/>
        </w:tabs>
        <w:rPr>
          <w:rFonts w:eastAsiaTheme="minorEastAsia" w:cstheme="minorBidi"/>
          <w:smallCaps w:val="0"/>
          <w:noProof/>
          <w:sz w:val="22"/>
          <w:szCs w:val="22"/>
          <w:lang w:eastAsia="en-GB"/>
        </w:rPr>
      </w:pPr>
      <w:hyperlink w:anchor="_Toc27506894" w:history="1">
        <w:r w:rsidR="00A85617" w:rsidRPr="00752E7A">
          <w:rPr>
            <w:rStyle w:val="Hyperlink"/>
            <w:rFonts w:ascii="Arial" w:hAnsi="Arial" w:cs="Arial"/>
            <w:noProof/>
          </w:rPr>
          <w:t>Conclusions</w:t>
        </w:r>
        <w:r w:rsidR="00A85617">
          <w:rPr>
            <w:noProof/>
            <w:webHidden/>
          </w:rPr>
          <w:tab/>
        </w:r>
        <w:r w:rsidR="00A85617">
          <w:rPr>
            <w:noProof/>
            <w:webHidden/>
          </w:rPr>
          <w:fldChar w:fldCharType="begin"/>
        </w:r>
        <w:r w:rsidR="00A85617">
          <w:rPr>
            <w:noProof/>
            <w:webHidden/>
          </w:rPr>
          <w:instrText xml:space="preserve"> PAGEREF _Toc27506894 \h </w:instrText>
        </w:r>
        <w:r w:rsidR="00A85617">
          <w:rPr>
            <w:noProof/>
            <w:webHidden/>
          </w:rPr>
        </w:r>
        <w:r w:rsidR="00A85617">
          <w:rPr>
            <w:noProof/>
            <w:webHidden/>
          </w:rPr>
          <w:fldChar w:fldCharType="separate"/>
        </w:r>
        <w:r w:rsidR="00A85617">
          <w:rPr>
            <w:noProof/>
            <w:webHidden/>
          </w:rPr>
          <w:t>104</w:t>
        </w:r>
        <w:r w:rsidR="00A85617">
          <w:rPr>
            <w:noProof/>
            <w:webHidden/>
          </w:rPr>
          <w:fldChar w:fldCharType="end"/>
        </w:r>
      </w:hyperlink>
    </w:p>
    <w:p w:rsidR="00A85617" w:rsidRDefault="009A24C9">
      <w:pPr>
        <w:pStyle w:val="TOC1"/>
        <w:rPr>
          <w:rFonts w:asciiTheme="minorHAnsi" w:eastAsiaTheme="minorEastAsia" w:hAnsiTheme="minorHAnsi" w:cstheme="minorBidi"/>
          <w:b w:val="0"/>
          <w:bCs w:val="0"/>
          <w:caps w:val="0"/>
          <w:noProof/>
          <w:sz w:val="22"/>
          <w:szCs w:val="22"/>
          <w:lang w:eastAsia="en-GB"/>
        </w:rPr>
      </w:pPr>
      <w:hyperlink w:anchor="_Toc27506895" w:history="1">
        <w:r w:rsidR="00A85617" w:rsidRPr="00752E7A">
          <w:rPr>
            <w:rStyle w:val="Hyperlink"/>
            <w:noProof/>
          </w:rPr>
          <w:t>Appendix A</w:t>
        </w:r>
        <w:r w:rsidR="00A85617">
          <w:rPr>
            <w:noProof/>
            <w:webHidden/>
          </w:rPr>
          <w:tab/>
        </w:r>
        <w:r w:rsidR="00A85617">
          <w:rPr>
            <w:noProof/>
            <w:webHidden/>
          </w:rPr>
          <w:fldChar w:fldCharType="begin"/>
        </w:r>
        <w:r w:rsidR="00A85617">
          <w:rPr>
            <w:noProof/>
            <w:webHidden/>
          </w:rPr>
          <w:instrText xml:space="preserve"> PAGEREF _Toc27506895 \h </w:instrText>
        </w:r>
        <w:r w:rsidR="00A85617">
          <w:rPr>
            <w:noProof/>
            <w:webHidden/>
          </w:rPr>
        </w:r>
        <w:r w:rsidR="00A85617">
          <w:rPr>
            <w:noProof/>
            <w:webHidden/>
          </w:rPr>
          <w:fldChar w:fldCharType="separate"/>
        </w:r>
        <w:r w:rsidR="00A85617">
          <w:rPr>
            <w:noProof/>
            <w:webHidden/>
          </w:rPr>
          <w:t>105</w:t>
        </w:r>
        <w:r w:rsidR="00A85617">
          <w:rPr>
            <w:noProof/>
            <w:webHidden/>
          </w:rPr>
          <w:fldChar w:fldCharType="end"/>
        </w:r>
      </w:hyperlink>
    </w:p>
    <w:p w:rsidR="00A85617" w:rsidRDefault="009A24C9">
      <w:pPr>
        <w:pStyle w:val="TOC1"/>
        <w:rPr>
          <w:rFonts w:asciiTheme="minorHAnsi" w:eastAsiaTheme="minorEastAsia" w:hAnsiTheme="minorHAnsi" w:cstheme="minorBidi"/>
          <w:b w:val="0"/>
          <w:bCs w:val="0"/>
          <w:caps w:val="0"/>
          <w:noProof/>
          <w:sz w:val="22"/>
          <w:szCs w:val="22"/>
          <w:lang w:eastAsia="en-GB"/>
        </w:rPr>
      </w:pPr>
      <w:hyperlink w:anchor="_Toc27506896" w:history="1">
        <w:r w:rsidR="00A85617" w:rsidRPr="00752E7A">
          <w:rPr>
            <w:rStyle w:val="Hyperlink"/>
            <w:noProof/>
          </w:rPr>
          <w:t>References</w:t>
        </w:r>
        <w:r w:rsidR="00A85617">
          <w:rPr>
            <w:noProof/>
            <w:webHidden/>
          </w:rPr>
          <w:tab/>
        </w:r>
        <w:r w:rsidR="00A85617">
          <w:rPr>
            <w:noProof/>
            <w:webHidden/>
          </w:rPr>
          <w:fldChar w:fldCharType="begin"/>
        </w:r>
        <w:r w:rsidR="00A85617">
          <w:rPr>
            <w:noProof/>
            <w:webHidden/>
          </w:rPr>
          <w:instrText xml:space="preserve"> PAGEREF _Toc27506896 \h </w:instrText>
        </w:r>
        <w:r w:rsidR="00A85617">
          <w:rPr>
            <w:noProof/>
            <w:webHidden/>
          </w:rPr>
        </w:r>
        <w:r w:rsidR="00A85617">
          <w:rPr>
            <w:noProof/>
            <w:webHidden/>
          </w:rPr>
          <w:fldChar w:fldCharType="separate"/>
        </w:r>
        <w:r w:rsidR="00A85617">
          <w:rPr>
            <w:noProof/>
            <w:webHidden/>
          </w:rPr>
          <w:t>107</w:t>
        </w:r>
        <w:r w:rsidR="00A85617">
          <w:rPr>
            <w:noProof/>
            <w:webHidden/>
          </w:rPr>
          <w:fldChar w:fldCharType="end"/>
        </w:r>
      </w:hyperlink>
    </w:p>
    <w:p w:rsidR="00D61E40" w:rsidRDefault="00D61E40" w:rsidP="00634FBC">
      <w:pPr>
        <w:pStyle w:val="TOC1"/>
        <w:rPr>
          <w:rFonts w:ascii="TUOS Blake" w:hAnsi="TUOS Blake"/>
          <w:sz w:val="22"/>
          <w:szCs w:val="22"/>
        </w:rPr>
      </w:pPr>
      <w:r>
        <w:rPr>
          <w:rFonts w:ascii="TUOS Blake" w:hAnsi="TUOS Blake"/>
          <w:sz w:val="22"/>
          <w:szCs w:val="22"/>
        </w:rPr>
        <w:fldChar w:fldCharType="end"/>
      </w:r>
    </w:p>
    <w:p w:rsidR="00385D96" w:rsidRDefault="00385D96" w:rsidP="005C4111">
      <w:pPr>
        <w:pStyle w:val="Heading1"/>
        <w:spacing w:line="360" w:lineRule="auto"/>
        <w:jc w:val="left"/>
        <w:rPr>
          <w:sz w:val="28"/>
          <w:szCs w:val="28"/>
        </w:rPr>
      </w:pPr>
    </w:p>
    <w:p w:rsidR="00385D96" w:rsidRDefault="00385D96" w:rsidP="00385D96"/>
    <w:p w:rsidR="00385D96" w:rsidRDefault="00385D96" w:rsidP="00385D96"/>
    <w:p w:rsidR="00385D96" w:rsidRDefault="00385D96" w:rsidP="00385D96"/>
    <w:p w:rsidR="00385D96" w:rsidRDefault="00385D96" w:rsidP="00385D96"/>
    <w:p w:rsidR="00385D96" w:rsidRDefault="00385D96" w:rsidP="00385D96"/>
    <w:p w:rsidR="00385D96" w:rsidRDefault="00385D96" w:rsidP="00385D96"/>
    <w:p w:rsidR="00385D96" w:rsidRDefault="00385D96" w:rsidP="00385D96"/>
    <w:p w:rsidR="00385D96" w:rsidRDefault="00385D96" w:rsidP="00385D96"/>
    <w:p w:rsidR="00385D96" w:rsidRDefault="00385D96" w:rsidP="00385D96"/>
    <w:p w:rsidR="00385D96" w:rsidRDefault="00385D96" w:rsidP="00385D96"/>
    <w:p w:rsidR="00385D96" w:rsidRDefault="00385D96" w:rsidP="00385D96"/>
    <w:p w:rsidR="00385D96" w:rsidRDefault="00385D96" w:rsidP="00385D96"/>
    <w:p w:rsidR="00385D96" w:rsidRDefault="00385D96" w:rsidP="00385D96"/>
    <w:p w:rsidR="00385D96" w:rsidRDefault="00385D96" w:rsidP="00385D96"/>
    <w:p w:rsidR="00385D96" w:rsidRDefault="00385D96" w:rsidP="00385D96"/>
    <w:p w:rsidR="005C4111" w:rsidRPr="005C4111" w:rsidRDefault="005C4111" w:rsidP="005C4111">
      <w:pPr>
        <w:pStyle w:val="Heading1"/>
        <w:spacing w:line="360" w:lineRule="auto"/>
        <w:jc w:val="left"/>
        <w:rPr>
          <w:sz w:val="28"/>
          <w:szCs w:val="28"/>
        </w:rPr>
      </w:pPr>
      <w:bookmarkStart w:id="0" w:name="_Toc27506773"/>
      <w:r>
        <w:rPr>
          <w:sz w:val="28"/>
          <w:szCs w:val="28"/>
        </w:rPr>
        <w:lastRenderedPageBreak/>
        <w:t>Summary of Thesis</w:t>
      </w:r>
      <w:bookmarkEnd w:id="0"/>
    </w:p>
    <w:p w:rsidR="006969BC" w:rsidRDefault="00B12043" w:rsidP="006969BC">
      <w:pPr>
        <w:pStyle w:val="DeptBullets"/>
        <w:numPr>
          <w:ilvl w:val="0"/>
          <w:numId w:val="0"/>
        </w:numPr>
        <w:spacing w:after="0" w:line="360" w:lineRule="auto"/>
        <w:rPr>
          <w:rFonts w:cs="Arial"/>
          <w:szCs w:val="24"/>
        </w:rPr>
      </w:pPr>
      <w:r>
        <w:rPr>
          <w:rFonts w:cs="Arial"/>
          <w:szCs w:val="24"/>
        </w:rPr>
        <w:t xml:space="preserve">Serum PLP, </w:t>
      </w:r>
      <w:r w:rsidR="006969BC" w:rsidRPr="006969BC">
        <w:rPr>
          <w:rFonts w:cs="Arial"/>
          <w:szCs w:val="24"/>
        </w:rPr>
        <w:t xml:space="preserve">the circulatory form of vitamin B6 </w:t>
      </w:r>
      <w:r>
        <w:rPr>
          <w:rFonts w:cs="Arial"/>
          <w:szCs w:val="24"/>
        </w:rPr>
        <w:t>is</w:t>
      </w:r>
      <w:r w:rsidR="006969BC" w:rsidRPr="006969BC">
        <w:rPr>
          <w:rFonts w:cs="Arial"/>
          <w:szCs w:val="24"/>
        </w:rPr>
        <w:t xml:space="preserve"> a substrate of the enzyme alkaline phosphatase (ALP). In adult hypophosphatasia (HPP), mutation of the ALPL gene leads to deficient ALP activity and accumulation of PLP.</w:t>
      </w:r>
    </w:p>
    <w:p w:rsidR="006969BC" w:rsidRPr="006969BC" w:rsidRDefault="006969BC" w:rsidP="006969BC">
      <w:pPr>
        <w:pStyle w:val="DeptBullets"/>
        <w:numPr>
          <w:ilvl w:val="0"/>
          <w:numId w:val="0"/>
        </w:numPr>
        <w:spacing w:after="0" w:line="360" w:lineRule="auto"/>
        <w:rPr>
          <w:rFonts w:cs="Arial"/>
          <w:szCs w:val="24"/>
        </w:rPr>
      </w:pPr>
    </w:p>
    <w:p w:rsidR="006969BC" w:rsidRDefault="006969BC" w:rsidP="006969BC">
      <w:pPr>
        <w:pStyle w:val="DeptBullets"/>
        <w:numPr>
          <w:ilvl w:val="0"/>
          <w:numId w:val="0"/>
        </w:numPr>
        <w:spacing w:after="0" w:line="360" w:lineRule="auto"/>
        <w:rPr>
          <w:rFonts w:cs="Arial"/>
          <w:szCs w:val="24"/>
        </w:rPr>
      </w:pPr>
      <w:r w:rsidRPr="006969BC">
        <w:rPr>
          <w:rFonts w:cs="Arial"/>
          <w:szCs w:val="24"/>
        </w:rPr>
        <w:t>Four tested factors (inflammation, reduced kidney function, low ALP, and vitamin B6 supplementation) are associated with significant differences in PLP. PLP</w:t>
      </w:r>
      <w:r w:rsidR="00B12043">
        <w:rPr>
          <w:rFonts w:cs="Arial"/>
          <w:szCs w:val="24"/>
        </w:rPr>
        <w:t xml:space="preserve"> is lower in cases </w:t>
      </w:r>
      <w:r w:rsidRPr="006969BC">
        <w:rPr>
          <w:rFonts w:cs="Arial"/>
          <w:szCs w:val="24"/>
        </w:rPr>
        <w:t xml:space="preserve">of inflammation and reduced kidney function, and higher in </w:t>
      </w:r>
      <w:r w:rsidR="00B12043">
        <w:rPr>
          <w:rFonts w:cs="Arial"/>
          <w:szCs w:val="24"/>
        </w:rPr>
        <w:t>cases</w:t>
      </w:r>
      <w:r w:rsidRPr="006969BC">
        <w:rPr>
          <w:rFonts w:cs="Arial"/>
          <w:szCs w:val="24"/>
        </w:rPr>
        <w:t xml:space="preserve"> of low ALP and vitamin B6 supplementation.</w:t>
      </w:r>
    </w:p>
    <w:p w:rsidR="006969BC" w:rsidRPr="006969BC" w:rsidRDefault="006969BC" w:rsidP="006969BC">
      <w:pPr>
        <w:pStyle w:val="DeptBullets"/>
        <w:numPr>
          <w:ilvl w:val="0"/>
          <w:numId w:val="0"/>
        </w:numPr>
        <w:spacing w:after="0" w:line="360" w:lineRule="auto"/>
        <w:rPr>
          <w:rFonts w:cs="Arial"/>
          <w:szCs w:val="24"/>
        </w:rPr>
      </w:pPr>
    </w:p>
    <w:p w:rsidR="006969BC" w:rsidRDefault="006969BC" w:rsidP="006969BC">
      <w:pPr>
        <w:pStyle w:val="DeptBullets"/>
        <w:numPr>
          <w:ilvl w:val="0"/>
          <w:numId w:val="0"/>
        </w:numPr>
        <w:spacing w:after="0" w:line="360" w:lineRule="auto"/>
        <w:rPr>
          <w:rFonts w:cs="Arial"/>
          <w:szCs w:val="24"/>
        </w:rPr>
      </w:pPr>
      <w:r w:rsidRPr="006969BC">
        <w:rPr>
          <w:rFonts w:cs="Arial"/>
          <w:szCs w:val="24"/>
        </w:rPr>
        <w:t>In a representative U.S. population</w:t>
      </w:r>
      <w:r w:rsidR="00B12043">
        <w:rPr>
          <w:rFonts w:cs="Arial"/>
          <w:szCs w:val="24"/>
        </w:rPr>
        <w:t xml:space="preserve"> sample</w:t>
      </w:r>
      <w:r w:rsidRPr="006969BC">
        <w:rPr>
          <w:rFonts w:cs="Arial"/>
          <w:szCs w:val="24"/>
        </w:rPr>
        <w:t>, PLP levels are significantly different based on age and gender</w:t>
      </w:r>
      <w:r w:rsidR="00B12043">
        <w:rPr>
          <w:rFonts w:cs="Arial"/>
          <w:szCs w:val="24"/>
        </w:rPr>
        <w:t>, and race.</w:t>
      </w:r>
      <w:r w:rsidR="00D8701F">
        <w:rPr>
          <w:rFonts w:cs="Arial"/>
          <w:szCs w:val="24"/>
        </w:rPr>
        <w:t xml:space="preserve"> </w:t>
      </w:r>
      <w:r w:rsidRPr="006969BC">
        <w:rPr>
          <w:rFonts w:cs="Arial"/>
          <w:szCs w:val="24"/>
        </w:rPr>
        <w:t>Reference intervals have been reported that are stratified to reflect these differences, following the exclusion of factors</w:t>
      </w:r>
      <w:r w:rsidR="00B12043">
        <w:rPr>
          <w:rFonts w:cs="Arial"/>
          <w:szCs w:val="24"/>
        </w:rPr>
        <w:t xml:space="preserve"> known to confound </w:t>
      </w:r>
      <w:r w:rsidRPr="006969BC">
        <w:rPr>
          <w:rFonts w:cs="Arial"/>
          <w:szCs w:val="24"/>
        </w:rPr>
        <w:t>PLP.</w:t>
      </w:r>
    </w:p>
    <w:p w:rsidR="006969BC" w:rsidRPr="006969BC" w:rsidRDefault="006969BC" w:rsidP="006969BC">
      <w:pPr>
        <w:pStyle w:val="DeptBullets"/>
        <w:numPr>
          <w:ilvl w:val="0"/>
          <w:numId w:val="0"/>
        </w:numPr>
        <w:spacing w:after="0" w:line="360" w:lineRule="auto"/>
        <w:rPr>
          <w:rFonts w:cs="Arial"/>
          <w:szCs w:val="24"/>
        </w:rPr>
      </w:pPr>
    </w:p>
    <w:p w:rsidR="006969BC" w:rsidRPr="006969BC" w:rsidRDefault="006969BC" w:rsidP="006969BC">
      <w:pPr>
        <w:pStyle w:val="DeptBullets"/>
        <w:numPr>
          <w:ilvl w:val="0"/>
          <w:numId w:val="0"/>
        </w:numPr>
        <w:spacing w:after="0" w:line="360" w:lineRule="auto"/>
        <w:rPr>
          <w:rFonts w:cs="Arial"/>
          <w:szCs w:val="24"/>
        </w:rPr>
      </w:pPr>
      <w:r w:rsidRPr="006969BC">
        <w:rPr>
          <w:rFonts w:cs="Arial"/>
          <w:szCs w:val="24"/>
        </w:rPr>
        <w:t>In a U.K. population PLP levels are gender dependent and different in lean compared to obese individuals. 95% reference intervals are reported for</w:t>
      </w:r>
      <w:r w:rsidR="00B12043">
        <w:rPr>
          <w:rFonts w:cs="Arial"/>
          <w:szCs w:val="24"/>
        </w:rPr>
        <w:t xml:space="preserve"> PLP, BAP and </w:t>
      </w:r>
      <w:r w:rsidRPr="006969BC">
        <w:rPr>
          <w:rFonts w:cs="Arial"/>
          <w:szCs w:val="24"/>
        </w:rPr>
        <w:t>a novel formation marker ratio (</w:t>
      </w:r>
      <w:proofErr w:type="gramStart"/>
      <w:r w:rsidRPr="006969BC">
        <w:rPr>
          <w:rFonts w:cs="Arial"/>
          <w:szCs w:val="24"/>
        </w:rPr>
        <w:t>BAP:PINP</w:t>
      </w:r>
      <w:proofErr w:type="gramEnd"/>
      <w:r w:rsidRPr="006969BC">
        <w:rPr>
          <w:rFonts w:cs="Arial"/>
          <w:szCs w:val="24"/>
        </w:rPr>
        <w:t>).</w:t>
      </w:r>
    </w:p>
    <w:p w:rsidR="006969BC" w:rsidRDefault="006969BC" w:rsidP="006969BC">
      <w:pPr>
        <w:pStyle w:val="DeptBullets"/>
        <w:numPr>
          <w:ilvl w:val="0"/>
          <w:numId w:val="0"/>
        </w:numPr>
        <w:spacing w:after="0" w:line="360" w:lineRule="auto"/>
        <w:rPr>
          <w:rFonts w:cs="Arial"/>
          <w:szCs w:val="24"/>
        </w:rPr>
      </w:pPr>
    </w:p>
    <w:p w:rsidR="006969BC" w:rsidRDefault="006969BC" w:rsidP="006969BC">
      <w:pPr>
        <w:pStyle w:val="DeptBullets"/>
        <w:numPr>
          <w:ilvl w:val="0"/>
          <w:numId w:val="0"/>
        </w:numPr>
        <w:spacing w:after="0" w:line="360" w:lineRule="auto"/>
        <w:rPr>
          <w:rFonts w:cs="Arial"/>
          <w:szCs w:val="24"/>
        </w:rPr>
      </w:pPr>
      <w:r w:rsidRPr="006969BC">
        <w:rPr>
          <w:rFonts w:cs="Arial"/>
          <w:szCs w:val="24"/>
        </w:rPr>
        <w:t xml:space="preserve">Biochemical indicators of HPP including low BAP, elevated PLP, and low BAP:PINP ratio </w:t>
      </w:r>
      <w:r w:rsidR="00B12043">
        <w:rPr>
          <w:rFonts w:cs="Arial"/>
          <w:szCs w:val="24"/>
        </w:rPr>
        <w:t>were</w:t>
      </w:r>
      <w:r w:rsidRPr="006969BC">
        <w:rPr>
          <w:rFonts w:cs="Arial"/>
          <w:szCs w:val="24"/>
        </w:rPr>
        <w:t xml:space="preserve"> present in 23 of 679 subjects from a metabolic bone clinic cohort. These subjects </w:t>
      </w:r>
      <w:r w:rsidR="00B12043">
        <w:rPr>
          <w:rFonts w:cs="Arial"/>
          <w:szCs w:val="24"/>
        </w:rPr>
        <w:t>were</w:t>
      </w:r>
      <w:r w:rsidRPr="006969BC">
        <w:rPr>
          <w:rFonts w:cs="Arial"/>
          <w:szCs w:val="24"/>
        </w:rPr>
        <w:t xml:space="preserve"> younger than subjects with biochemical indicators within the normal range. </w:t>
      </w:r>
    </w:p>
    <w:p w:rsidR="006969BC" w:rsidRDefault="006969BC" w:rsidP="006969BC">
      <w:pPr>
        <w:pStyle w:val="DeptBullets"/>
        <w:numPr>
          <w:ilvl w:val="0"/>
          <w:numId w:val="0"/>
        </w:numPr>
        <w:spacing w:after="0" w:line="360" w:lineRule="auto"/>
        <w:rPr>
          <w:rFonts w:cs="Arial"/>
          <w:szCs w:val="24"/>
        </w:rPr>
      </w:pPr>
    </w:p>
    <w:p w:rsidR="006969BC" w:rsidRDefault="00B12043" w:rsidP="006969BC">
      <w:pPr>
        <w:pStyle w:val="DeptBullets"/>
        <w:numPr>
          <w:ilvl w:val="0"/>
          <w:numId w:val="0"/>
        </w:numPr>
        <w:spacing w:after="0" w:line="360" w:lineRule="auto"/>
        <w:rPr>
          <w:rFonts w:cs="Arial"/>
          <w:szCs w:val="24"/>
        </w:rPr>
      </w:pPr>
      <w:r>
        <w:rPr>
          <w:rFonts w:cs="Arial"/>
          <w:szCs w:val="24"/>
        </w:rPr>
        <w:t>M</w:t>
      </w:r>
      <w:r w:rsidR="006969BC" w:rsidRPr="006969BC">
        <w:rPr>
          <w:rFonts w:cs="Arial"/>
          <w:szCs w:val="24"/>
        </w:rPr>
        <w:t xml:space="preserve">utations associated with HPP </w:t>
      </w:r>
      <w:r>
        <w:rPr>
          <w:rFonts w:cs="Arial"/>
          <w:szCs w:val="24"/>
        </w:rPr>
        <w:t>were</w:t>
      </w:r>
      <w:r w:rsidR="006969BC" w:rsidRPr="006969BC">
        <w:rPr>
          <w:rFonts w:cs="Arial"/>
          <w:szCs w:val="24"/>
        </w:rPr>
        <w:t xml:space="preserve"> observed in 7 of these subjects (1% of the study population), including 3 novel mutations. </w:t>
      </w:r>
      <w:r w:rsidR="00D8701F">
        <w:rPr>
          <w:rFonts w:cs="Arial"/>
          <w:szCs w:val="24"/>
        </w:rPr>
        <w:t>S</w:t>
      </w:r>
      <w:r w:rsidR="006969BC" w:rsidRPr="006969BC">
        <w:rPr>
          <w:rFonts w:cs="Arial"/>
          <w:szCs w:val="24"/>
        </w:rPr>
        <w:t>ubjects with a mutation display a wide range of clinical symptoms including: foot fractures, femoral fractures, vertebral fractures, stress fractures, chronic pain, and dental abnormalities.</w:t>
      </w:r>
    </w:p>
    <w:p w:rsidR="00D8701F" w:rsidRPr="006969BC" w:rsidRDefault="00D8701F" w:rsidP="006969BC">
      <w:pPr>
        <w:pStyle w:val="DeptBullets"/>
        <w:numPr>
          <w:ilvl w:val="0"/>
          <w:numId w:val="0"/>
        </w:numPr>
        <w:spacing w:after="0" w:line="360" w:lineRule="auto"/>
        <w:rPr>
          <w:rFonts w:cs="Arial"/>
          <w:szCs w:val="24"/>
        </w:rPr>
      </w:pPr>
    </w:p>
    <w:p w:rsidR="00322C85" w:rsidRDefault="006969BC" w:rsidP="006969BC">
      <w:pPr>
        <w:spacing w:line="360" w:lineRule="auto"/>
        <w:rPr>
          <w:rFonts w:ascii="Arial" w:hAnsi="Arial" w:cs="Arial"/>
        </w:rPr>
      </w:pPr>
      <w:r w:rsidRPr="006969BC">
        <w:rPr>
          <w:rFonts w:ascii="Arial" w:hAnsi="Arial" w:cs="Arial"/>
        </w:rPr>
        <w:t xml:space="preserve">There is no observed genotype-phenotype correlation in adult HPP; clinical symptoms </w:t>
      </w:r>
      <w:r>
        <w:rPr>
          <w:rFonts w:ascii="Arial" w:hAnsi="Arial" w:cs="Arial"/>
        </w:rPr>
        <w:t xml:space="preserve">of adult HPP </w:t>
      </w:r>
      <w:r w:rsidRPr="006969BC">
        <w:rPr>
          <w:rFonts w:ascii="Arial" w:hAnsi="Arial" w:cs="Arial"/>
        </w:rPr>
        <w:t>are more severe in women.</w:t>
      </w:r>
    </w:p>
    <w:p w:rsidR="00F20D98" w:rsidRDefault="00F20D98" w:rsidP="006969BC">
      <w:pPr>
        <w:spacing w:line="360" w:lineRule="auto"/>
        <w:rPr>
          <w:rFonts w:ascii="Arial" w:hAnsi="Arial" w:cs="Arial"/>
        </w:rPr>
      </w:pPr>
    </w:p>
    <w:p w:rsidR="00F20D98" w:rsidRPr="006969BC" w:rsidRDefault="00D8701F" w:rsidP="006969BC">
      <w:pPr>
        <w:spacing w:line="360" w:lineRule="auto"/>
        <w:rPr>
          <w:rFonts w:ascii="Arial" w:hAnsi="Arial" w:cs="Arial"/>
        </w:rPr>
      </w:pPr>
      <w:r>
        <w:rPr>
          <w:rFonts w:ascii="Arial" w:hAnsi="Arial" w:cs="Arial"/>
        </w:rPr>
        <w:lastRenderedPageBreak/>
        <w:t>The</w:t>
      </w:r>
      <w:r w:rsidR="00A87FF0">
        <w:rPr>
          <w:rFonts w:ascii="Arial" w:hAnsi="Arial" w:cs="Arial"/>
        </w:rPr>
        <w:t xml:space="preserve"> symptomatic variability</w:t>
      </w:r>
      <w:r>
        <w:rPr>
          <w:rFonts w:ascii="Arial" w:hAnsi="Arial" w:cs="Arial"/>
        </w:rPr>
        <w:t xml:space="preserve"> of HPP is</w:t>
      </w:r>
      <w:r w:rsidR="00A87FF0">
        <w:rPr>
          <w:rFonts w:ascii="Arial" w:hAnsi="Arial" w:cs="Arial"/>
        </w:rPr>
        <w:t xml:space="preserve"> high. 100% displayed musculoskeletal pain or weakness, 50% had dental problems and 50% had mental health problems. The fracture prevalence (71.4%) was higher than the general population. </w:t>
      </w:r>
      <w:r w:rsidR="00A87FF0" w:rsidRPr="00A87FF0">
        <w:rPr>
          <w:rFonts w:ascii="Arial" w:hAnsi="Arial" w:cs="Arial"/>
        </w:rPr>
        <w:t>86% of patients had a gene mutation</w:t>
      </w:r>
      <w:r w:rsidR="00A87FF0">
        <w:rPr>
          <w:rFonts w:ascii="Arial" w:hAnsi="Arial" w:cs="Arial"/>
        </w:rPr>
        <w:t xml:space="preserve"> and t</w:t>
      </w:r>
      <w:r w:rsidR="00A87FF0" w:rsidRPr="00A87FF0">
        <w:rPr>
          <w:rFonts w:ascii="Arial" w:hAnsi="Arial" w:cs="Arial"/>
        </w:rPr>
        <w:t>he average time to diagnosis was 13.4 years</w:t>
      </w:r>
      <w:r w:rsidR="00A87FF0">
        <w:rPr>
          <w:rFonts w:ascii="Arial" w:hAnsi="Arial" w:cs="Arial"/>
        </w:rPr>
        <w:t>.</w:t>
      </w:r>
    </w:p>
    <w:p w:rsidR="00322C85" w:rsidRDefault="00322C85" w:rsidP="00630F63">
      <w:pPr>
        <w:pStyle w:val="Heading1"/>
        <w:spacing w:line="360" w:lineRule="auto"/>
        <w:jc w:val="left"/>
        <w:rPr>
          <w:sz w:val="28"/>
          <w:szCs w:val="28"/>
        </w:rPr>
      </w:pPr>
    </w:p>
    <w:p w:rsidR="00322C85" w:rsidRDefault="00322C85" w:rsidP="00630F63">
      <w:pPr>
        <w:pStyle w:val="Heading1"/>
        <w:spacing w:line="360" w:lineRule="auto"/>
        <w:jc w:val="left"/>
        <w:rPr>
          <w:sz w:val="28"/>
          <w:szCs w:val="28"/>
        </w:rPr>
      </w:pPr>
    </w:p>
    <w:p w:rsidR="00322C85" w:rsidRDefault="00322C85" w:rsidP="00630F63">
      <w:pPr>
        <w:pStyle w:val="Heading1"/>
        <w:spacing w:line="360" w:lineRule="auto"/>
        <w:jc w:val="left"/>
        <w:rPr>
          <w:sz w:val="28"/>
          <w:szCs w:val="28"/>
        </w:rPr>
      </w:pPr>
    </w:p>
    <w:p w:rsidR="00322C85" w:rsidRDefault="00322C85" w:rsidP="00630F63">
      <w:pPr>
        <w:pStyle w:val="Heading1"/>
        <w:spacing w:line="360" w:lineRule="auto"/>
        <w:jc w:val="left"/>
        <w:rPr>
          <w:sz w:val="28"/>
          <w:szCs w:val="28"/>
        </w:rPr>
      </w:pPr>
    </w:p>
    <w:p w:rsidR="00322C85" w:rsidRDefault="00322C85" w:rsidP="00630F63">
      <w:pPr>
        <w:pStyle w:val="Heading1"/>
        <w:spacing w:line="360" w:lineRule="auto"/>
        <w:jc w:val="left"/>
        <w:rPr>
          <w:sz w:val="28"/>
          <w:szCs w:val="28"/>
        </w:rPr>
      </w:pPr>
    </w:p>
    <w:p w:rsidR="00322C85" w:rsidRDefault="00322C85" w:rsidP="00630F63">
      <w:pPr>
        <w:pStyle w:val="Heading1"/>
        <w:spacing w:line="360" w:lineRule="auto"/>
        <w:jc w:val="left"/>
        <w:rPr>
          <w:sz w:val="28"/>
          <w:szCs w:val="28"/>
        </w:rPr>
      </w:pPr>
    </w:p>
    <w:p w:rsidR="00A02C6F" w:rsidRDefault="00A02C6F" w:rsidP="00A02C6F"/>
    <w:p w:rsidR="00A02C6F" w:rsidRDefault="00A02C6F" w:rsidP="00A02C6F"/>
    <w:p w:rsidR="00A02C6F" w:rsidRDefault="00A02C6F" w:rsidP="00A02C6F"/>
    <w:p w:rsidR="00A02C6F" w:rsidRDefault="00A02C6F" w:rsidP="00A02C6F"/>
    <w:p w:rsidR="00A02C6F" w:rsidRDefault="00A02C6F" w:rsidP="00A02C6F"/>
    <w:p w:rsidR="00A02C6F" w:rsidRDefault="00A02C6F" w:rsidP="00A02C6F"/>
    <w:p w:rsidR="00A02C6F" w:rsidRDefault="00A02C6F" w:rsidP="00A02C6F"/>
    <w:p w:rsidR="00D8701F" w:rsidRDefault="00D8701F" w:rsidP="00A02C6F"/>
    <w:p w:rsidR="00D8701F" w:rsidRDefault="00D8701F" w:rsidP="00A02C6F"/>
    <w:p w:rsidR="00D8701F" w:rsidRDefault="00D8701F" w:rsidP="00A02C6F"/>
    <w:p w:rsidR="00A02C6F" w:rsidRPr="00A02C6F" w:rsidRDefault="00A02C6F" w:rsidP="00A02C6F"/>
    <w:p w:rsidR="00322C85" w:rsidRDefault="00322C85" w:rsidP="00322C85"/>
    <w:p w:rsidR="00322C85" w:rsidRDefault="00322C85" w:rsidP="00322C85"/>
    <w:p w:rsidR="00322C85" w:rsidRDefault="00322C85" w:rsidP="00322C85"/>
    <w:p w:rsidR="00322C85" w:rsidRDefault="00322C85" w:rsidP="00322C85"/>
    <w:p w:rsidR="00322C85" w:rsidRDefault="00322C85" w:rsidP="00322C85"/>
    <w:p w:rsidR="00322C85" w:rsidRDefault="00322C85" w:rsidP="00322C85"/>
    <w:p w:rsidR="00322C85" w:rsidRDefault="00322C85" w:rsidP="00322C85"/>
    <w:p w:rsidR="00322C85" w:rsidRDefault="00322C85" w:rsidP="00322C85"/>
    <w:p w:rsidR="00322C85" w:rsidRDefault="00322C85" w:rsidP="00322C85"/>
    <w:p w:rsidR="00D8701F" w:rsidRDefault="00D8701F" w:rsidP="00322C85"/>
    <w:p w:rsidR="00322C85" w:rsidRDefault="00322C85" w:rsidP="00322C85"/>
    <w:p w:rsidR="00322C85" w:rsidRDefault="00322C85" w:rsidP="00322C85"/>
    <w:p w:rsidR="00322C85" w:rsidRDefault="00322C85" w:rsidP="00322C85"/>
    <w:p w:rsidR="00D8701F" w:rsidRDefault="00D8701F" w:rsidP="00322C85"/>
    <w:p w:rsidR="00D8701F" w:rsidRDefault="00D8701F" w:rsidP="00322C85"/>
    <w:p w:rsidR="00322C85" w:rsidRDefault="00322C85" w:rsidP="00322C85"/>
    <w:p w:rsidR="00322C85" w:rsidRDefault="00322C85" w:rsidP="00322C85"/>
    <w:p w:rsidR="00322C85" w:rsidRDefault="00322C85" w:rsidP="00322C85"/>
    <w:p w:rsidR="00322C85" w:rsidRDefault="00322C85" w:rsidP="00322C85"/>
    <w:p w:rsidR="00322C85" w:rsidRDefault="00322C85" w:rsidP="00322C85"/>
    <w:p w:rsidR="00322C85" w:rsidRDefault="00322C85" w:rsidP="00322C85"/>
    <w:p w:rsidR="005C4111" w:rsidRDefault="005C4111" w:rsidP="00630F63">
      <w:pPr>
        <w:pStyle w:val="Heading1"/>
        <w:spacing w:line="360" w:lineRule="auto"/>
        <w:jc w:val="left"/>
        <w:rPr>
          <w:sz w:val="28"/>
          <w:szCs w:val="28"/>
        </w:rPr>
      </w:pPr>
      <w:bookmarkStart w:id="1" w:name="_Toc27506774"/>
      <w:r>
        <w:rPr>
          <w:sz w:val="28"/>
          <w:szCs w:val="28"/>
        </w:rPr>
        <w:lastRenderedPageBreak/>
        <w:t>Acknowledgements</w:t>
      </w:r>
      <w:bookmarkEnd w:id="1"/>
    </w:p>
    <w:p w:rsidR="00A02C6F" w:rsidRDefault="00A02C6F" w:rsidP="00A02C6F">
      <w:pPr>
        <w:pStyle w:val="DeptBullets"/>
        <w:numPr>
          <w:ilvl w:val="0"/>
          <w:numId w:val="0"/>
        </w:numPr>
        <w:spacing w:line="360" w:lineRule="auto"/>
      </w:pPr>
      <w:r>
        <w:t xml:space="preserve">Thank you to my supervisors Professor Richard </w:t>
      </w:r>
      <w:proofErr w:type="spellStart"/>
      <w:r>
        <w:t>Eastell</w:t>
      </w:r>
      <w:proofErr w:type="spellEnd"/>
      <w:r>
        <w:t>, Dr Kim Naylor and Dr Jennifer Walsh. Your enthusiasm for the subject throughout the last 4 years has been inspirational and your advice has at times been invaluable.</w:t>
      </w:r>
    </w:p>
    <w:p w:rsidR="00A02C6F" w:rsidRDefault="00A02C6F" w:rsidP="00A02C6F">
      <w:pPr>
        <w:pStyle w:val="DeptBullets"/>
        <w:numPr>
          <w:ilvl w:val="0"/>
          <w:numId w:val="0"/>
        </w:numPr>
        <w:spacing w:line="360" w:lineRule="auto"/>
      </w:pPr>
      <w:r>
        <w:t xml:space="preserve">Thank you to </w:t>
      </w:r>
      <w:proofErr w:type="gramStart"/>
      <w:r>
        <w:t>all of</w:t>
      </w:r>
      <w:proofErr w:type="gramEnd"/>
      <w:r>
        <w:t xml:space="preserve"> the patients of the MBC who kindly offered their time to take part in this study - your contributions are greatly appreciated.</w:t>
      </w:r>
    </w:p>
    <w:p w:rsidR="00A02C6F" w:rsidRDefault="006B50D9" w:rsidP="00A02C6F">
      <w:pPr>
        <w:pStyle w:val="DeptBullets"/>
        <w:numPr>
          <w:ilvl w:val="0"/>
          <w:numId w:val="0"/>
        </w:numPr>
        <w:spacing w:line="360" w:lineRule="auto"/>
      </w:pPr>
      <w:r>
        <w:t>I wish to say a</w:t>
      </w:r>
      <w:r w:rsidR="00A02C6F">
        <w:t xml:space="preserve"> huge thank you to all the staff, fellow students and volunteers within the Academic Unit of Bone Metabolism who have made this work not only possible, but enjoyable.</w:t>
      </w:r>
    </w:p>
    <w:p w:rsidR="00A02C6F" w:rsidRDefault="00A02C6F" w:rsidP="00A02C6F">
      <w:pPr>
        <w:pStyle w:val="DeptBullets"/>
        <w:numPr>
          <w:ilvl w:val="0"/>
          <w:numId w:val="0"/>
        </w:numPr>
        <w:spacing w:line="360" w:lineRule="auto"/>
      </w:pPr>
      <w:r>
        <w:t>Thank you to Immunodiagnostic Systems (IDS) and The University of Sheffield for their financial support.</w:t>
      </w:r>
    </w:p>
    <w:p w:rsidR="00A02C6F" w:rsidRDefault="00A02C6F" w:rsidP="00A02C6F">
      <w:pPr>
        <w:pStyle w:val="DeptBullets"/>
        <w:numPr>
          <w:ilvl w:val="0"/>
          <w:numId w:val="0"/>
        </w:numPr>
        <w:spacing w:line="360" w:lineRule="auto"/>
      </w:pPr>
      <w:r>
        <w:t>Finally thank you to my family, friends and Amy, without whom I wouldn’t be writing these acknowledgements.</w:t>
      </w:r>
    </w:p>
    <w:p w:rsidR="00322C85" w:rsidRPr="005A7BDA" w:rsidRDefault="00322C85" w:rsidP="00322C85">
      <w:pPr>
        <w:spacing w:line="360" w:lineRule="auto"/>
        <w:rPr>
          <w:rFonts w:ascii="Segoe UI" w:hAnsi="Segoe UI" w:cs="Segoe UI"/>
          <w:color w:val="FF0000"/>
          <w:sz w:val="20"/>
          <w:szCs w:val="20"/>
          <w:shd w:val="clear" w:color="auto" w:fill="FFFFFF"/>
        </w:rPr>
      </w:pPr>
    </w:p>
    <w:p w:rsidR="00322C85" w:rsidRDefault="00322C85" w:rsidP="00630F63">
      <w:pPr>
        <w:pStyle w:val="Heading1"/>
        <w:spacing w:line="360" w:lineRule="auto"/>
        <w:jc w:val="left"/>
        <w:rPr>
          <w:sz w:val="28"/>
          <w:szCs w:val="28"/>
        </w:rPr>
      </w:pPr>
    </w:p>
    <w:p w:rsidR="00322C85" w:rsidRDefault="00322C85" w:rsidP="00630F63">
      <w:pPr>
        <w:pStyle w:val="Heading1"/>
        <w:spacing w:line="360" w:lineRule="auto"/>
        <w:jc w:val="left"/>
        <w:rPr>
          <w:sz w:val="28"/>
          <w:szCs w:val="28"/>
        </w:rPr>
      </w:pPr>
    </w:p>
    <w:p w:rsidR="00322C85" w:rsidRDefault="00322C85" w:rsidP="00630F63">
      <w:pPr>
        <w:pStyle w:val="Heading1"/>
        <w:spacing w:line="360" w:lineRule="auto"/>
        <w:jc w:val="left"/>
        <w:rPr>
          <w:sz w:val="28"/>
          <w:szCs w:val="28"/>
        </w:rPr>
      </w:pPr>
    </w:p>
    <w:p w:rsidR="00322C85" w:rsidRDefault="00322C85" w:rsidP="00630F63">
      <w:pPr>
        <w:pStyle w:val="Heading1"/>
        <w:spacing w:line="360" w:lineRule="auto"/>
        <w:jc w:val="left"/>
        <w:rPr>
          <w:sz w:val="28"/>
          <w:szCs w:val="28"/>
        </w:rPr>
      </w:pPr>
    </w:p>
    <w:p w:rsidR="00322C85" w:rsidRDefault="00322C85" w:rsidP="00630F63">
      <w:pPr>
        <w:pStyle w:val="Heading1"/>
        <w:spacing w:line="360" w:lineRule="auto"/>
        <w:jc w:val="left"/>
        <w:rPr>
          <w:sz w:val="28"/>
          <w:szCs w:val="28"/>
        </w:rPr>
      </w:pPr>
    </w:p>
    <w:p w:rsidR="00A02C6F" w:rsidRDefault="00A02C6F" w:rsidP="00A02C6F"/>
    <w:p w:rsidR="00A02C6F" w:rsidRDefault="00A02C6F" w:rsidP="00A02C6F"/>
    <w:p w:rsidR="00A02C6F" w:rsidRDefault="00A02C6F" w:rsidP="00A02C6F"/>
    <w:p w:rsidR="00A02C6F" w:rsidRDefault="00A02C6F" w:rsidP="00A02C6F"/>
    <w:p w:rsidR="00A02C6F" w:rsidRDefault="00A02C6F" w:rsidP="00A02C6F"/>
    <w:p w:rsidR="00A02C6F" w:rsidRPr="00A02C6F" w:rsidRDefault="00A02C6F" w:rsidP="00A02C6F"/>
    <w:p w:rsidR="00322C85" w:rsidRDefault="00322C85" w:rsidP="00630F63">
      <w:pPr>
        <w:pStyle w:val="Heading1"/>
        <w:spacing w:line="360" w:lineRule="auto"/>
        <w:jc w:val="left"/>
        <w:rPr>
          <w:sz w:val="28"/>
          <w:szCs w:val="28"/>
        </w:rPr>
      </w:pPr>
    </w:p>
    <w:p w:rsidR="00322C85" w:rsidRDefault="00322C85" w:rsidP="00630F63">
      <w:pPr>
        <w:pStyle w:val="Heading1"/>
        <w:spacing w:line="360" w:lineRule="auto"/>
        <w:jc w:val="left"/>
        <w:rPr>
          <w:sz w:val="28"/>
          <w:szCs w:val="28"/>
        </w:rPr>
      </w:pPr>
    </w:p>
    <w:p w:rsidR="00322C85" w:rsidRDefault="00322C85" w:rsidP="00630F63">
      <w:pPr>
        <w:pStyle w:val="Heading1"/>
        <w:spacing w:line="360" w:lineRule="auto"/>
        <w:jc w:val="left"/>
        <w:rPr>
          <w:sz w:val="28"/>
          <w:szCs w:val="28"/>
        </w:rPr>
      </w:pPr>
    </w:p>
    <w:p w:rsidR="00322C85" w:rsidRDefault="00322C85" w:rsidP="00322C85"/>
    <w:p w:rsidR="00322C85" w:rsidRDefault="00322C85" w:rsidP="00322C85"/>
    <w:p w:rsidR="00322C85" w:rsidRDefault="00322C85" w:rsidP="00322C85"/>
    <w:p w:rsidR="005A7BDA" w:rsidRPr="005A7BDA" w:rsidRDefault="005A7BDA" w:rsidP="005A7BDA"/>
    <w:p w:rsidR="005C4111" w:rsidRDefault="005C4111" w:rsidP="009B746C">
      <w:pPr>
        <w:pStyle w:val="Heading1"/>
        <w:spacing w:line="360" w:lineRule="auto"/>
        <w:jc w:val="left"/>
        <w:rPr>
          <w:sz w:val="28"/>
          <w:szCs w:val="28"/>
        </w:rPr>
      </w:pPr>
      <w:bookmarkStart w:id="2" w:name="_Toc27506775"/>
      <w:r>
        <w:rPr>
          <w:sz w:val="28"/>
          <w:szCs w:val="28"/>
        </w:rPr>
        <w:lastRenderedPageBreak/>
        <w:t>Contributions</w:t>
      </w:r>
      <w:bookmarkEnd w:id="2"/>
    </w:p>
    <w:p w:rsidR="00A02C6F" w:rsidRDefault="00A02C6F" w:rsidP="00A02C6F">
      <w:pPr>
        <w:pStyle w:val="DeptBullets"/>
        <w:numPr>
          <w:ilvl w:val="0"/>
          <w:numId w:val="0"/>
        </w:numPr>
        <w:spacing w:line="360" w:lineRule="auto"/>
      </w:pPr>
      <w:r>
        <w:t xml:space="preserve">Professor </w:t>
      </w:r>
      <w:proofErr w:type="spellStart"/>
      <w:r>
        <w:t>Eastell</w:t>
      </w:r>
      <w:proofErr w:type="spellEnd"/>
      <w:r>
        <w:t xml:space="preserve"> wrote the original protocol and funding application for the HPP study and acted as supervisor throughout the project.</w:t>
      </w:r>
    </w:p>
    <w:p w:rsidR="00A02C6F" w:rsidRDefault="00A02C6F" w:rsidP="00A02C6F">
      <w:pPr>
        <w:pStyle w:val="DeptBullets"/>
        <w:numPr>
          <w:ilvl w:val="0"/>
          <w:numId w:val="0"/>
        </w:numPr>
        <w:spacing w:line="360" w:lineRule="auto"/>
      </w:pPr>
      <w:r>
        <w:t>I was responsible for all subsequent applications for ethical approvals for the usage of patient samples stored in the South Yorkshire and North Derbyshire Musculoskeletal Biobank</w:t>
      </w:r>
    </w:p>
    <w:p w:rsidR="00A02C6F" w:rsidRDefault="00A02C6F" w:rsidP="00A02C6F">
      <w:pPr>
        <w:pStyle w:val="DeptBullets"/>
        <w:numPr>
          <w:ilvl w:val="0"/>
          <w:numId w:val="0"/>
        </w:numPr>
        <w:spacing w:line="360" w:lineRule="auto"/>
      </w:pPr>
      <w:r>
        <w:t>I was responsible for establishing new laboratory techniques within the Bone Biochemistry Laboratory and for carrying out all novel analyte measurements used in this project. Alongside this I was responsible for the evaluation laboratory methods against internal and external quality assurance standards.</w:t>
      </w:r>
    </w:p>
    <w:p w:rsidR="00A02C6F" w:rsidRDefault="00A02C6F" w:rsidP="00A02C6F">
      <w:pPr>
        <w:pStyle w:val="DeptBullets"/>
        <w:numPr>
          <w:ilvl w:val="0"/>
          <w:numId w:val="0"/>
        </w:numPr>
        <w:spacing w:line="360" w:lineRule="auto"/>
      </w:pPr>
      <w:r>
        <w:t>I carried out all statistical analyses and methodologies described in this thesis.</w:t>
      </w:r>
    </w:p>
    <w:p w:rsidR="00A02C6F" w:rsidRDefault="00A02C6F" w:rsidP="00A02C6F">
      <w:pPr>
        <w:pStyle w:val="DeptBullets"/>
        <w:numPr>
          <w:ilvl w:val="0"/>
          <w:numId w:val="0"/>
        </w:numPr>
        <w:spacing w:line="360" w:lineRule="auto"/>
      </w:pPr>
      <w:r>
        <w:t xml:space="preserve">Recruitment to the study, consent of patients, sample processing, and data recording was carried out by </w:t>
      </w:r>
      <w:proofErr w:type="gramStart"/>
      <w:r>
        <w:t>myself</w:t>
      </w:r>
      <w:proofErr w:type="gramEnd"/>
      <w:r>
        <w:t xml:space="preserve">, alongside a number of research staff including Selina </w:t>
      </w:r>
      <w:proofErr w:type="spellStart"/>
      <w:r>
        <w:t>Bratherton</w:t>
      </w:r>
      <w:proofErr w:type="spellEnd"/>
      <w:r>
        <w:t xml:space="preserve">, Simon Bowles, Amelia </w:t>
      </w:r>
      <w:proofErr w:type="spellStart"/>
      <w:r>
        <w:t>Edmonson</w:t>
      </w:r>
      <w:proofErr w:type="spellEnd"/>
      <w:r>
        <w:t>, Charlotte Humphries, and Amy Lawson.</w:t>
      </w:r>
    </w:p>
    <w:p w:rsidR="00A02C6F" w:rsidRDefault="00A02C6F" w:rsidP="00A02C6F">
      <w:pPr>
        <w:pStyle w:val="DeptBullets"/>
        <w:numPr>
          <w:ilvl w:val="0"/>
          <w:numId w:val="0"/>
        </w:numPr>
        <w:spacing w:line="360" w:lineRule="auto"/>
      </w:pPr>
      <w:r>
        <w:t xml:space="preserve">Clinical </w:t>
      </w:r>
      <w:r w:rsidR="00F04E16">
        <w:t>interview</w:t>
      </w:r>
      <w:r>
        <w:t xml:space="preserve"> of pat</w:t>
      </w:r>
      <w:r w:rsidR="006C35DF">
        <w:t>ients with suspected HPP</w:t>
      </w:r>
      <w:r>
        <w:t xml:space="preserve"> was carried out by Dr Robert Desborough.</w:t>
      </w:r>
      <w:r w:rsidR="006C35DF">
        <w:t xml:space="preserve"> Professor </w:t>
      </w:r>
      <w:proofErr w:type="spellStart"/>
      <w:r w:rsidR="006C35DF">
        <w:t>Eastell</w:t>
      </w:r>
      <w:proofErr w:type="spellEnd"/>
      <w:r w:rsidR="006C35DF">
        <w:t xml:space="preserve"> reviewed the clinical history to determine which health problems were likely to be related to HPP.</w:t>
      </w:r>
      <w:r w:rsidR="00F04E16">
        <w:t xml:space="preserve"> </w:t>
      </w:r>
      <w:proofErr w:type="spellStart"/>
      <w:r w:rsidR="00F04E16" w:rsidRPr="00F04E16">
        <w:t>Pharmatelligence</w:t>
      </w:r>
      <w:proofErr w:type="spellEnd"/>
      <w:r w:rsidR="00F04E16" w:rsidRPr="00F04E16">
        <w:t xml:space="preserve"> was commissioned to analyse the interview transcripts.</w:t>
      </w:r>
    </w:p>
    <w:p w:rsidR="00A02C6F" w:rsidRDefault="00A02C6F" w:rsidP="00A02C6F">
      <w:pPr>
        <w:pStyle w:val="DeptBullets"/>
        <w:numPr>
          <w:ilvl w:val="0"/>
          <w:numId w:val="0"/>
        </w:numPr>
        <w:spacing w:line="360" w:lineRule="auto"/>
      </w:pPr>
      <w:r>
        <w:t>Genetic screening was carried out at Sheffield Children’s NHS Foundation Trust by Antonio Milano, Richard Kirk, Peter Winship and Sara Morosini. Further clinical genetics advice was offered by Meena Balasubramanian.</w:t>
      </w:r>
    </w:p>
    <w:p w:rsidR="001F1D6E" w:rsidRDefault="001F1D6E" w:rsidP="00A02C6F">
      <w:pPr>
        <w:pStyle w:val="DeptBullets"/>
        <w:numPr>
          <w:ilvl w:val="0"/>
          <w:numId w:val="0"/>
        </w:numPr>
        <w:spacing w:line="360" w:lineRule="auto"/>
      </w:pPr>
      <w:r>
        <w:t>Some subject characteristics reported in chapter 4 were recorded by the respective research staff involved during the original studies.</w:t>
      </w:r>
    </w:p>
    <w:p w:rsidR="00322C85" w:rsidRDefault="00322C85" w:rsidP="009B746C">
      <w:pPr>
        <w:pStyle w:val="Heading1"/>
        <w:spacing w:line="360" w:lineRule="auto"/>
        <w:jc w:val="left"/>
        <w:rPr>
          <w:sz w:val="28"/>
          <w:szCs w:val="28"/>
        </w:rPr>
      </w:pPr>
    </w:p>
    <w:p w:rsidR="00322C85" w:rsidRPr="00322C85" w:rsidRDefault="00322C85" w:rsidP="009B746C">
      <w:pPr>
        <w:spacing w:line="360" w:lineRule="auto"/>
      </w:pPr>
    </w:p>
    <w:p w:rsidR="00322C85" w:rsidRDefault="00322C85" w:rsidP="00630F63">
      <w:pPr>
        <w:pStyle w:val="Heading1"/>
        <w:spacing w:line="360" w:lineRule="auto"/>
        <w:jc w:val="left"/>
        <w:rPr>
          <w:sz w:val="28"/>
          <w:szCs w:val="28"/>
        </w:rPr>
      </w:pPr>
    </w:p>
    <w:p w:rsidR="00A02C6F" w:rsidRDefault="00A02C6F" w:rsidP="00A02C6F"/>
    <w:p w:rsidR="00322C85" w:rsidRPr="00322C85" w:rsidRDefault="00322C85" w:rsidP="00322C85"/>
    <w:p w:rsidR="005C4111" w:rsidRDefault="005C4111" w:rsidP="00630F63">
      <w:pPr>
        <w:pStyle w:val="Heading1"/>
        <w:spacing w:line="360" w:lineRule="auto"/>
        <w:jc w:val="left"/>
        <w:rPr>
          <w:sz w:val="28"/>
          <w:szCs w:val="28"/>
        </w:rPr>
      </w:pPr>
      <w:bookmarkStart w:id="3" w:name="_Toc27506776"/>
      <w:r>
        <w:rPr>
          <w:sz w:val="28"/>
          <w:szCs w:val="28"/>
        </w:rPr>
        <w:lastRenderedPageBreak/>
        <w:t>Presented Abstracts</w:t>
      </w:r>
      <w:bookmarkEnd w:id="3"/>
    </w:p>
    <w:p w:rsidR="00A056A6" w:rsidRPr="00A056A6" w:rsidRDefault="00A056A6" w:rsidP="00A056A6">
      <w:pPr>
        <w:rPr>
          <w:rFonts w:ascii="Arial" w:hAnsi="Arial" w:cs="Arial"/>
          <w:b/>
        </w:rPr>
      </w:pPr>
      <w:r w:rsidRPr="00A056A6">
        <w:rPr>
          <w:rFonts w:ascii="Arial" w:hAnsi="Arial" w:cs="Arial"/>
          <w:b/>
        </w:rPr>
        <w:t>Oral Communications:</w:t>
      </w:r>
    </w:p>
    <w:p w:rsidR="00A056A6" w:rsidRDefault="00A056A6" w:rsidP="00A056A6">
      <w:pPr>
        <w:rPr>
          <w:rFonts w:ascii="Arial" w:hAnsi="Arial" w:cs="Arial"/>
        </w:rPr>
      </w:pPr>
    </w:p>
    <w:p w:rsidR="00A056A6" w:rsidRDefault="00A056A6" w:rsidP="00A056A6">
      <w:pPr>
        <w:rPr>
          <w:rFonts w:ascii="Arial" w:hAnsi="Arial" w:cs="Arial"/>
        </w:rPr>
      </w:pPr>
      <w:r w:rsidRPr="00A056A6">
        <w:rPr>
          <w:rFonts w:ascii="Arial" w:hAnsi="Arial" w:cs="Arial"/>
          <w:u w:val="single"/>
        </w:rPr>
        <w:t>Nicklin P</w:t>
      </w:r>
      <w:r>
        <w:rPr>
          <w:rFonts w:ascii="Arial" w:hAnsi="Arial" w:cs="Arial"/>
        </w:rPr>
        <w:t xml:space="preserve">, </w:t>
      </w:r>
      <w:r w:rsidR="0076092F" w:rsidRPr="0076092F">
        <w:rPr>
          <w:rFonts w:ascii="Arial" w:hAnsi="Arial" w:cs="Arial"/>
        </w:rPr>
        <w:t xml:space="preserve">R </w:t>
      </w:r>
      <w:proofErr w:type="spellStart"/>
      <w:r w:rsidR="0076092F" w:rsidRPr="0076092F">
        <w:rPr>
          <w:rFonts w:ascii="Arial" w:hAnsi="Arial" w:cs="Arial"/>
        </w:rPr>
        <w:t>Eastell</w:t>
      </w:r>
      <w:proofErr w:type="spellEnd"/>
      <w:r w:rsidR="0076092F" w:rsidRPr="0076092F">
        <w:rPr>
          <w:rFonts w:ascii="Arial" w:hAnsi="Arial" w:cs="Arial"/>
        </w:rPr>
        <w:t>, K E Naylor</w:t>
      </w:r>
      <w:r w:rsidR="0076092F">
        <w:rPr>
          <w:rFonts w:ascii="Arial" w:hAnsi="Arial" w:cs="Arial"/>
        </w:rPr>
        <w:t>. Establishing reference i</w:t>
      </w:r>
      <w:r w:rsidR="0076092F" w:rsidRPr="0076092F">
        <w:rPr>
          <w:rFonts w:ascii="Arial" w:hAnsi="Arial" w:cs="Arial"/>
        </w:rPr>
        <w:t xml:space="preserve">ntervals </w:t>
      </w:r>
      <w:r w:rsidR="0076092F">
        <w:rPr>
          <w:rFonts w:ascii="Arial" w:hAnsi="Arial" w:cs="Arial"/>
        </w:rPr>
        <w:t xml:space="preserve">for pyridoxal 5’-phosphate: </w:t>
      </w:r>
      <w:proofErr w:type="gramStart"/>
      <w:r w:rsidR="0076092F">
        <w:rPr>
          <w:rFonts w:ascii="Arial" w:hAnsi="Arial" w:cs="Arial"/>
        </w:rPr>
        <w:t>the</w:t>
      </w:r>
      <w:proofErr w:type="gramEnd"/>
      <w:r w:rsidR="0076092F">
        <w:rPr>
          <w:rFonts w:ascii="Arial" w:hAnsi="Arial" w:cs="Arial"/>
        </w:rPr>
        <w:t xml:space="preserve"> N</w:t>
      </w:r>
      <w:r w:rsidR="0076092F" w:rsidRPr="0076092F">
        <w:rPr>
          <w:rFonts w:ascii="Arial" w:hAnsi="Arial" w:cs="Arial"/>
        </w:rPr>
        <w:t>ational Health and Nutritio</w:t>
      </w:r>
      <w:r w:rsidR="0076092F">
        <w:rPr>
          <w:rFonts w:ascii="Arial" w:hAnsi="Arial" w:cs="Arial"/>
        </w:rPr>
        <w:t>n Examination Survey 2007-2008 d</w:t>
      </w:r>
      <w:r w:rsidR="0076092F" w:rsidRPr="0076092F">
        <w:rPr>
          <w:rFonts w:ascii="Arial" w:hAnsi="Arial" w:cs="Arial"/>
        </w:rPr>
        <w:t>ata</w:t>
      </w:r>
      <w:r w:rsidR="0076092F">
        <w:rPr>
          <w:rFonts w:ascii="Arial" w:hAnsi="Arial" w:cs="Arial"/>
        </w:rPr>
        <w:t xml:space="preserve">. </w:t>
      </w:r>
      <w:r w:rsidR="0076092F" w:rsidRPr="0076092F">
        <w:rPr>
          <w:rFonts w:ascii="Arial" w:hAnsi="Arial" w:cs="Arial"/>
        </w:rPr>
        <w:t>Bone Research Society / British Society for Matrix Biology Joint Meeting</w:t>
      </w:r>
      <w:r w:rsidR="0076092F">
        <w:rPr>
          <w:rFonts w:ascii="Arial" w:hAnsi="Arial" w:cs="Arial"/>
        </w:rPr>
        <w:t xml:space="preserve"> 2015;</w:t>
      </w:r>
      <w:r w:rsidR="0076092F" w:rsidRPr="0076092F">
        <w:rPr>
          <w:rFonts w:ascii="Arial" w:hAnsi="Arial" w:cs="Arial"/>
        </w:rPr>
        <w:t xml:space="preserve"> Edinburgh,</w:t>
      </w:r>
      <w:r w:rsidR="0076092F">
        <w:rPr>
          <w:rFonts w:ascii="Arial" w:hAnsi="Arial" w:cs="Arial"/>
        </w:rPr>
        <w:t xml:space="preserve"> UK.</w:t>
      </w:r>
    </w:p>
    <w:p w:rsidR="00C01500" w:rsidRDefault="00C01500" w:rsidP="00A056A6">
      <w:pPr>
        <w:rPr>
          <w:rFonts w:ascii="Arial" w:hAnsi="Arial" w:cs="Arial"/>
        </w:rPr>
      </w:pPr>
    </w:p>
    <w:p w:rsidR="00C01500" w:rsidRDefault="00C01500" w:rsidP="00A056A6">
      <w:pPr>
        <w:rPr>
          <w:rFonts w:ascii="Arial" w:hAnsi="Arial" w:cs="Arial"/>
        </w:rPr>
      </w:pPr>
      <w:r w:rsidRPr="00A056A6">
        <w:rPr>
          <w:rFonts w:ascii="Arial" w:hAnsi="Arial" w:cs="Arial"/>
          <w:u w:val="single"/>
        </w:rPr>
        <w:t>Nicklin P</w:t>
      </w:r>
      <w:r>
        <w:rPr>
          <w:rFonts w:ascii="Arial" w:hAnsi="Arial" w:cs="Arial"/>
        </w:rPr>
        <w:t xml:space="preserve">, </w:t>
      </w:r>
      <w:r w:rsidRPr="0076092F">
        <w:rPr>
          <w:rFonts w:ascii="Arial" w:hAnsi="Arial" w:cs="Arial"/>
        </w:rPr>
        <w:t xml:space="preserve">R </w:t>
      </w:r>
      <w:proofErr w:type="spellStart"/>
      <w:r w:rsidRPr="0076092F">
        <w:rPr>
          <w:rFonts w:ascii="Arial" w:hAnsi="Arial" w:cs="Arial"/>
        </w:rPr>
        <w:t>Eastell</w:t>
      </w:r>
      <w:proofErr w:type="spellEnd"/>
      <w:r w:rsidRPr="0076092F">
        <w:rPr>
          <w:rFonts w:ascii="Arial" w:hAnsi="Arial" w:cs="Arial"/>
        </w:rPr>
        <w:t>, K E Naylor</w:t>
      </w:r>
      <w:r>
        <w:rPr>
          <w:rFonts w:ascii="Arial" w:hAnsi="Arial" w:cs="Arial"/>
        </w:rPr>
        <w:t>. [</w:t>
      </w:r>
      <w:r w:rsidR="003E07DF">
        <w:rPr>
          <w:rFonts w:ascii="Arial" w:hAnsi="Arial" w:cs="Arial"/>
        </w:rPr>
        <w:t>Snap poster presentation</w:t>
      </w:r>
      <w:r>
        <w:rPr>
          <w:rFonts w:ascii="Arial" w:hAnsi="Arial" w:cs="Arial"/>
        </w:rPr>
        <w:t>] Establishing 95% reference intervals for PLP in a representative U.S. p</w:t>
      </w:r>
      <w:r w:rsidRPr="00C01500">
        <w:rPr>
          <w:rFonts w:ascii="Arial" w:hAnsi="Arial" w:cs="Arial"/>
        </w:rPr>
        <w:t>opulation (NHA</w:t>
      </w:r>
      <w:r>
        <w:rPr>
          <w:rFonts w:ascii="Arial" w:hAnsi="Arial" w:cs="Arial"/>
        </w:rPr>
        <w:t>NES Study), to better identify h</w:t>
      </w:r>
      <w:r w:rsidRPr="00C01500">
        <w:rPr>
          <w:rFonts w:ascii="Arial" w:hAnsi="Arial" w:cs="Arial"/>
        </w:rPr>
        <w:t>ypophosphatasia in adults</w:t>
      </w:r>
      <w:r>
        <w:rPr>
          <w:rFonts w:ascii="Arial" w:hAnsi="Arial" w:cs="Arial"/>
        </w:rPr>
        <w:t xml:space="preserve">. </w:t>
      </w:r>
      <w:proofErr w:type="spellStart"/>
      <w:r>
        <w:rPr>
          <w:rFonts w:ascii="Arial" w:hAnsi="Arial" w:cs="Arial"/>
        </w:rPr>
        <w:t>Mellanby</w:t>
      </w:r>
      <w:proofErr w:type="spellEnd"/>
      <w:r>
        <w:rPr>
          <w:rFonts w:ascii="Arial" w:hAnsi="Arial" w:cs="Arial"/>
        </w:rPr>
        <w:t xml:space="preserve"> Centre for Bone Research, Research Day 2015; Sheffield, UK.</w:t>
      </w:r>
    </w:p>
    <w:p w:rsidR="00334212" w:rsidRDefault="00334212" w:rsidP="00A056A6">
      <w:pPr>
        <w:rPr>
          <w:rFonts w:ascii="Arial" w:hAnsi="Arial" w:cs="Arial"/>
        </w:rPr>
      </w:pPr>
    </w:p>
    <w:p w:rsidR="00334212" w:rsidRDefault="00334212" w:rsidP="00A056A6">
      <w:pPr>
        <w:rPr>
          <w:rFonts w:ascii="Arial" w:hAnsi="Arial" w:cs="Arial"/>
        </w:rPr>
      </w:pPr>
      <w:r w:rsidRPr="00A056A6">
        <w:rPr>
          <w:rFonts w:ascii="Arial" w:hAnsi="Arial" w:cs="Arial"/>
          <w:u w:val="single"/>
        </w:rPr>
        <w:t>Nicklin P</w:t>
      </w:r>
      <w:r>
        <w:rPr>
          <w:rFonts w:ascii="Arial" w:hAnsi="Arial" w:cs="Arial"/>
        </w:rPr>
        <w:t xml:space="preserve">, </w:t>
      </w:r>
      <w:r w:rsidRPr="0076092F">
        <w:rPr>
          <w:rFonts w:ascii="Arial" w:hAnsi="Arial" w:cs="Arial"/>
        </w:rPr>
        <w:t xml:space="preserve">R </w:t>
      </w:r>
      <w:proofErr w:type="spellStart"/>
      <w:r w:rsidRPr="0076092F">
        <w:rPr>
          <w:rFonts w:ascii="Arial" w:hAnsi="Arial" w:cs="Arial"/>
        </w:rPr>
        <w:t>Eastell</w:t>
      </w:r>
      <w:proofErr w:type="spellEnd"/>
      <w:r w:rsidRPr="0076092F">
        <w:rPr>
          <w:rFonts w:ascii="Arial" w:hAnsi="Arial" w:cs="Arial"/>
        </w:rPr>
        <w:t>, K E Naylor</w:t>
      </w:r>
      <w:r>
        <w:rPr>
          <w:rFonts w:ascii="Arial" w:hAnsi="Arial" w:cs="Arial"/>
        </w:rPr>
        <w:t>. Establishing race and gender specific reference intervals for p</w:t>
      </w:r>
      <w:r w:rsidRPr="00334212">
        <w:rPr>
          <w:rFonts w:ascii="Arial" w:hAnsi="Arial" w:cs="Arial"/>
        </w:rPr>
        <w:t>yrido</w:t>
      </w:r>
      <w:r>
        <w:rPr>
          <w:rFonts w:ascii="Arial" w:hAnsi="Arial" w:cs="Arial"/>
        </w:rPr>
        <w:t>xal 5’-phosphate to better identify adult h</w:t>
      </w:r>
      <w:r w:rsidRPr="00334212">
        <w:rPr>
          <w:rFonts w:ascii="Arial" w:hAnsi="Arial" w:cs="Arial"/>
        </w:rPr>
        <w:t>ypophosphatasia</w:t>
      </w:r>
      <w:r>
        <w:rPr>
          <w:rFonts w:ascii="Arial" w:hAnsi="Arial" w:cs="Arial"/>
        </w:rPr>
        <w:t xml:space="preserve">. </w:t>
      </w:r>
      <w:proofErr w:type="spellStart"/>
      <w:r>
        <w:rPr>
          <w:rFonts w:ascii="Arial" w:hAnsi="Arial" w:cs="Arial"/>
        </w:rPr>
        <w:t>Mellanby</w:t>
      </w:r>
      <w:proofErr w:type="spellEnd"/>
      <w:r>
        <w:rPr>
          <w:rFonts w:ascii="Arial" w:hAnsi="Arial" w:cs="Arial"/>
        </w:rPr>
        <w:t xml:space="preserve"> Centre for Bone Research, Research Day 2016; Sheffield, UK.</w:t>
      </w:r>
    </w:p>
    <w:p w:rsidR="00334212" w:rsidRDefault="00334212" w:rsidP="00A056A6">
      <w:pPr>
        <w:rPr>
          <w:rFonts w:ascii="Arial" w:hAnsi="Arial" w:cs="Arial"/>
        </w:rPr>
      </w:pPr>
    </w:p>
    <w:p w:rsidR="00334212" w:rsidRDefault="00334212" w:rsidP="00A056A6">
      <w:pPr>
        <w:rPr>
          <w:rFonts w:ascii="Arial" w:hAnsi="Arial" w:cs="Arial"/>
        </w:rPr>
      </w:pPr>
      <w:r w:rsidRPr="00A056A6">
        <w:rPr>
          <w:rFonts w:ascii="Arial" w:hAnsi="Arial" w:cs="Arial"/>
          <w:u w:val="single"/>
        </w:rPr>
        <w:t>Nicklin P</w:t>
      </w:r>
      <w:r>
        <w:rPr>
          <w:rFonts w:ascii="Arial" w:hAnsi="Arial" w:cs="Arial"/>
        </w:rPr>
        <w:t xml:space="preserve">, </w:t>
      </w:r>
      <w:r w:rsidRPr="0076092F">
        <w:rPr>
          <w:rFonts w:ascii="Arial" w:hAnsi="Arial" w:cs="Arial"/>
        </w:rPr>
        <w:t xml:space="preserve">R </w:t>
      </w:r>
      <w:proofErr w:type="spellStart"/>
      <w:r w:rsidRPr="0076092F">
        <w:rPr>
          <w:rFonts w:ascii="Arial" w:hAnsi="Arial" w:cs="Arial"/>
        </w:rPr>
        <w:t>Eastell</w:t>
      </w:r>
      <w:proofErr w:type="spellEnd"/>
      <w:r w:rsidRPr="0076092F">
        <w:rPr>
          <w:rFonts w:ascii="Arial" w:hAnsi="Arial" w:cs="Arial"/>
        </w:rPr>
        <w:t>, K E Naylor</w:t>
      </w:r>
      <w:r>
        <w:rPr>
          <w:rFonts w:ascii="Arial" w:hAnsi="Arial" w:cs="Arial"/>
        </w:rPr>
        <w:t xml:space="preserve">. </w:t>
      </w:r>
      <w:r w:rsidRPr="00334212">
        <w:rPr>
          <w:rFonts w:ascii="Arial" w:hAnsi="Arial" w:cs="Arial"/>
        </w:rPr>
        <w:t>Establishing race- and gender-specific reference intervals for pyridoxal 5-phosphate to better identify adult hypophosphatasia using data from the NHANES programme</w:t>
      </w:r>
      <w:r>
        <w:rPr>
          <w:rFonts w:ascii="Arial" w:hAnsi="Arial" w:cs="Arial"/>
        </w:rPr>
        <w:t>. European Calcified Tissue Society Meeting 2017; Salzburg, Austria.</w:t>
      </w:r>
    </w:p>
    <w:p w:rsidR="003E07DF" w:rsidRDefault="003E07DF" w:rsidP="00A056A6">
      <w:pPr>
        <w:rPr>
          <w:rFonts w:ascii="Arial" w:hAnsi="Arial" w:cs="Arial"/>
        </w:rPr>
      </w:pPr>
    </w:p>
    <w:p w:rsidR="003E07DF" w:rsidRPr="003E07DF" w:rsidRDefault="003E07DF" w:rsidP="003E07DF">
      <w:pPr>
        <w:rPr>
          <w:rFonts w:ascii="Arial" w:hAnsi="Arial" w:cs="Arial"/>
        </w:rPr>
      </w:pPr>
      <w:r w:rsidRPr="00A056A6">
        <w:rPr>
          <w:rFonts w:ascii="Arial" w:hAnsi="Arial" w:cs="Arial"/>
          <w:u w:val="single"/>
        </w:rPr>
        <w:t>Nicklin P</w:t>
      </w:r>
      <w:r>
        <w:rPr>
          <w:rFonts w:ascii="Arial" w:hAnsi="Arial" w:cs="Arial"/>
        </w:rPr>
        <w:t xml:space="preserve">, R </w:t>
      </w:r>
      <w:proofErr w:type="spellStart"/>
      <w:r>
        <w:rPr>
          <w:rFonts w:ascii="Arial" w:hAnsi="Arial" w:cs="Arial"/>
        </w:rPr>
        <w:t>Eastell</w:t>
      </w:r>
      <w:proofErr w:type="spellEnd"/>
      <w:r>
        <w:rPr>
          <w:rFonts w:ascii="Arial" w:hAnsi="Arial" w:cs="Arial"/>
        </w:rPr>
        <w:t>. [Snap poster presentation]</w:t>
      </w:r>
      <w:r>
        <w:t xml:space="preserve"> </w:t>
      </w:r>
      <w:r w:rsidRPr="003E07DF">
        <w:rPr>
          <w:rFonts w:ascii="Arial" w:hAnsi="Arial" w:cs="Arial"/>
        </w:rPr>
        <w:t>Biochemical indicators of</w:t>
      </w:r>
    </w:p>
    <w:p w:rsidR="00A056A6" w:rsidRDefault="003E07DF" w:rsidP="003E07DF">
      <w:pPr>
        <w:rPr>
          <w:rFonts w:ascii="Arial" w:hAnsi="Arial" w:cs="Arial"/>
        </w:rPr>
      </w:pPr>
      <w:r w:rsidRPr="003E07DF">
        <w:rPr>
          <w:rFonts w:ascii="Arial" w:hAnsi="Arial" w:cs="Arial"/>
        </w:rPr>
        <w:t>hypophosph</w:t>
      </w:r>
      <w:r>
        <w:rPr>
          <w:rFonts w:ascii="Arial" w:hAnsi="Arial" w:cs="Arial"/>
        </w:rPr>
        <w:t xml:space="preserve">atasia in a clinical population. </w:t>
      </w:r>
      <w:proofErr w:type="spellStart"/>
      <w:r>
        <w:rPr>
          <w:rFonts w:ascii="Arial" w:hAnsi="Arial" w:cs="Arial"/>
        </w:rPr>
        <w:t>Mellanby</w:t>
      </w:r>
      <w:proofErr w:type="spellEnd"/>
      <w:r>
        <w:rPr>
          <w:rFonts w:ascii="Arial" w:hAnsi="Arial" w:cs="Arial"/>
        </w:rPr>
        <w:t xml:space="preserve"> Centre for Bone Research, Research Day 2017; Sheffield, UK.</w:t>
      </w:r>
    </w:p>
    <w:p w:rsidR="003E07DF" w:rsidRDefault="003E07DF" w:rsidP="00A056A6">
      <w:pPr>
        <w:rPr>
          <w:rFonts w:ascii="Arial" w:hAnsi="Arial" w:cs="Arial"/>
        </w:rPr>
      </w:pPr>
    </w:p>
    <w:p w:rsidR="00A056A6" w:rsidRPr="00A056A6" w:rsidRDefault="00A056A6" w:rsidP="00A056A6">
      <w:pPr>
        <w:rPr>
          <w:rFonts w:ascii="Arial" w:hAnsi="Arial" w:cs="Arial"/>
          <w:b/>
        </w:rPr>
      </w:pPr>
      <w:r w:rsidRPr="00A056A6">
        <w:rPr>
          <w:rFonts w:ascii="Arial" w:hAnsi="Arial" w:cs="Arial"/>
          <w:b/>
        </w:rPr>
        <w:t>Poster Presentations:</w:t>
      </w:r>
    </w:p>
    <w:p w:rsidR="00A056A6" w:rsidRDefault="00A056A6" w:rsidP="00A056A6">
      <w:pPr>
        <w:rPr>
          <w:rFonts w:ascii="Arial" w:hAnsi="Arial" w:cs="Arial"/>
        </w:rPr>
      </w:pPr>
    </w:p>
    <w:p w:rsidR="00A056A6" w:rsidRDefault="0076092F" w:rsidP="00A056A6">
      <w:pPr>
        <w:rPr>
          <w:rFonts w:ascii="Arial" w:hAnsi="Arial" w:cs="Arial"/>
        </w:rPr>
      </w:pPr>
      <w:r w:rsidRPr="00A056A6">
        <w:rPr>
          <w:rFonts w:ascii="Arial" w:hAnsi="Arial" w:cs="Arial"/>
          <w:u w:val="single"/>
        </w:rPr>
        <w:t>Nicklin P</w:t>
      </w:r>
      <w:r>
        <w:rPr>
          <w:rFonts w:ascii="Arial" w:hAnsi="Arial" w:cs="Arial"/>
        </w:rPr>
        <w:t xml:space="preserve">, </w:t>
      </w:r>
      <w:r w:rsidRPr="0076092F">
        <w:rPr>
          <w:rFonts w:ascii="Arial" w:hAnsi="Arial" w:cs="Arial"/>
        </w:rPr>
        <w:t xml:space="preserve">R </w:t>
      </w:r>
      <w:proofErr w:type="spellStart"/>
      <w:r w:rsidRPr="0076092F">
        <w:rPr>
          <w:rFonts w:ascii="Arial" w:hAnsi="Arial" w:cs="Arial"/>
        </w:rPr>
        <w:t>Eastell</w:t>
      </w:r>
      <w:proofErr w:type="spellEnd"/>
      <w:r w:rsidRPr="0076092F">
        <w:rPr>
          <w:rFonts w:ascii="Arial" w:hAnsi="Arial" w:cs="Arial"/>
        </w:rPr>
        <w:t>, K E Naylor</w:t>
      </w:r>
      <w:r>
        <w:rPr>
          <w:rFonts w:ascii="Arial" w:hAnsi="Arial" w:cs="Arial"/>
        </w:rPr>
        <w:t>.</w:t>
      </w:r>
      <w:r w:rsidRPr="0076092F">
        <w:rPr>
          <w:rFonts w:ascii="Arial" w:hAnsi="Arial" w:cs="Arial"/>
        </w:rPr>
        <w:t xml:space="preserve"> </w:t>
      </w:r>
      <w:r>
        <w:rPr>
          <w:rFonts w:ascii="Arial" w:hAnsi="Arial" w:cs="Arial"/>
        </w:rPr>
        <w:t>Establishing reference i</w:t>
      </w:r>
      <w:r w:rsidRPr="0076092F">
        <w:rPr>
          <w:rFonts w:ascii="Arial" w:hAnsi="Arial" w:cs="Arial"/>
        </w:rPr>
        <w:t xml:space="preserve">ntervals </w:t>
      </w:r>
      <w:r>
        <w:rPr>
          <w:rFonts w:ascii="Arial" w:hAnsi="Arial" w:cs="Arial"/>
        </w:rPr>
        <w:t xml:space="preserve">for pyridoxal 5’-phosphate: </w:t>
      </w:r>
      <w:proofErr w:type="gramStart"/>
      <w:r>
        <w:rPr>
          <w:rFonts w:ascii="Arial" w:hAnsi="Arial" w:cs="Arial"/>
        </w:rPr>
        <w:t>the</w:t>
      </w:r>
      <w:proofErr w:type="gramEnd"/>
      <w:r>
        <w:rPr>
          <w:rFonts w:ascii="Arial" w:hAnsi="Arial" w:cs="Arial"/>
        </w:rPr>
        <w:t xml:space="preserve"> N</w:t>
      </w:r>
      <w:r w:rsidRPr="0076092F">
        <w:rPr>
          <w:rFonts w:ascii="Arial" w:hAnsi="Arial" w:cs="Arial"/>
        </w:rPr>
        <w:t>ational Health and Nutritio</w:t>
      </w:r>
      <w:r>
        <w:rPr>
          <w:rFonts w:ascii="Arial" w:hAnsi="Arial" w:cs="Arial"/>
        </w:rPr>
        <w:t>n Examination Survey 2007-2008 d</w:t>
      </w:r>
      <w:r w:rsidRPr="0076092F">
        <w:rPr>
          <w:rFonts w:ascii="Arial" w:hAnsi="Arial" w:cs="Arial"/>
        </w:rPr>
        <w:t>ata</w:t>
      </w:r>
      <w:r>
        <w:rPr>
          <w:rFonts w:ascii="Arial" w:hAnsi="Arial" w:cs="Arial"/>
        </w:rPr>
        <w:t xml:space="preserve">. </w:t>
      </w:r>
      <w:r w:rsidRPr="0076092F">
        <w:rPr>
          <w:rFonts w:ascii="Arial" w:hAnsi="Arial" w:cs="Arial"/>
        </w:rPr>
        <w:t>American Society for Bone and Mineral Research</w:t>
      </w:r>
      <w:r>
        <w:rPr>
          <w:rFonts w:ascii="Arial" w:hAnsi="Arial" w:cs="Arial"/>
        </w:rPr>
        <w:t xml:space="preserve"> Annual Meeting 2015; Seattle, US.</w:t>
      </w:r>
    </w:p>
    <w:p w:rsidR="0076092F" w:rsidRDefault="0076092F" w:rsidP="00A056A6">
      <w:pPr>
        <w:rPr>
          <w:rFonts w:ascii="Arial" w:hAnsi="Arial" w:cs="Arial"/>
        </w:rPr>
      </w:pPr>
    </w:p>
    <w:p w:rsidR="0076092F" w:rsidRDefault="0076092F" w:rsidP="0076092F">
      <w:pPr>
        <w:rPr>
          <w:rFonts w:ascii="Arial" w:hAnsi="Arial" w:cs="Arial"/>
        </w:rPr>
      </w:pPr>
      <w:r w:rsidRPr="00A056A6">
        <w:rPr>
          <w:rFonts w:ascii="Arial" w:hAnsi="Arial" w:cs="Arial"/>
          <w:u w:val="single"/>
        </w:rPr>
        <w:t>Nicklin P</w:t>
      </w:r>
      <w:r>
        <w:rPr>
          <w:rFonts w:ascii="Arial" w:hAnsi="Arial" w:cs="Arial"/>
        </w:rPr>
        <w:t xml:space="preserve">, </w:t>
      </w:r>
      <w:r w:rsidRPr="0076092F">
        <w:rPr>
          <w:rFonts w:ascii="Arial" w:hAnsi="Arial" w:cs="Arial"/>
        </w:rPr>
        <w:t xml:space="preserve">R </w:t>
      </w:r>
      <w:proofErr w:type="spellStart"/>
      <w:r w:rsidRPr="0076092F">
        <w:rPr>
          <w:rFonts w:ascii="Arial" w:hAnsi="Arial" w:cs="Arial"/>
        </w:rPr>
        <w:t>Eastell</w:t>
      </w:r>
      <w:proofErr w:type="spellEnd"/>
      <w:r w:rsidRPr="0076092F">
        <w:rPr>
          <w:rFonts w:ascii="Arial" w:hAnsi="Arial" w:cs="Arial"/>
        </w:rPr>
        <w:t>, K E Naylor</w:t>
      </w:r>
      <w:r>
        <w:rPr>
          <w:rFonts w:ascii="Arial" w:hAnsi="Arial" w:cs="Arial"/>
        </w:rPr>
        <w:t>. Establishing reference i</w:t>
      </w:r>
      <w:r w:rsidRPr="0076092F">
        <w:rPr>
          <w:rFonts w:ascii="Arial" w:hAnsi="Arial" w:cs="Arial"/>
        </w:rPr>
        <w:t xml:space="preserve">ntervals </w:t>
      </w:r>
      <w:r>
        <w:rPr>
          <w:rFonts w:ascii="Arial" w:hAnsi="Arial" w:cs="Arial"/>
        </w:rPr>
        <w:t xml:space="preserve">for pyridoxal 5’-phosphate: </w:t>
      </w:r>
      <w:proofErr w:type="gramStart"/>
      <w:r>
        <w:rPr>
          <w:rFonts w:ascii="Arial" w:hAnsi="Arial" w:cs="Arial"/>
        </w:rPr>
        <w:t>the</w:t>
      </w:r>
      <w:proofErr w:type="gramEnd"/>
      <w:r>
        <w:rPr>
          <w:rFonts w:ascii="Arial" w:hAnsi="Arial" w:cs="Arial"/>
        </w:rPr>
        <w:t xml:space="preserve"> N</w:t>
      </w:r>
      <w:r w:rsidRPr="0076092F">
        <w:rPr>
          <w:rFonts w:ascii="Arial" w:hAnsi="Arial" w:cs="Arial"/>
        </w:rPr>
        <w:t>ational Health and Nutritio</w:t>
      </w:r>
      <w:r>
        <w:rPr>
          <w:rFonts w:ascii="Arial" w:hAnsi="Arial" w:cs="Arial"/>
        </w:rPr>
        <w:t>n Examination Survey 2007-2008 d</w:t>
      </w:r>
      <w:r w:rsidRPr="0076092F">
        <w:rPr>
          <w:rFonts w:ascii="Arial" w:hAnsi="Arial" w:cs="Arial"/>
        </w:rPr>
        <w:t>ata</w:t>
      </w:r>
      <w:r>
        <w:rPr>
          <w:rFonts w:ascii="Arial" w:hAnsi="Arial" w:cs="Arial"/>
        </w:rPr>
        <w:t xml:space="preserve">. </w:t>
      </w:r>
      <w:r w:rsidRPr="0076092F">
        <w:rPr>
          <w:rFonts w:ascii="Arial" w:hAnsi="Arial" w:cs="Arial"/>
        </w:rPr>
        <w:t>Bone Research Society / British Society for Matrix Biology Joint Meeting</w:t>
      </w:r>
      <w:r>
        <w:rPr>
          <w:rFonts w:ascii="Arial" w:hAnsi="Arial" w:cs="Arial"/>
        </w:rPr>
        <w:t xml:space="preserve"> 2015;</w:t>
      </w:r>
      <w:r w:rsidRPr="0076092F">
        <w:rPr>
          <w:rFonts w:ascii="Arial" w:hAnsi="Arial" w:cs="Arial"/>
        </w:rPr>
        <w:t xml:space="preserve"> Edinburgh,</w:t>
      </w:r>
      <w:r>
        <w:rPr>
          <w:rFonts w:ascii="Arial" w:hAnsi="Arial" w:cs="Arial"/>
        </w:rPr>
        <w:t xml:space="preserve"> UK.</w:t>
      </w:r>
    </w:p>
    <w:p w:rsidR="00C01500" w:rsidRDefault="00C01500" w:rsidP="0076092F">
      <w:pPr>
        <w:rPr>
          <w:rFonts w:ascii="Arial" w:hAnsi="Arial" w:cs="Arial"/>
        </w:rPr>
      </w:pPr>
    </w:p>
    <w:p w:rsidR="00C01500" w:rsidRDefault="00C01500" w:rsidP="00C01500">
      <w:pPr>
        <w:rPr>
          <w:rFonts w:ascii="Arial" w:hAnsi="Arial" w:cs="Arial"/>
        </w:rPr>
      </w:pPr>
      <w:r w:rsidRPr="00A056A6">
        <w:rPr>
          <w:rFonts w:ascii="Arial" w:hAnsi="Arial" w:cs="Arial"/>
          <w:u w:val="single"/>
        </w:rPr>
        <w:t>Nicklin P</w:t>
      </w:r>
      <w:r>
        <w:rPr>
          <w:rFonts w:ascii="Arial" w:hAnsi="Arial" w:cs="Arial"/>
        </w:rPr>
        <w:t xml:space="preserve">, </w:t>
      </w:r>
      <w:r w:rsidRPr="0076092F">
        <w:rPr>
          <w:rFonts w:ascii="Arial" w:hAnsi="Arial" w:cs="Arial"/>
        </w:rPr>
        <w:t xml:space="preserve">R </w:t>
      </w:r>
      <w:proofErr w:type="spellStart"/>
      <w:r w:rsidRPr="0076092F">
        <w:rPr>
          <w:rFonts w:ascii="Arial" w:hAnsi="Arial" w:cs="Arial"/>
        </w:rPr>
        <w:t>Eastell</w:t>
      </w:r>
      <w:proofErr w:type="spellEnd"/>
      <w:r w:rsidRPr="0076092F">
        <w:rPr>
          <w:rFonts w:ascii="Arial" w:hAnsi="Arial" w:cs="Arial"/>
        </w:rPr>
        <w:t>, K E Naylor</w:t>
      </w:r>
      <w:r>
        <w:rPr>
          <w:rFonts w:ascii="Arial" w:hAnsi="Arial" w:cs="Arial"/>
        </w:rPr>
        <w:t>. Establishing 95% reference intervals for PLP in a representative U.S. p</w:t>
      </w:r>
      <w:r w:rsidRPr="00C01500">
        <w:rPr>
          <w:rFonts w:ascii="Arial" w:hAnsi="Arial" w:cs="Arial"/>
        </w:rPr>
        <w:t>opulation (NHA</w:t>
      </w:r>
      <w:r>
        <w:rPr>
          <w:rFonts w:ascii="Arial" w:hAnsi="Arial" w:cs="Arial"/>
        </w:rPr>
        <w:t>NES Study), to better identify h</w:t>
      </w:r>
      <w:r w:rsidRPr="00C01500">
        <w:rPr>
          <w:rFonts w:ascii="Arial" w:hAnsi="Arial" w:cs="Arial"/>
        </w:rPr>
        <w:t>ypophosphatasia in adults</w:t>
      </w:r>
      <w:r>
        <w:rPr>
          <w:rFonts w:ascii="Arial" w:hAnsi="Arial" w:cs="Arial"/>
        </w:rPr>
        <w:t xml:space="preserve">. </w:t>
      </w:r>
      <w:proofErr w:type="spellStart"/>
      <w:r>
        <w:rPr>
          <w:rFonts w:ascii="Arial" w:hAnsi="Arial" w:cs="Arial"/>
        </w:rPr>
        <w:t>Mellanby</w:t>
      </w:r>
      <w:proofErr w:type="spellEnd"/>
      <w:r>
        <w:rPr>
          <w:rFonts w:ascii="Arial" w:hAnsi="Arial" w:cs="Arial"/>
        </w:rPr>
        <w:t xml:space="preserve"> Centre for Bone Research, Research Day 2015; Sheffield, UK.</w:t>
      </w:r>
    </w:p>
    <w:p w:rsidR="00325CDF" w:rsidRDefault="00325CDF" w:rsidP="00C01500">
      <w:pPr>
        <w:rPr>
          <w:rFonts w:ascii="Arial" w:hAnsi="Arial" w:cs="Arial"/>
        </w:rPr>
      </w:pPr>
    </w:p>
    <w:p w:rsidR="00CA5E4A" w:rsidRPr="00AA114D" w:rsidRDefault="00325CDF" w:rsidP="00AA114D">
      <w:pPr>
        <w:rPr>
          <w:rFonts w:ascii="Arial" w:hAnsi="Arial" w:cs="Arial"/>
        </w:rPr>
      </w:pPr>
      <w:r w:rsidRPr="00A056A6">
        <w:rPr>
          <w:rFonts w:ascii="Arial" w:hAnsi="Arial" w:cs="Arial"/>
          <w:u w:val="single"/>
        </w:rPr>
        <w:t>Nicklin P</w:t>
      </w:r>
      <w:r>
        <w:rPr>
          <w:rFonts w:ascii="Arial" w:hAnsi="Arial" w:cs="Arial"/>
        </w:rPr>
        <w:t xml:space="preserve">, </w:t>
      </w:r>
      <w:r w:rsidRPr="0076092F">
        <w:rPr>
          <w:rFonts w:ascii="Arial" w:hAnsi="Arial" w:cs="Arial"/>
        </w:rPr>
        <w:t xml:space="preserve">R </w:t>
      </w:r>
      <w:proofErr w:type="spellStart"/>
      <w:r w:rsidRPr="0076092F">
        <w:rPr>
          <w:rFonts w:ascii="Arial" w:hAnsi="Arial" w:cs="Arial"/>
        </w:rPr>
        <w:t>Eastell</w:t>
      </w:r>
      <w:proofErr w:type="spellEnd"/>
      <w:r w:rsidRPr="0076092F">
        <w:rPr>
          <w:rFonts w:ascii="Arial" w:hAnsi="Arial" w:cs="Arial"/>
        </w:rPr>
        <w:t>, K E Naylor</w:t>
      </w:r>
      <w:r>
        <w:rPr>
          <w:rFonts w:ascii="Arial" w:hAnsi="Arial" w:cs="Arial"/>
        </w:rPr>
        <w:t>. Establishing reference intervals for pyridoxal 5’-phosphate to identify adult h</w:t>
      </w:r>
      <w:r w:rsidRPr="00325CDF">
        <w:rPr>
          <w:rFonts w:ascii="Arial" w:hAnsi="Arial" w:cs="Arial"/>
        </w:rPr>
        <w:t>ypophosphatasia</w:t>
      </w:r>
      <w:r>
        <w:rPr>
          <w:rFonts w:ascii="Arial" w:hAnsi="Arial" w:cs="Arial"/>
        </w:rPr>
        <w:t>. University of Sheffield, Medical School Research Day, 2016; Sheffield, UK.</w:t>
      </w:r>
    </w:p>
    <w:p w:rsidR="00CE5F3C" w:rsidRDefault="00CE5F3C" w:rsidP="00630F63">
      <w:pPr>
        <w:pStyle w:val="Heading1"/>
        <w:spacing w:line="360" w:lineRule="auto"/>
        <w:jc w:val="left"/>
        <w:rPr>
          <w:sz w:val="28"/>
          <w:szCs w:val="28"/>
        </w:rPr>
      </w:pPr>
    </w:p>
    <w:p w:rsidR="00CE5F3C" w:rsidRDefault="00CE5F3C" w:rsidP="00CE5F3C"/>
    <w:p w:rsidR="00CE5F3C" w:rsidRPr="00CE5F3C" w:rsidRDefault="00CE5F3C" w:rsidP="00CE5F3C"/>
    <w:p w:rsidR="005C4111" w:rsidRDefault="005C4111" w:rsidP="00630F63">
      <w:pPr>
        <w:pStyle w:val="Heading1"/>
        <w:spacing w:line="360" w:lineRule="auto"/>
        <w:jc w:val="left"/>
        <w:rPr>
          <w:sz w:val="28"/>
          <w:szCs w:val="28"/>
        </w:rPr>
      </w:pPr>
      <w:bookmarkStart w:id="4" w:name="_Toc27506777"/>
      <w:r>
        <w:rPr>
          <w:sz w:val="28"/>
          <w:szCs w:val="28"/>
        </w:rPr>
        <w:lastRenderedPageBreak/>
        <w:t>Abbreviations</w:t>
      </w:r>
      <w:bookmarkEnd w:id="4"/>
    </w:p>
    <w:p w:rsidR="00AA114D" w:rsidRPr="00AA114D" w:rsidRDefault="00AA114D" w:rsidP="00AA114D"/>
    <w:p w:rsidR="00C57B94" w:rsidRPr="009D493F" w:rsidRDefault="00C57B94" w:rsidP="009D493F">
      <w:pPr>
        <w:rPr>
          <w:rFonts w:ascii="Arial" w:hAnsi="Arial" w:cs="Arial"/>
          <w:b/>
          <w:szCs w:val="28"/>
        </w:rPr>
      </w:pPr>
      <w:r w:rsidRPr="009D493F">
        <w:rPr>
          <w:rFonts w:ascii="Arial" w:hAnsi="Arial" w:cs="Arial"/>
          <w:szCs w:val="28"/>
        </w:rPr>
        <w:t>4PA - 4-Pyridoxic acid</w:t>
      </w:r>
    </w:p>
    <w:p w:rsidR="00AC0F96" w:rsidRDefault="00AC0F96" w:rsidP="009D493F">
      <w:pPr>
        <w:rPr>
          <w:rFonts w:ascii="Arial" w:hAnsi="Arial" w:cs="Arial"/>
          <w:szCs w:val="28"/>
        </w:rPr>
      </w:pPr>
      <w:r w:rsidRPr="009D493F">
        <w:rPr>
          <w:rFonts w:ascii="Arial" w:hAnsi="Arial" w:cs="Arial"/>
          <w:szCs w:val="28"/>
        </w:rPr>
        <w:t xml:space="preserve">ALP - Alkaline </w:t>
      </w:r>
      <w:r w:rsidR="009D493F">
        <w:rPr>
          <w:rFonts w:ascii="Arial" w:hAnsi="Arial" w:cs="Arial"/>
          <w:szCs w:val="28"/>
        </w:rPr>
        <w:t>phosphatase</w:t>
      </w:r>
    </w:p>
    <w:p w:rsidR="00BE0407" w:rsidRPr="009D493F" w:rsidRDefault="00BE0407" w:rsidP="009D493F">
      <w:pPr>
        <w:rPr>
          <w:rFonts w:ascii="Arial" w:hAnsi="Arial" w:cs="Arial"/>
          <w:b/>
          <w:szCs w:val="28"/>
        </w:rPr>
      </w:pPr>
      <w:r>
        <w:rPr>
          <w:rFonts w:ascii="Arial" w:hAnsi="Arial" w:cs="Arial"/>
          <w:szCs w:val="28"/>
        </w:rPr>
        <w:t xml:space="preserve">AA - </w:t>
      </w:r>
      <w:proofErr w:type="spellStart"/>
      <w:r>
        <w:rPr>
          <w:rFonts w:ascii="Arial" w:hAnsi="Arial" w:cs="Arial"/>
          <w:szCs w:val="28"/>
        </w:rPr>
        <w:t>Asfotase</w:t>
      </w:r>
      <w:proofErr w:type="spellEnd"/>
      <w:r>
        <w:rPr>
          <w:rFonts w:ascii="Arial" w:hAnsi="Arial" w:cs="Arial"/>
          <w:szCs w:val="28"/>
        </w:rPr>
        <w:t xml:space="preserve"> alfa</w:t>
      </w:r>
    </w:p>
    <w:p w:rsidR="00AC0F96" w:rsidRDefault="00AC0F96" w:rsidP="00AC0F96">
      <w:pPr>
        <w:rPr>
          <w:rFonts w:ascii="Arial" w:hAnsi="Arial" w:cs="Arial"/>
        </w:rPr>
      </w:pPr>
      <w:r>
        <w:rPr>
          <w:rFonts w:ascii="Arial" w:hAnsi="Arial" w:cs="Arial"/>
        </w:rPr>
        <w:t>ASFF</w:t>
      </w:r>
      <w:r w:rsidR="00C57B94">
        <w:rPr>
          <w:rFonts w:ascii="Arial" w:hAnsi="Arial" w:cs="Arial"/>
        </w:rPr>
        <w:t xml:space="preserve"> - Atypical subtrochanteric femoral fractures</w:t>
      </w:r>
    </w:p>
    <w:p w:rsidR="00AC0F96" w:rsidRDefault="00AC0F96" w:rsidP="00AC0F96">
      <w:pPr>
        <w:rPr>
          <w:rFonts w:ascii="Arial" w:hAnsi="Arial" w:cs="Arial"/>
        </w:rPr>
      </w:pPr>
      <w:r>
        <w:rPr>
          <w:rFonts w:ascii="Arial" w:hAnsi="Arial" w:cs="Arial"/>
        </w:rPr>
        <w:t xml:space="preserve">BAP </w:t>
      </w:r>
      <w:r w:rsidR="00C57B94">
        <w:rPr>
          <w:rFonts w:ascii="Arial" w:hAnsi="Arial" w:cs="Arial"/>
        </w:rPr>
        <w:t xml:space="preserve">- </w:t>
      </w:r>
      <w:r>
        <w:rPr>
          <w:rFonts w:ascii="Arial" w:hAnsi="Arial" w:cs="Arial"/>
        </w:rPr>
        <w:t>Bone alkaline phosphatase</w:t>
      </w:r>
    </w:p>
    <w:p w:rsidR="008B7F2B" w:rsidRDefault="008B7F2B" w:rsidP="00AC0F96">
      <w:pPr>
        <w:rPr>
          <w:rFonts w:ascii="Arial" w:hAnsi="Arial" w:cs="Arial"/>
        </w:rPr>
      </w:pPr>
      <w:r>
        <w:rPr>
          <w:rFonts w:ascii="Arial" w:hAnsi="Arial" w:cs="Arial"/>
        </w:rPr>
        <w:t>BMD - Bone mineral density</w:t>
      </w:r>
    </w:p>
    <w:p w:rsidR="00730026" w:rsidRDefault="00730026" w:rsidP="00AC0F96">
      <w:pPr>
        <w:rPr>
          <w:rFonts w:ascii="Arial" w:hAnsi="Arial" w:cs="Arial"/>
        </w:rPr>
      </w:pPr>
      <w:r>
        <w:rPr>
          <w:rFonts w:ascii="Arial" w:hAnsi="Arial" w:cs="Arial"/>
        </w:rPr>
        <w:t>BMI - Body mass index</w:t>
      </w:r>
    </w:p>
    <w:p w:rsidR="00AC0F96" w:rsidRDefault="00AC0F96" w:rsidP="00AC0F96">
      <w:pPr>
        <w:rPr>
          <w:rFonts w:ascii="Arial" w:hAnsi="Arial" w:cs="Arial"/>
        </w:rPr>
      </w:pPr>
      <w:r>
        <w:rPr>
          <w:rFonts w:ascii="Arial" w:hAnsi="Arial" w:cs="Arial"/>
        </w:rPr>
        <w:t xml:space="preserve">BP </w:t>
      </w:r>
      <w:r w:rsidR="00C57B94">
        <w:rPr>
          <w:rFonts w:ascii="Arial" w:hAnsi="Arial" w:cs="Arial"/>
        </w:rPr>
        <w:t xml:space="preserve">- </w:t>
      </w:r>
      <w:r>
        <w:rPr>
          <w:rFonts w:ascii="Arial" w:hAnsi="Arial" w:cs="Arial"/>
        </w:rPr>
        <w:t>Bisphosphonate</w:t>
      </w:r>
    </w:p>
    <w:p w:rsidR="0065477E" w:rsidRDefault="0065477E" w:rsidP="00AC0F96">
      <w:pPr>
        <w:rPr>
          <w:rFonts w:ascii="Arial" w:hAnsi="Arial" w:cs="Arial"/>
        </w:rPr>
      </w:pPr>
      <w:r>
        <w:rPr>
          <w:rFonts w:ascii="Arial" w:hAnsi="Arial" w:cs="Arial"/>
        </w:rPr>
        <w:t>CI - Confidence interval</w:t>
      </w:r>
    </w:p>
    <w:p w:rsidR="005D2761" w:rsidRDefault="005D2761" w:rsidP="00AC0F96">
      <w:pPr>
        <w:rPr>
          <w:rFonts w:ascii="Arial" w:hAnsi="Arial" w:cs="Arial"/>
        </w:rPr>
      </w:pPr>
      <w:r>
        <w:rPr>
          <w:rFonts w:ascii="Arial" w:hAnsi="Arial" w:cs="Arial"/>
        </w:rPr>
        <w:t xml:space="preserve">CLIA - </w:t>
      </w:r>
      <w:r w:rsidRPr="005D2761">
        <w:rPr>
          <w:rFonts w:ascii="Arial" w:hAnsi="Arial" w:cs="Arial"/>
        </w:rPr>
        <w:t>Chemiluminescence Immunoassay</w:t>
      </w:r>
    </w:p>
    <w:p w:rsidR="00501CAB" w:rsidRDefault="00671687" w:rsidP="00AC0F96">
      <w:pPr>
        <w:rPr>
          <w:rFonts w:ascii="Arial" w:hAnsi="Arial" w:cs="Arial"/>
        </w:rPr>
      </w:pPr>
      <w:r>
        <w:rPr>
          <w:rFonts w:ascii="Arial" w:hAnsi="Arial" w:cs="Arial"/>
        </w:rPr>
        <w:t xml:space="preserve">CTX - </w:t>
      </w:r>
      <w:r w:rsidRPr="00671687">
        <w:rPr>
          <w:rFonts w:ascii="Arial" w:hAnsi="Arial" w:cs="Arial"/>
        </w:rPr>
        <w:t>C-telopeptide of type I collagen</w:t>
      </w:r>
    </w:p>
    <w:p w:rsidR="00B2048E" w:rsidRDefault="00B2048E" w:rsidP="00AC0F96">
      <w:pPr>
        <w:rPr>
          <w:rFonts w:ascii="Arial" w:hAnsi="Arial" w:cs="Arial"/>
        </w:rPr>
      </w:pPr>
      <w:r>
        <w:rPr>
          <w:rFonts w:ascii="Arial" w:hAnsi="Arial" w:cs="Arial"/>
        </w:rPr>
        <w:t>CRP - C-reactive protein</w:t>
      </w:r>
    </w:p>
    <w:p w:rsidR="00381E2D" w:rsidRDefault="00381E2D" w:rsidP="00AC0F96">
      <w:pPr>
        <w:rPr>
          <w:rFonts w:ascii="Arial" w:hAnsi="Arial" w:cs="Arial"/>
        </w:rPr>
      </w:pPr>
      <w:r>
        <w:rPr>
          <w:rFonts w:ascii="Arial" w:hAnsi="Arial" w:cs="Arial"/>
        </w:rPr>
        <w:t>dsDNA - Double-stranded DNA</w:t>
      </w:r>
    </w:p>
    <w:p w:rsidR="00381E2D" w:rsidRDefault="00381E2D" w:rsidP="00AC0F96">
      <w:pPr>
        <w:rPr>
          <w:rFonts w:ascii="Arial" w:hAnsi="Arial" w:cs="Arial"/>
        </w:rPr>
      </w:pPr>
      <w:r>
        <w:rPr>
          <w:rFonts w:ascii="Arial" w:hAnsi="Arial" w:cs="Arial"/>
        </w:rPr>
        <w:t>DNA - Deoxyribonucleic acid</w:t>
      </w:r>
    </w:p>
    <w:p w:rsidR="008B7F2B" w:rsidRDefault="008B7F2B" w:rsidP="00AC0F96">
      <w:pPr>
        <w:rPr>
          <w:rFonts w:ascii="Arial" w:hAnsi="Arial" w:cs="Arial"/>
        </w:rPr>
      </w:pPr>
      <w:r>
        <w:rPr>
          <w:rFonts w:ascii="Arial" w:hAnsi="Arial" w:cs="Arial"/>
        </w:rPr>
        <w:t>DXA - D</w:t>
      </w:r>
      <w:r w:rsidRPr="008B7F2B">
        <w:rPr>
          <w:rFonts w:ascii="Arial" w:hAnsi="Arial" w:cs="Arial"/>
        </w:rPr>
        <w:t>ual-energy X-ray absorptiometry</w:t>
      </w:r>
    </w:p>
    <w:p w:rsidR="00AC0F96" w:rsidRDefault="00AC0F96" w:rsidP="00AC0F96">
      <w:pPr>
        <w:rPr>
          <w:rFonts w:ascii="Arial" w:hAnsi="Arial" w:cs="Arial"/>
        </w:rPr>
      </w:pPr>
      <w:r>
        <w:rPr>
          <w:rFonts w:ascii="Arial" w:hAnsi="Arial" w:cs="Arial"/>
        </w:rPr>
        <w:t>EDTA</w:t>
      </w:r>
      <w:r w:rsidR="00C57B94">
        <w:rPr>
          <w:rFonts w:ascii="Arial" w:hAnsi="Arial" w:cs="Arial"/>
        </w:rPr>
        <w:t xml:space="preserve"> - </w:t>
      </w:r>
      <w:r w:rsidR="00C57B94" w:rsidRPr="00C57B94">
        <w:rPr>
          <w:rFonts w:ascii="Arial" w:hAnsi="Arial" w:cs="Arial"/>
        </w:rPr>
        <w:t>Ethylenediaminetetraacetic acid</w:t>
      </w:r>
    </w:p>
    <w:p w:rsidR="0048635E" w:rsidRDefault="004C26B1" w:rsidP="00AC0F96">
      <w:pPr>
        <w:rPr>
          <w:rFonts w:ascii="Arial" w:hAnsi="Arial" w:cs="Arial"/>
        </w:rPr>
      </w:pPr>
      <w:r>
        <w:rPr>
          <w:rFonts w:ascii="Arial" w:hAnsi="Arial" w:cs="Arial"/>
        </w:rPr>
        <w:t>E</w:t>
      </w:r>
      <w:r w:rsidR="0048635E">
        <w:rPr>
          <w:rFonts w:ascii="Arial" w:hAnsi="Arial" w:cs="Arial"/>
        </w:rPr>
        <w:t>I</w:t>
      </w:r>
      <w:r>
        <w:rPr>
          <w:rFonts w:ascii="Arial" w:hAnsi="Arial" w:cs="Arial"/>
        </w:rPr>
        <w:t>A</w:t>
      </w:r>
      <w:r w:rsidR="0048635E">
        <w:rPr>
          <w:rFonts w:ascii="Arial" w:hAnsi="Arial" w:cs="Arial"/>
        </w:rPr>
        <w:t xml:space="preserve"> - E</w:t>
      </w:r>
      <w:r>
        <w:rPr>
          <w:rFonts w:ascii="Arial" w:hAnsi="Arial" w:cs="Arial"/>
        </w:rPr>
        <w:t>nzyme immuno</w:t>
      </w:r>
      <w:r w:rsidR="0048635E" w:rsidRPr="0048635E">
        <w:rPr>
          <w:rFonts w:ascii="Arial" w:hAnsi="Arial" w:cs="Arial"/>
        </w:rPr>
        <w:t>assay</w:t>
      </w:r>
    </w:p>
    <w:p w:rsidR="00323D8E" w:rsidRDefault="00323D8E" w:rsidP="00AC0F96">
      <w:pPr>
        <w:rPr>
          <w:rFonts w:ascii="Arial" w:hAnsi="Arial" w:cs="Arial"/>
        </w:rPr>
      </w:pPr>
      <w:r>
        <w:rPr>
          <w:rFonts w:ascii="Arial" w:hAnsi="Arial" w:cs="Arial"/>
        </w:rPr>
        <w:t>FAB - Fat and bone</w:t>
      </w:r>
    </w:p>
    <w:p w:rsidR="00B93144" w:rsidRDefault="00B93144" w:rsidP="00AC0F96">
      <w:pPr>
        <w:rPr>
          <w:rFonts w:ascii="Arial" w:hAnsi="Arial" w:cs="Arial"/>
        </w:rPr>
      </w:pPr>
      <w:r>
        <w:rPr>
          <w:rFonts w:ascii="Arial" w:hAnsi="Arial" w:cs="Arial"/>
        </w:rPr>
        <w:t>GPI-AP - G</w:t>
      </w:r>
      <w:r w:rsidRPr="00B93144">
        <w:rPr>
          <w:rFonts w:ascii="Arial" w:hAnsi="Arial" w:cs="Arial"/>
        </w:rPr>
        <w:t>lycosylphosphatidylinositol-anchored protein</w:t>
      </w:r>
    </w:p>
    <w:p w:rsidR="00C57B94" w:rsidRDefault="00C57B94" w:rsidP="00AC0F96">
      <w:pPr>
        <w:rPr>
          <w:rFonts w:ascii="Arial" w:hAnsi="Arial" w:cs="Arial"/>
        </w:rPr>
      </w:pPr>
      <w:r>
        <w:rPr>
          <w:rFonts w:ascii="Arial" w:hAnsi="Arial" w:cs="Arial"/>
        </w:rPr>
        <w:t>HA - Hydroxyapatite</w:t>
      </w:r>
    </w:p>
    <w:p w:rsidR="00AC0F96" w:rsidRDefault="00AC0F96" w:rsidP="00AC0F96">
      <w:pPr>
        <w:rPr>
          <w:rFonts w:ascii="Arial" w:hAnsi="Arial" w:cs="Arial"/>
        </w:rPr>
      </w:pPr>
      <w:r>
        <w:rPr>
          <w:rFonts w:ascii="Arial" w:hAnsi="Arial" w:cs="Arial"/>
        </w:rPr>
        <w:t xml:space="preserve">HPLC </w:t>
      </w:r>
      <w:r w:rsidR="00C57B94">
        <w:rPr>
          <w:rFonts w:ascii="Arial" w:hAnsi="Arial" w:cs="Arial"/>
        </w:rPr>
        <w:t xml:space="preserve">- </w:t>
      </w:r>
      <w:r>
        <w:rPr>
          <w:rFonts w:ascii="Arial" w:hAnsi="Arial" w:cs="Arial"/>
        </w:rPr>
        <w:t>High performance liquid chromatography</w:t>
      </w:r>
    </w:p>
    <w:p w:rsidR="00AC0F96" w:rsidRDefault="00AC0F96" w:rsidP="00AC0F96">
      <w:pPr>
        <w:rPr>
          <w:rFonts w:ascii="Arial" w:hAnsi="Arial" w:cs="Arial"/>
        </w:rPr>
      </w:pPr>
      <w:r>
        <w:rPr>
          <w:rFonts w:ascii="Arial" w:hAnsi="Arial" w:cs="Arial"/>
        </w:rPr>
        <w:t xml:space="preserve">HPP </w:t>
      </w:r>
      <w:r w:rsidR="00C57B94">
        <w:rPr>
          <w:rFonts w:ascii="Arial" w:hAnsi="Arial" w:cs="Arial"/>
        </w:rPr>
        <w:t xml:space="preserve">- </w:t>
      </w:r>
      <w:r>
        <w:rPr>
          <w:rFonts w:ascii="Arial" w:hAnsi="Arial" w:cs="Arial"/>
        </w:rPr>
        <w:t>Hypophosphatasia</w:t>
      </w:r>
    </w:p>
    <w:p w:rsidR="009336D4" w:rsidRDefault="009336D4" w:rsidP="00AC0F96">
      <w:pPr>
        <w:rPr>
          <w:rFonts w:ascii="Arial" w:hAnsi="Arial" w:cs="Arial"/>
        </w:rPr>
      </w:pPr>
      <w:r>
        <w:rPr>
          <w:rFonts w:ascii="Arial" w:hAnsi="Arial" w:cs="Arial"/>
        </w:rPr>
        <w:t xml:space="preserve">LC-MS/MS - </w:t>
      </w:r>
      <w:r w:rsidRPr="009336D4">
        <w:rPr>
          <w:rFonts w:ascii="Arial" w:hAnsi="Arial" w:cs="Arial"/>
        </w:rPr>
        <w:t>Liquid chromatography tan</w:t>
      </w:r>
      <w:r>
        <w:rPr>
          <w:rFonts w:ascii="Arial" w:hAnsi="Arial" w:cs="Arial"/>
        </w:rPr>
        <w:t>dem mass spectrometry</w:t>
      </w:r>
    </w:p>
    <w:p w:rsidR="00401556" w:rsidRDefault="00401556" w:rsidP="00AC0F96">
      <w:pPr>
        <w:rPr>
          <w:rFonts w:ascii="Arial" w:hAnsi="Arial" w:cs="Arial"/>
        </w:rPr>
      </w:pPr>
      <w:r>
        <w:rPr>
          <w:rFonts w:ascii="Arial" w:hAnsi="Arial" w:cs="Arial"/>
        </w:rPr>
        <w:t>NGS - Next-generation sequencing</w:t>
      </w:r>
    </w:p>
    <w:p w:rsidR="00AC0F96" w:rsidRDefault="00AC0F96" w:rsidP="00AC0F96">
      <w:pPr>
        <w:rPr>
          <w:rFonts w:ascii="Arial" w:hAnsi="Arial" w:cs="Arial"/>
        </w:rPr>
      </w:pPr>
      <w:r>
        <w:rPr>
          <w:rFonts w:ascii="Arial" w:hAnsi="Arial" w:cs="Arial"/>
        </w:rPr>
        <w:t>NDNS</w:t>
      </w:r>
      <w:r w:rsidR="00C57B94">
        <w:rPr>
          <w:rFonts w:ascii="Arial" w:hAnsi="Arial" w:cs="Arial"/>
        </w:rPr>
        <w:t xml:space="preserve"> - National Diet and Nutrition Survey</w:t>
      </w:r>
    </w:p>
    <w:p w:rsidR="00AC0F96" w:rsidRDefault="00AC0F96" w:rsidP="00AC0F96">
      <w:pPr>
        <w:rPr>
          <w:rFonts w:ascii="Arial" w:hAnsi="Arial" w:cs="Arial"/>
        </w:rPr>
      </w:pPr>
      <w:r>
        <w:rPr>
          <w:rFonts w:ascii="Arial" w:hAnsi="Arial" w:cs="Arial"/>
        </w:rPr>
        <w:t>NHANES - National Health and Nutrition Examination Survey</w:t>
      </w:r>
    </w:p>
    <w:p w:rsidR="00671687" w:rsidRDefault="00671687" w:rsidP="00AC0F96">
      <w:pPr>
        <w:rPr>
          <w:rFonts w:ascii="Arial" w:hAnsi="Arial" w:cs="Arial"/>
        </w:rPr>
      </w:pPr>
      <w:r>
        <w:rPr>
          <w:rFonts w:ascii="Arial" w:hAnsi="Arial" w:cs="Arial"/>
        </w:rPr>
        <w:t>OC - Osteocalcin</w:t>
      </w:r>
    </w:p>
    <w:p w:rsidR="00AC0F96" w:rsidRDefault="00AC0F96" w:rsidP="00AC0F96">
      <w:pPr>
        <w:rPr>
          <w:rFonts w:ascii="Arial" w:hAnsi="Arial" w:cs="Arial"/>
        </w:rPr>
      </w:pPr>
      <w:r>
        <w:rPr>
          <w:rFonts w:ascii="Arial" w:hAnsi="Arial" w:cs="Arial"/>
        </w:rPr>
        <w:t>OMIM</w:t>
      </w:r>
      <w:r w:rsidR="00C57B94">
        <w:rPr>
          <w:rFonts w:ascii="Arial" w:hAnsi="Arial" w:cs="Arial"/>
        </w:rPr>
        <w:t xml:space="preserve"> - </w:t>
      </w:r>
      <w:r w:rsidR="00C57B94" w:rsidRPr="00C57B94">
        <w:rPr>
          <w:rFonts w:ascii="Arial" w:hAnsi="Arial" w:cs="Arial"/>
        </w:rPr>
        <w:t>Online Mendelian Inheritance in Man</w:t>
      </w:r>
    </w:p>
    <w:p w:rsidR="00C57B94" w:rsidRDefault="00C57B94" w:rsidP="00AC0F96">
      <w:pPr>
        <w:rPr>
          <w:rFonts w:ascii="Arial" w:hAnsi="Arial" w:cs="Arial"/>
        </w:rPr>
      </w:pPr>
      <w:r>
        <w:rPr>
          <w:rFonts w:ascii="Arial" w:hAnsi="Arial" w:cs="Arial"/>
        </w:rPr>
        <w:t xml:space="preserve">OPN - </w:t>
      </w:r>
      <w:proofErr w:type="spellStart"/>
      <w:r>
        <w:rPr>
          <w:rFonts w:ascii="Arial" w:hAnsi="Arial" w:cs="Arial"/>
        </w:rPr>
        <w:t>Osteopontin</w:t>
      </w:r>
      <w:proofErr w:type="spellEnd"/>
    </w:p>
    <w:p w:rsidR="008E2AFF" w:rsidRDefault="008E2AFF" w:rsidP="00AC0F96">
      <w:pPr>
        <w:rPr>
          <w:rFonts w:ascii="Arial" w:hAnsi="Arial" w:cs="Arial"/>
        </w:rPr>
      </w:pPr>
      <w:r>
        <w:rPr>
          <w:rFonts w:ascii="Arial" w:hAnsi="Arial" w:cs="Arial"/>
        </w:rPr>
        <w:t>PCR - Polymerase chain reaction</w:t>
      </w:r>
    </w:p>
    <w:p w:rsidR="00AC0F96" w:rsidRDefault="00AC0F96" w:rsidP="00AC0F96">
      <w:pPr>
        <w:rPr>
          <w:rFonts w:ascii="Arial" w:hAnsi="Arial" w:cs="Arial"/>
        </w:rPr>
      </w:pPr>
      <w:r>
        <w:rPr>
          <w:rFonts w:ascii="Arial" w:hAnsi="Arial" w:cs="Arial"/>
        </w:rPr>
        <w:t>PEA</w:t>
      </w:r>
      <w:r w:rsidR="00C57B94">
        <w:rPr>
          <w:rFonts w:ascii="Arial" w:hAnsi="Arial" w:cs="Arial"/>
        </w:rPr>
        <w:t xml:space="preserve"> - </w:t>
      </w:r>
      <w:proofErr w:type="spellStart"/>
      <w:r w:rsidR="00C57B94">
        <w:rPr>
          <w:rFonts w:ascii="Arial" w:hAnsi="Arial" w:cs="Arial"/>
        </w:rPr>
        <w:t>Phosphoethanolamine</w:t>
      </w:r>
      <w:proofErr w:type="spellEnd"/>
    </w:p>
    <w:p w:rsidR="001520AF" w:rsidRDefault="001520AF" w:rsidP="00AC0F96">
      <w:pPr>
        <w:rPr>
          <w:rFonts w:ascii="Arial" w:hAnsi="Arial" w:cs="Arial"/>
        </w:rPr>
      </w:pPr>
      <w:r w:rsidRPr="001520AF">
        <w:rPr>
          <w:rFonts w:ascii="Arial" w:hAnsi="Arial" w:cs="Arial"/>
        </w:rPr>
        <w:t>PEA-P-lyase</w:t>
      </w:r>
      <w:r>
        <w:rPr>
          <w:rFonts w:ascii="Arial" w:hAnsi="Arial" w:cs="Arial"/>
        </w:rPr>
        <w:t xml:space="preserve"> - </w:t>
      </w:r>
      <w:r w:rsidRPr="001520AF">
        <w:rPr>
          <w:rFonts w:ascii="Arial" w:hAnsi="Arial" w:cs="Arial"/>
        </w:rPr>
        <w:t>O-</w:t>
      </w:r>
      <w:proofErr w:type="spellStart"/>
      <w:r w:rsidRPr="001520AF">
        <w:rPr>
          <w:rFonts w:ascii="Arial" w:hAnsi="Arial" w:cs="Arial"/>
        </w:rPr>
        <w:t>phosphorylethanolamine</w:t>
      </w:r>
      <w:proofErr w:type="spellEnd"/>
      <w:r w:rsidRPr="001520AF">
        <w:rPr>
          <w:rFonts w:ascii="Arial" w:hAnsi="Arial" w:cs="Arial"/>
        </w:rPr>
        <w:t xml:space="preserve"> </w:t>
      </w:r>
      <w:proofErr w:type="spellStart"/>
      <w:r w:rsidRPr="001520AF">
        <w:rPr>
          <w:rFonts w:ascii="Arial" w:hAnsi="Arial" w:cs="Arial"/>
        </w:rPr>
        <w:t>phospholyase</w:t>
      </w:r>
      <w:proofErr w:type="spellEnd"/>
    </w:p>
    <w:p w:rsidR="00AC0F96" w:rsidRDefault="00AC0F96" w:rsidP="00AC0F96">
      <w:pPr>
        <w:rPr>
          <w:rFonts w:ascii="Arial" w:hAnsi="Arial" w:cs="Arial"/>
        </w:rPr>
      </w:pPr>
      <w:r>
        <w:rPr>
          <w:rFonts w:ascii="Arial" w:hAnsi="Arial" w:cs="Arial"/>
        </w:rPr>
        <w:t>PINP</w:t>
      </w:r>
      <w:r w:rsidR="00C57B94">
        <w:rPr>
          <w:rFonts w:ascii="Arial" w:hAnsi="Arial" w:cs="Arial"/>
        </w:rPr>
        <w:t xml:space="preserve"> - P</w:t>
      </w:r>
      <w:r w:rsidR="00C57B94" w:rsidRPr="00C57B94">
        <w:rPr>
          <w:rFonts w:ascii="Arial" w:hAnsi="Arial" w:cs="Arial"/>
        </w:rPr>
        <w:t>rocollagen I intact N-terminal</w:t>
      </w:r>
    </w:p>
    <w:p w:rsidR="00AC0F96" w:rsidRDefault="00AC0F96" w:rsidP="00AC0F96">
      <w:pPr>
        <w:rPr>
          <w:rFonts w:ascii="Arial" w:hAnsi="Arial" w:cs="Arial"/>
        </w:rPr>
      </w:pPr>
      <w:r>
        <w:rPr>
          <w:rFonts w:ascii="Arial" w:hAnsi="Arial" w:cs="Arial"/>
        </w:rPr>
        <w:t>PL</w:t>
      </w:r>
      <w:r w:rsidR="00C57B94">
        <w:rPr>
          <w:rFonts w:ascii="Arial" w:hAnsi="Arial" w:cs="Arial"/>
        </w:rPr>
        <w:t xml:space="preserve"> - Pyridoxal</w:t>
      </w:r>
    </w:p>
    <w:p w:rsidR="00AC0F96" w:rsidRDefault="00AC0F96" w:rsidP="00AC0F96">
      <w:pPr>
        <w:rPr>
          <w:rFonts w:ascii="Arial" w:hAnsi="Arial" w:cs="Arial"/>
        </w:rPr>
      </w:pPr>
      <w:r>
        <w:rPr>
          <w:rFonts w:ascii="Arial" w:hAnsi="Arial" w:cs="Arial"/>
        </w:rPr>
        <w:t xml:space="preserve">PLP </w:t>
      </w:r>
      <w:r w:rsidR="00C57B94">
        <w:rPr>
          <w:rFonts w:ascii="Arial" w:hAnsi="Arial" w:cs="Arial"/>
        </w:rPr>
        <w:t>- Pyridoxal 5’-phosphate</w:t>
      </w:r>
    </w:p>
    <w:p w:rsidR="009336D4" w:rsidRDefault="009336D4" w:rsidP="00AC0F96">
      <w:pPr>
        <w:rPr>
          <w:rFonts w:ascii="Arial" w:hAnsi="Arial" w:cs="Arial"/>
        </w:rPr>
      </w:pPr>
      <w:r>
        <w:rPr>
          <w:rFonts w:ascii="Arial" w:hAnsi="Arial" w:cs="Arial"/>
        </w:rPr>
        <w:t>PM - Pyridoxamine</w:t>
      </w:r>
    </w:p>
    <w:p w:rsidR="009336D4" w:rsidRDefault="009336D4" w:rsidP="00AC0F96">
      <w:pPr>
        <w:rPr>
          <w:rFonts w:ascii="Arial" w:hAnsi="Arial" w:cs="Arial"/>
        </w:rPr>
      </w:pPr>
      <w:r>
        <w:rPr>
          <w:rFonts w:ascii="Arial" w:hAnsi="Arial" w:cs="Arial"/>
        </w:rPr>
        <w:t>PN - Pyridoxine</w:t>
      </w:r>
    </w:p>
    <w:p w:rsidR="00AC0F96" w:rsidRDefault="00AC0F96" w:rsidP="00AC0F96">
      <w:pPr>
        <w:rPr>
          <w:rFonts w:ascii="Arial" w:hAnsi="Arial" w:cs="Arial"/>
        </w:rPr>
      </w:pPr>
      <w:proofErr w:type="spellStart"/>
      <w:r>
        <w:rPr>
          <w:rFonts w:ascii="Arial" w:hAnsi="Arial" w:cs="Arial"/>
        </w:rPr>
        <w:t>PP</w:t>
      </w:r>
      <w:r w:rsidRPr="00AC0F96">
        <w:rPr>
          <w:rFonts w:ascii="Arial" w:hAnsi="Arial" w:cs="Arial"/>
          <w:vertAlign w:val="subscript"/>
        </w:rPr>
        <w:t>i</w:t>
      </w:r>
      <w:proofErr w:type="spellEnd"/>
      <w:r w:rsidR="00C57B94">
        <w:rPr>
          <w:rFonts w:ascii="Arial" w:hAnsi="Arial" w:cs="Arial"/>
        </w:rPr>
        <w:t xml:space="preserve"> - Inorganic pyrophosphate</w:t>
      </w:r>
    </w:p>
    <w:p w:rsidR="009A3D8E" w:rsidRPr="00C57B94" w:rsidRDefault="009A3D8E" w:rsidP="00AC0F96">
      <w:pPr>
        <w:rPr>
          <w:rFonts w:ascii="Arial" w:hAnsi="Arial" w:cs="Arial"/>
        </w:rPr>
      </w:pPr>
      <w:proofErr w:type="gramStart"/>
      <w:r>
        <w:rPr>
          <w:rFonts w:ascii="Arial" w:hAnsi="Arial" w:cs="Arial"/>
        </w:rPr>
        <w:t>ROC  Receiver</w:t>
      </w:r>
      <w:proofErr w:type="gramEnd"/>
      <w:r>
        <w:rPr>
          <w:rFonts w:ascii="Arial" w:hAnsi="Arial" w:cs="Arial"/>
        </w:rPr>
        <w:t xml:space="preserve"> operating characteristic</w:t>
      </w:r>
    </w:p>
    <w:p w:rsidR="00C57B94" w:rsidRDefault="00C57B94" w:rsidP="00AC0F96">
      <w:pPr>
        <w:rPr>
          <w:rFonts w:ascii="Arial" w:hAnsi="Arial" w:cs="Arial"/>
        </w:rPr>
      </w:pPr>
      <w:r>
        <w:rPr>
          <w:rFonts w:ascii="Arial" w:hAnsi="Arial" w:cs="Arial"/>
        </w:rPr>
        <w:t>SYNDMB - South Yorkshire and North Derbyshire musculoskeletal biobank</w:t>
      </w:r>
    </w:p>
    <w:p w:rsidR="00AC0F96" w:rsidRPr="00AC0F96" w:rsidRDefault="00AC0F96" w:rsidP="00AC0F96">
      <w:pPr>
        <w:rPr>
          <w:rFonts w:ascii="Arial" w:hAnsi="Arial" w:cs="Arial"/>
        </w:rPr>
      </w:pPr>
      <w:r>
        <w:rPr>
          <w:rFonts w:ascii="Arial" w:hAnsi="Arial" w:cs="Arial"/>
        </w:rPr>
        <w:t>TNSALP - Tissue non-specific alkaline phosphatase</w:t>
      </w:r>
    </w:p>
    <w:p w:rsidR="00AC0F96" w:rsidRPr="00AC0F96" w:rsidRDefault="00323D8E" w:rsidP="00AC0F96">
      <w:pPr>
        <w:rPr>
          <w:rFonts w:ascii="Arial" w:hAnsi="Arial" w:cs="Arial"/>
        </w:rPr>
      </w:pPr>
      <w:r>
        <w:rPr>
          <w:rFonts w:ascii="Arial" w:hAnsi="Arial" w:cs="Arial"/>
        </w:rPr>
        <w:t>XCT - Xtreme CT</w:t>
      </w:r>
    </w:p>
    <w:p w:rsidR="00AC0F96" w:rsidRPr="00AC0F96" w:rsidRDefault="00AC0F96" w:rsidP="00AC0F96">
      <w:pPr>
        <w:rPr>
          <w:rFonts w:ascii="Arial" w:hAnsi="Arial" w:cs="Arial"/>
        </w:rPr>
      </w:pPr>
    </w:p>
    <w:p w:rsidR="00AC0F96" w:rsidRDefault="00AC0F96" w:rsidP="00AC0F96"/>
    <w:p w:rsidR="00AA114D" w:rsidRDefault="00AA114D" w:rsidP="00630F63">
      <w:pPr>
        <w:pStyle w:val="Heading1"/>
        <w:spacing w:line="360" w:lineRule="auto"/>
        <w:jc w:val="left"/>
        <w:rPr>
          <w:sz w:val="28"/>
          <w:szCs w:val="28"/>
        </w:rPr>
      </w:pPr>
    </w:p>
    <w:p w:rsidR="00AA114D" w:rsidRDefault="00AA114D" w:rsidP="00AA114D"/>
    <w:p w:rsidR="00AA114D" w:rsidRDefault="00AA114D" w:rsidP="00AA114D"/>
    <w:p w:rsidR="00D61E40" w:rsidRPr="00984041" w:rsidRDefault="00984041" w:rsidP="00630F63">
      <w:pPr>
        <w:pStyle w:val="Heading1"/>
        <w:spacing w:line="360" w:lineRule="auto"/>
        <w:jc w:val="left"/>
        <w:rPr>
          <w:sz w:val="28"/>
          <w:szCs w:val="28"/>
        </w:rPr>
      </w:pPr>
      <w:bookmarkStart w:id="5" w:name="_Toc27506778"/>
      <w:r w:rsidRPr="00984041">
        <w:rPr>
          <w:sz w:val="28"/>
          <w:szCs w:val="28"/>
        </w:rPr>
        <w:lastRenderedPageBreak/>
        <w:t>List of Tables</w:t>
      </w:r>
      <w:bookmarkEnd w:id="5"/>
    </w:p>
    <w:p w:rsidR="00D61E40" w:rsidRDefault="00D61E40" w:rsidP="00630F63">
      <w:pPr>
        <w:spacing w:line="360" w:lineRule="auto"/>
        <w:rPr>
          <w:rFonts w:ascii="TUOS Blake" w:hAnsi="TUOS Blake" w:cs="Arial"/>
          <w:sz w:val="22"/>
          <w:szCs w:val="22"/>
        </w:rPr>
      </w:pPr>
    </w:p>
    <w:p w:rsidR="00AD2A40" w:rsidRDefault="00D61E40">
      <w:pPr>
        <w:pStyle w:val="TableofFigures"/>
        <w:tabs>
          <w:tab w:val="right" w:leader="dot" w:pos="9016"/>
        </w:tabs>
        <w:rPr>
          <w:rFonts w:asciiTheme="minorHAnsi" w:eastAsiaTheme="minorEastAsia" w:hAnsiTheme="minorHAnsi" w:cstheme="minorBidi"/>
          <w:noProof/>
          <w:sz w:val="22"/>
          <w:szCs w:val="22"/>
          <w:lang w:eastAsia="en-GB"/>
        </w:rPr>
      </w:pPr>
      <w:r w:rsidRPr="00A8062A">
        <w:rPr>
          <w:rFonts w:ascii="Arial" w:hAnsi="Arial" w:cs="Arial"/>
        </w:rPr>
        <w:fldChar w:fldCharType="begin"/>
      </w:r>
      <w:r w:rsidRPr="00A8062A">
        <w:rPr>
          <w:rFonts w:ascii="Arial" w:hAnsi="Arial" w:cs="Arial"/>
        </w:rPr>
        <w:instrText xml:space="preserve"> TOC \h \z \c "Table" </w:instrText>
      </w:r>
      <w:r w:rsidRPr="00A8062A">
        <w:rPr>
          <w:rFonts w:ascii="Arial" w:hAnsi="Arial" w:cs="Arial"/>
        </w:rPr>
        <w:fldChar w:fldCharType="separate"/>
      </w:r>
      <w:hyperlink w:anchor="_Toc536383399" w:history="1">
        <w:r w:rsidR="00AD2A40" w:rsidRPr="00DF73C6">
          <w:rPr>
            <w:rStyle w:val="Hyperlink"/>
            <w:rFonts w:ascii="Arial" w:hAnsi="Arial" w:cs="Arial"/>
            <w:noProof/>
          </w:rPr>
          <w:t>Table 1</w:t>
        </w:r>
        <w:r w:rsidR="00AD2A40" w:rsidRPr="00DF73C6">
          <w:rPr>
            <w:rStyle w:val="Hyperlink"/>
            <w:rFonts w:ascii="Arial" w:eastAsia="Calibri" w:hAnsi="Arial" w:cs="Arial"/>
            <w:noProof/>
          </w:rPr>
          <w:t>: Forms of hypophosphatasia; adapted from Hollis et al. (2013).</w:t>
        </w:r>
        <w:r w:rsidR="00AD2A40">
          <w:rPr>
            <w:noProof/>
            <w:webHidden/>
          </w:rPr>
          <w:tab/>
        </w:r>
        <w:r w:rsidR="00AD2A40">
          <w:rPr>
            <w:noProof/>
            <w:webHidden/>
          </w:rPr>
          <w:fldChar w:fldCharType="begin"/>
        </w:r>
        <w:r w:rsidR="00AD2A40">
          <w:rPr>
            <w:noProof/>
            <w:webHidden/>
          </w:rPr>
          <w:instrText xml:space="preserve"> PAGEREF _Toc536383399 \h </w:instrText>
        </w:r>
        <w:r w:rsidR="00AD2A40">
          <w:rPr>
            <w:noProof/>
            <w:webHidden/>
          </w:rPr>
        </w:r>
        <w:r w:rsidR="00AD2A40">
          <w:rPr>
            <w:noProof/>
            <w:webHidden/>
          </w:rPr>
          <w:fldChar w:fldCharType="separate"/>
        </w:r>
        <w:r w:rsidR="00146FC8">
          <w:rPr>
            <w:noProof/>
            <w:webHidden/>
          </w:rPr>
          <w:t>14</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00" w:history="1">
        <w:r w:rsidR="00AD2A40" w:rsidRPr="00DF73C6">
          <w:rPr>
            <w:rStyle w:val="Hyperlink"/>
            <w:rFonts w:ascii="Arial" w:hAnsi="Arial" w:cs="Arial"/>
            <w:noProof/>
          </w:rPr>
          <w:t xml:space="preserve">Table 2: </w:t>
        </w:r>
        <w:r w:rsidR="00AD2A40" w:rsidRPr="00DF73C6">
          <w:rPr>
            <w:rStyle w:val="Hyperlink"/>
            <w:rFonts w:ascii="Arial" w:eastAsia="Calibri" w:hAnsi="Arial" w:cs="Arial"/>
            <w:noProof/>
          </w:rPr>
          <w:t>Clinical characteristics of adult HPP patients, adapted from Schmidt et al., (2017).</w:t>
        </w:r>
        <w:r w:rsidR="00AD2A40">
          <w:rPr>
            <w:noProof/>
            <w:webHidden/>
          </w:rPr>
          <w:tab/>
        </w:r>
        <w:r w:rsidR="00AD2A40">
          <w:rPr>
            <w:noProof/>
            <w:webHidden/>
          </w:rPr>
          <w:fldChar w:fldCharType="begin"/>
        </w:r>
        <w:r w:rsidR="00AD2A40">
          <w:rPr>
            <w:noProof/>
            <w:webHidden/>
          </w:rPr>
          <w:instrText xml:space="preserve"> PAGEREF _Toc536383400 \h </w:instrText>
        </w:r>
        <w:r w:rsidR="00AD2A40">
          <w:rPr>
            <w:noProof/>
            <w:webHidden/>
          </w:rPr>
        </w:r>
        <w:r w:rsidR="00AD2A40">
          <w:rPr>
            <w:noProof/>
            <w:webHidden/>
          </w:rPr>
          <w:fldChar w:fldCharType="separate"/>
        </w:r>
        <w:r w:rsidR="00146FC8">
          <w:rPr>
            <w:noProof/>
            <w:webHidden/>
          </w:rPr>
          <w:t>16</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01" w:history="1">
        <w:r w:rsidR="00AD2A40" w:rsidRPr="00DF73C6">
          <w:rPr>
            <w:rStyle w:val="Hyperlink"/>
            <w:rFonts w:ascii="Arial" w:hAnsi="Arial" w:cs="Arial"/>
            <w:noProof/>
          </w:rPr>
          <w:t>Table 3</w:t>
        </w:r>
        <w:r w:rsidR="00AD2A40" w:rsidRPr="00DF73C6">
          <w:rPr>
            <w:rStyle w:val="Hyperlink"/>
            <w:rFonts w:ascii="Arial" w:eastAsia="Calibri" w:hAnsi="Arial" w:cs="Arial"/>
            <w:noProof/>
          </w:rPr>
          <w:t>: Mean PLP concentration (nmol/L) by inflammation and renal function category. Normal renal function was defined as eGFR ≥60 mL/(min . 1.73m</w:t>
        </w:r>
        <w:r w:rsidR="00AD2A40" w:rsidRPr="00DF73C6">
          <w:rPr>
            <w:rStyle w:val="Hyperlink"/>
            <w:rFonts w:ascii="Arial" w:eastAsia="Calibri" w:hAnsi="Arial" w:cs="Arial"/>
            <w:noProof/>
            <w:vertAlign w:val="superscript"/>
          </w:rPr>
          <w:t>2</w:t>
        </w:r>
        <w:r w:rsidR="00AD2A40" w:rsidRPr="00DF73C6">
          <w:rPr>
            <w:rStyle w:val="Hyperlink"/>
            <w:rFonts w:ascii="Arial" w:eastAsia="Calibri" w:hAnsi="Arial" w:cs="Arial"/>
            <w:noProof/>
          </w:rPr>
          <w:t>) and the absence of albuminuria; stage 1 or 2 CKD was defined as eGFR ≥60 mL/(min . 1.73m</w:t>
        </w:r>
        <w:r w:rsidR="00AD2A40" w:rsidRPr="00DF73C6">
          <w:rPr>
            <w:rStyle w:val="Hyperlink"/>
            <w:rFonts w:ascii="Arial" w:eastAsia="Calibri" w:hAnsi="Arial" w:cs="Arial"/>
            <w:noProof/>
            <w:vertAlign w:val="superscript"/>
          </w:rPr>
          <w:t>2</w:t>
        </w:r>
        <w:r w:rsidR="00AD2A40" w:rsidRPr="00DF73C6">
          <w:rPr>
            <w:rStyle w:val="Hyperlink"/>
            <w:rFonts w:ascii="Arial" w:eastAsia="Calibri" w:hAnsi="Arial" w:cs="Arial"/>
            <w:noProof/>
          </w:rPr>
          <w:t>)  and the presence of albuminuria; stage 3-5  was defined as eGFR &lt;60 mL/(min . 1.73m</w:t>
        </w:r>
        <w:r w:rsidR="00AD2A40" w:rsidRPr="00DF73C6">
          <w:rPr>
            <w:rStyle w:val="Hyperlink"/>
            <w:rFonts w:ascii="Arial" w:eastAsia="Calibri" w:hAnsi="Arial" w:cs="Arial"/>
            <w:noProof/>
            <w:vertAlign w:val="superscript"/>
          </w:rPr>
          <w:t>2</w:t>
        </w:r>
        <w:r w:rsidR="00AD2A40" w:rsidRPr="00DF73C6">
          <w:rPr>
            <w:rStyle w:val="Hyperlink"/>
            <w:rFonts w:ascii="Arial" w:eastAsia="Calibri" w:hAnsi="Arial" w:cs="Arial"/>
            <w:noProof/>
          </w:rPr>
          <w:t>). Adapted from Haynes et al. (2013).</w:t>
        </w:r>
        <w:r w:rsidR="00AD2A40">
          <w:rPr>
            <w:noProof/>
            <w:webHidden/>
          </w:rPr>
          <w:tab/>
        </w:r>
        <w:r w:rsidR="00AD2A40">
          <w:rPr>
            <w:noProof/>
            <w:webHidden/>
          </w:rPr>
          <w:fldChar w:fldCharType="begin"/>
        </w:r>
        <w:r w:rsidR="00AD2A40">
          <w:rPr>
            <w:noProof/>
            <w:webHidden/>
          </w:rPr>
          <w:instrText xml:space="preserve"> PAGEREF _Toc536383401 \h </w:instrText>
        </w:r>
        <w:r w:rsidR="00AD2A40">
          <w:rPr>
            <w:noProof/>
            <w:webHidden/>
          </w:rPr>
        </w:r>
        <w:r w:rsidR="00AD2A40">
          <w:rPr>
            <w:noProof/>
            <w:webHidden/>
          </w:rPr>
          <w:fldChar w:fldCharType="separate"/>
        </w:r>
        <w:r w:rsidR="00146FC8">
          <w:rPr>
            <w:noProof/>
            <w:webHidden/>
          </w:rPr>
          <w:t>26</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02" w:history="1">
        <w:r w:rsidR="00AD2A40" w:rsidRPr="00DF73C6">
          <w:rPr>
            <w:rStyle w:val="Hyperlink"/>
            <w:rFonts w:ascii="Arial" w:hAnsi="Arial" w:cs="Arial"/>
            <w:noProof/>
          </w:rPr>
          <w:t>Table 4: Potential causes of low serum ALP; adapted from McKiernan et al. (2017).</w:t>
        </w:r>
        <w:r w:rsidR="00AD2A40">
          <w:rPr>
            <w:noProof/>
            <w:webHidden/>
          </w:rPr>
          <w:tab/>
        </w:r>
        <w:r w:rsidR="00AD2A40">
          <w:rPr>
            <w:noProof/>
            <w:webHidden/>
          </w:rPr>
          <w:fldChar w:fldCharType="begin"/>
        </w:r>
        <w:r w:rsidR="00AD2A40">
          <w:rPr>
            <w:noProof/>
            <w:webHidden/>
          </w:rPr>
          <w:instrText xml:space="preserve"> PAGEREF _Toc536383402 \h </w:instrText>
        </w:r>
        <w:r w:rsidR="00AD2A40">
          <w:rPr>
            <w:noProof/>
            <w:webHidden/>
          </w:rPr>
        </w:r>
        <w:r w:rsidR="00AD2A40">
          <w:rPr>
            <w:noProof/>
            <w:webHidden/>
          </w:rPr>
          <w:fldChar w:fldCharType="separate"/>
        </w:r>
        <w:r w:rsidR="00146FC8">
          <w:rPr>
            <w:noProof/>
            <w:webHidden/>
          </w:rPr>
          <w:t>28</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03" w:history="1">
        <w:r w:rsidR="00AD2A40" w:rsidRPr="00DF73C6">
          <w:rPr>
            <w:rStyle w:val="Hyperlink"/>
            <w:rFonts w:ascii="Arial" w:hAnsi="Arial" w:cs="Arial"/>
            <w:noProof/>
          </w:rPr>
          <w:t>Table 5: Population characteristics, median (95% CI for the median)</w:t>
        </w:r>
        <w:r w:rsidR="00AD2A40">
          <w:rPr>
            <w:noProof/>
            <w:webHidden/>
          </w:rPr>
          <w:tab/>
        </w:r>
        <w:r w:rsidR="00AD2A40">
          <w:rPr>
            <w:noProof/>
            <w:webHidden/>
          </w:rPr>
          <w:fldChar w:fldCharType="begin"/>
        </w:r>
        <w:r w:rsidR="00AD2A40">
          <w:rPr>
            <w:noProof/>
            <w:webHidden/>
          </w:rPr>
          <w:instrText xml:space="preserve"> PAGEREF _Toc536383403 \h </w:instrText>
        </w:r>
        <w:r w:rsidR="00AD2A40">
          <w:rPr>
            <w:noProof/>
            <w:webHidden/>
          </w:rPr>
        </w:r>
        <w:r w:rsidR="00AD2A40">
          <w:rPr>
            <w:noProof/>
            <w:webHidden/>
          </w:rPr>
          <w:fldChar w:fldCharType="separate"/>
        </w:r>
        <w:r w:rsidR="00146FC8">
          <w:rPr>
            <w:noProof/>
            <w:webHidden/>
          </w:rPr>
          <w:t>47</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04" w:history="1">
        <w:r w:rsidR="00AD2A40" w:rsidRPr="00DF73C6">
          <w:rPr>
            <w:rStyle w:val="Hyperlink"/>
            <w:rFonts w:ascii="Arial" w:hAnsi="Arial" w:cs="Arial"/>
            <w:noProof/>
          </w:rPr>
          <w:t>Table 6</w:t>
        </w:r>
        <w:r w:rsidR="00AD2A40" w:rsidRPr="00DF73C6">
          <w:rPr>
            <w:rStyle w:val="Hyperlink"/>
            <w:rFonts w:ascii="Arial" w:eastAsia="Calibri" w:hAnsi="Arial" w:cs="Arial"/>
            <w:noProof/>
          </w:rPr>
          <w:t>: PLP (nmol/L) in subjects according to the presence and absence of tested confounders</w:t>
        </w:r>
        <w:r w:rsidR="00AD2A40">
          <w:rPr>
            <w:noProof/>
            <w:webHidden/>
          </w:rPr>
          <w:tab/>
        </w:r>
        <w:r w:rsidR="00AD2A40">
          <w:rPr>
            <w:noProof/>
            <w:webHidden/>
          </w:rPr>
          <w:fldChar w:fldCharType="begin"/>
        </w:r>
        <w:r w:rsidR="00AD2A40">
          <w:rPr>
            <w:noProof/>
            <w:webHidden/>
          </w:rPr>
          <w:instrText xml:space="preserve"> PAGEREF _Toc536383404 \h </w:instrText>
        </w:r>
        <w:r w:rsidR="00AD2A40">
          <w:rPr>
            <w:noProof/>
            <w:webHidden/>
          </w:rPr>
        </w:r>
        <w:r w:rsidR="00AD2A40">
          <w:rPr>
            <w:noProof/>
            <w:webHidden/>
          </w:rPr>
          <w:fldChar w:fldCharType="separate"/>
        </w:r>
        <w:r w:rsidR="00146FC8">
          <w:rPr>
            <w:noProof/>
            <w:webHidden/>
          </w:rPr>
          <w:t>48</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05" w:history="1">
        <w:r w:rsidR="00AD2A40" w:rsidRPr="00DF73C6">
          <w:rPr>
            <w:rStyle w:val="Hyperlink"/>
            <w:rFonts w:ascii="Arial" w:hAnsi="Arial" w:cs="Arial"/>
            <w:noProof/>
          </w:rPr>
          <w:t>Table 7</w:t>
        </w:r>
        <w:r w:rsidR="00AD2A40" w:rsidRPr="00DF73C6">
          <w:rPr>
            <w:rStyle w:val="Hyperlink"/>
            <w:rFonts w:ascii="Arial" w:eastAsia="Calibri" w:hAnsi="Arial" w:cs="Arial"/>
            <w:noProof/>
          </w:rPr>
          <w:t>: A comparison of gender, race and age differences in PLP (nmol/L).</w:t>
        </w:r>
        <w:r w:rsidR="00AD2A40">
          <w:rPr>
            <w:noProof/>
            <w:webHidden/>
          </w:rPr>
          <w:tab/>
        </w:r>
        <w:r w:rsidR="00AD2A40">
          <w:rPr>
            <w:noProof/>
            <w:webHidden/>
          </w:rPr>
          <w:fldChar w:fldCharType="begin"/>
        </w:r>
        <w:r w:rsidR="00AD2A40">
          <w:rPr>
            <w:noProof/>
            <w:webHidden/>
          </w:rPr>
          <w:instrText xml:space="preserve"> PAGEREF _Toc536383405 \h </w:instrText>
        </w:r>
        <w:r w:rsidR="00AD2A40">
          <w:rPr>
            <w:noProof/>
            <w:webHidden/>
          </w:rPr>
        </w:r>
        <w:r w:rsidR="00AD2A40">
          <w:rPr>
            <w:noProof/>
            <w:webHidden/>
          </w:rPr>
          <w:fldChar w:fldCharType="separate"/>
        </w:r>
        <w:r w:rsidR="00146FC8">
          <w:rPr>
            <w:noProof/>
            <w:webHidden/>
          </w:rPr>
          <w:t>48</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06" w:history="1">
        <w:r w:rsidR="00AD2A40" w:rsidRPr="00DF73C6">
          <w:rPr>
            <w:rStyle w:val="Hyperlink"/>
            <w:rFonts w:ascii="Arial" w:hAnsi="Arial" w:cs="Arial"/>
            <w:noProof/>
          </w:rPr>
          <w:t>Table 8</w:t>
        </w:r>
        <w:r w:rsidR="00AD2A40" w:rsidRPr="00DF73C6">
          <w:rPr>
            <w:rStyle w:val="Hyperlink"/>
            <w:rFonts w:ascii="Arial" w:eastAsia="Calibri" w:hAnsi="Arial" w:cs="Arial"/>
            <w:noProof/>
          </w:rPr>
          <w:t>: Race- and gender-specific 95% RIs for PLP (nmol/L) in young adults (ages 20-49).</w:t>
        </w:r>
        <w:r w:rsidR="00AD2A40">
          <w:rPr>
            <w:noProof/>
            <w:webHidden/>
          </w:rPr>
          <w:tab/>
        </w:r>
        <w:r w:rsidR="00AD2A40">
          <w:rPr>
            <w:noProof/>
            <w:webHidden/>
          </w:rPr>
          <w:fldChar w:fldCharType="begin"/>
        </w:r>
        <w:r w:rsidR="00AD2A40">
          <w:rPr>
            <w:noProof/>
            <w:webHidden/>
          </w:rPr>
          <w:instrText xml:space="preserve"> PAGEREF _Toc536383406 \h </w:instrText>
        </w:r>
        <w:r w:rsidR="00AD2A40">
          <w:rPr>
            <w:noProof/>
            <w:webHidden/>
          </w:rPr>
        </w:r>
        <w:r w:rsidR="00AD2A40">
          <w:rPr>
            <w:noProof/>
            <w:webHidden/>
          </w:rPr>
          <w:fldChar w:fldCharType="separate"/>
        </w:r>
        <w:r w:rsidR="00146FC8">
          <w:rPr>
            <w:noProof/>
            <w:webHidden/>
          </w:rPr>
          <w:t>49</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07" w:history="1">
        <w:r w:rsidR="00AD2A40" w:rsidRPr="00DF73C6">
          <w:rPr>
            <w:rStyle w:val="Hyperlink"/>
            <w:rFonts w:ascii="Arial" w:hAnsi="Arial" w:cs="Arial"/>
            <w:noProof/>
          </w:rPr>
          <w:t>Table 9</w:t>
        </w:r>
        <w:r w:rsidR="00AD2A40" w:rsidRPr="00DF73C6">
          <w:rPr>
            <w:rStyle w:val="Hyperlink"/>
            <w:rFonts w:ascii="Arial" w:eastAsia="Calibri" w:hAnsi="Arial" w:cs="Arial"/>
            <w:noProof/>
          </w:rPr>
          <w:t>: Race- and gender-specific 95% RIs for PLP (nmol/L) in older adults (ages 50+).</w:t>
        </w:r>
        <w:r w:rsidR="00AD2A40">
          <w:rPr>
            <w:noProof/>
            <w:webHidden/>
          </w:rPr>
          <w:tab/>
        </w:r>
        <w:r w:rsidR="00AD2A40">
          <w:rPr>
            <w:noProof/>
            <w:webHidden/>
          </w:rPr>
          <w:fldChar w:fldCharType="begin"/>
        </w:r>
        <w:r w:rsidR="00AD2A40">
          <w:rPr>
            <w:noProof/>
            <w:webHidden/>
          </w:rPr>
          <w:instrText xml:space="preserve"> PAGEREF _Toc536383407 \h </w:instrText>
        </w:r>
        <w:r w:rsidR="00AD2A40">
          <w:rPr>
            <w:noProof/>
            <w:webHidden/>
          </w:rPr>
        </w:r>
        <w:r w:rsidR="00AD2A40">
          <w:rPr>
            <w:noProof/>
            <w:webHidden/>
          </w:rPr>
          <w:fldChar w:fldCharType="separate"/>
        </w:r>
        <w:r w:rsidR="00146FC8">
          <w:rPr>
            <w:noProof/>
            <w:webHidden/>
          </w:rPr>
          <w:t>50</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08" w:history="1">
        <w:r w:rsidR="00AD2A40" w:rsidRPr="00DF73C6">
          <w:rPr>
            <w:rStyle w:val="Hyperlink"/>
            <w:rFonts w:ascii="Arial" w:hAnsi="Arial" w:cs="Arial"/>
            <w:noProof/>
          </w:rPr>
          <w:t>Table 10</w:t>
        </w:r>
        <w:r w:rsidR="00AD2A40" w:rsidRPr="00DF73C6">
          <w:rPr>
            <w:rStyle w:val="Hyperlink"/>
            <w:rFonts w:ascii="Arial" w:eastAsia="Calibri" w:hAnsi="Arial" w:cs="Arial"/>
            <w:noProof/>
          </w:rPr>
          <w:t>: 95% RI for PLP (nmol/L) in the total study population.</w:t>
        </w:r>
        <w:r w:rsidR="00AD2A40">
          <w:rPr>
            <w:noProof/>
            <w:webHidden/>
          </w:rPr>
          <w:tab/>
        </w:r>
        <w:r w:rsidR="00AD2A40">
          <w:rPr>
            <w:noProof/>
            <w:webHidden/>
          </w:rPr>
          <w:fldChar w:fldCharType="begin"/>
        </w:r>
        <w:r w:rsidR="00AD2A40">
          <w:rPr>
            <w:noProof/>
            <w:webHidden/>
          </w:rPr>
          <w:instrText xml:space="preserve"> PAGEREF _Toc536383408 \h </w:instrText>
        </w:r>
        <w:r w:rsidR="00AD2A40">
          <w:rPr>
            <w:noProof/>
            <w:webHidden/>
          </w:rPr>
        </w:r>
        <w:r w:rsidR="00AD2A40">
          <w:rPr>
            <w:noProof/>
            <w:webHidden/>
          </w:rPr>
          <w:fldChar w:fldCharType="separate"/>
        </w:r>
        <w:r w:rsidR="00146FC8">
          <w:rPr>
            <w:noProof/>
            <w:webHidden/>
          </w:rPr>
          <w:t>50</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09" w:history="1">
        <w:r w:rsidR="00AD2A40" w:rsidRPr="00DF73C6">
          <w:rPr>
            <w:rStyle w:val="Hyperlink"/>
            <w:rFonts w:ascii="Arial" w:hAnsi="Arial" w:cs="Arial"/>
            <w:noProof/>
          </w:rPr>
          <w:t>Table 11: Shapiro-Wilk normality test.</w:t>
        </w:r>
        <w:r w:rsidR="00AD2A40">
          <w:rPr>
            <w:noProof/>
            <w:webHidden/>
          </w:rPr>
          <w:tab/>
        </w:r>
        <w:r w:rsidR="00AD2A40">
          <w:rPr>
            <w:noProof/>
            <w:webHidden/>
          </w:rPr>
          <w:fldChar w:fldCharType="begin"/>
        </w:r>
        <w:r w:rsidR="00AD2A40">
          <w:rPr>
            <w:noProof/>
            <w:webHidden/>
          </w:rPr>
          <w:instrText xml:space="preserve"> PAGEREF _Toc536383409 \h </w:instrText>
        </w:r>
        <w:r w:rsidR="00AD2A40">
          <w:rPr>
            <w:noProof/>
            <w:webHidden/>
          </w:rPr>
        </w:r>
        <w:r w:rsidR="00AD2A40">
          <w:rPr>
            <w:noProof/>
            <w:webHidden/>
          </w:rPr>
          <w:fldChar w:fldCharType="separate"/>
        </w:r>
        <w:r w:rsidR="00146FC8">
          <w:rPr>
            <w:noProof/>
            <w:webHidden/>
          </w:rPr>
          <w:t>56</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10" w:history="1">
        <w:r w:rsidR="00AD2A40" w:rsidRPr="00DF73C6">
          <w:rPr>
            <w:rStyle w:val="Hyperlink"/>
            <w:rFonts w:ascii="Arial" w:hAnsi="Arial" w:cs="Arial"/>
            <w:noProof/>
          </w:rPr>
          <w:t>Table 12: Subject characteristics in the Reference Range study population.</w:t>
        </w:r>
        <w:r w:rsidR="00AD2A40">
          <w:rPr>
            <w:noProof/>
            <w:webHidden/>
          </w:rPr>
          <w:tab/>
        </w:r>
        <w:r w:rsidR="00AD2A40">
          <w:rPr>
            <w:noProof/>
            <w:webHidden/>
          </w:rPr>
          <w:fldChar w:fldCharType="begin"/>
        </w:r>
        <w:r w:rsidR="00AD2A40">
          <w:rPr>
            <w:noProof/>
            <w:webHidden/>
          </w:rPr>
          <w:instrText xml:space="preserve"> PAGEREF _Toc536383410 \h </w:instrText>
        </w:r>
        <w:r w:rsidR="00AD2A40">
          <w:rPr>
            <w:noProof/>
            <w:webHidden/>
          </w:rPr>
        </w:r>
        <w:r w:rsidR="00AD2A40">
          <w:rPr>
            <w:noProof/>
            <w:webHidden/>
          </w:rPr>
          <w:fldChar w:fldCharType="separate"/>
        </w:r>
        <w:r w:rsidR="00146FC8">
          <w:rPr>
            <w:noProof/>
            <w:webHidden/>
          </w:rPr>
          <w:t>56</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11" w:history="1">
        <w:r w:rsidR="00AD2A40" w:rsidRPr="00DF73C6">
          <w:rPr>
            <w:rStyle w:val="Hyperlink"/>
            <w:rFonts w:ascii="Arial" w:hAnsi="Arial" w:cs="Arial"/>
            <w:noProof/>
          </w:rPr>
          <w:t>Table 13: Subject characteristics in the XCT study by age group; mean (SD).</w:t>
        </w:r>
        <w:r w:rsidR="00AD2A40">
          <w:rPr>
            <w:noProof/>
            <w:webHidden/>
          </w:rPr>
          <w:tab/>
        </w:r>
        <w:r w:rsidR="00AD2A40">
          <w:rPr>
            <w:noProof/>
            <w:webHidden/>
          </w:rPr>
          <w:fldChar w:fldCharType="begin"/>
        </w:r>
        <w:r w:rsidR="00AD2A40">
          <w:rPr>
            <w:noProof/>
            <w:webHidden/>
          </w:rPr>
          <w:instrText xml:space="preserve"> PAGEREF _Toc536383411 \h </w:instrText>
        </w:r>
        <w:r w:rsidR="00AD2A40">
          <w:rPr>
            <w:noProof/>
            <w:webHidden/>
          </w:rPr>
        </w:r>
        <w:r w:rsidR="00AD2A40">
          <w:rPr>
            <w:noProof/>
            <w:webHidden/>
          </w:rPr>
          <w:fldChar w:fldCharType="separate"/>
        </w:r>
        <w:r w:rsidR="00146FC8">
          <w:rPr>
            <w:noProof/>
            <w:webHidden/>
          </w:rPr>
          <w:t>57</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12" w:history="1">
        <w:r w:rsidR="00AD2A40" w:rsidRPr="00DF73C6">
          <w:rPr>
            <w:rStyle w:val="Hyperlink"/>
            <w:rFonts w:ascii="Arial" w:hAnsi="Arial" w:cs="Arial"/>
            <w:noProof/>
          </w:rPr>
          <w:t>Table 14: Subject characteristics in the FAB study by age and BMI group; mean (SD).</w:t>
        </w:r>
        <w:r w:rsidR="00AD2A40">
          <w:rPr>
            <w:noProof/>
            <w:webHidden/>
          </w:rPr>
          <w:tab/>
        </w:r>
        <w:r w:rsidR="00AD2A40">
          <w:rPr>
            <w:noProof/>
            <w:webHidden/>
          </w:rPr>
          <w:fldChar w:fldCharType="begin"/>
        </w:r>
        <w:r w:rsidR="00AD2A40">
          <w:rPr>
            <w:noProof/>
            <w:webHidden/>
          </w:rPr>
          <w:instrText xml:space="preserve"> PAGEREF _Toc536383412 \h </w:instrText>
        </w:r>
        <w:r w:rsidR="00AD2A40">
          <w:rPr>
            <w:noProof/>
            <w:webHidden/>
          </w:rPr>
        </w:r>
        <w:r w:rsidR="00AD2A40">
          <w:rPr>
            <w:noProof/>
            <w:webHidden/>
          </w:rPr>
          <w:fldChar w:fldCharType="separate"/>
        </w:r>
        <w:r w:rsidR="00146FC8">
          <w:rPr>
            <w:noProof/>
            <w:webHidden/>
          </w:rPr>
          <w:t>57</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13" w:history="1">
        <w:r w:rsidR="00AD2A40" w:rsidRPr="00DF73C6">
          <w:rPr>
            <w:rStyle w:val="Hyperlink"/>
            <w:rFonts w:ascii="Arial" w:hAnsi="Arial" w:cs="Arial"/>
            <w:noProof/>
          </w:rPr>
          <w:t>Table 15: Subject characteristics of the combined study populations.</w:t>
        </w:r>
        <w:r w:rsidR="00AD2A40">
          <w:rPr>
            <w:noProof/>
            <w:webHidden/>
          </w:rPr>
          <w:tab/>
        </w:r>
        <w:r w:rsidR="00AD2A40">
          <w:rPr>
            <w:noProof/>
            <w:webHidden/>
          </w:rPr>
          <w:fldChar w:fldCharType="begin"/>
        </w:r>
        <w:r w:rsidR="00AD2A40">
          <w:rPr>
            <w:noProof/>
            <w:webHidden/>
          </w:rPr>
          <w:instrText xml:space="preserve"> PAGEREF _Toc536383413 \h </w:instrText>
        </w:r>
        <w:r w:rsidR="00AD2A40">
          <w:rPr>
            <w:noProof/>
            <w:webHidden/>
          </w:rPr>
        </w:r>
        <w:r w:rsidR="00AD2A40">
          <w:rPr>
            <w:noProof/>
            <w:webHidden/>
          </w:rPr>
          <w:fldChar w:fldCharType="separate"/>
        </w:r>
        <w:r w:rsidR="00146FC8">
          <w:rPr>
            <w:noProof/>
            <w:webHidden/>
          </w:rPr>
          <w:t>58</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14" w:history="1">
        <w:r w:rsidR="00AD2A40" w:rsidRPr="00DF73C6">
          <w:rPr>
            <w:rStyle w:val="Hyperlink"/>
            <w:rFonts w:ascii="Arial" w:hAnsi="Arial" w:cs="Arial"/>
            <w:noProof/>
          </w:rPr>
          <w:t>Table 16: 95% Reference intervals in the reference range study population.</w:t>
        </w:r>
        <w:r w:rsidR="00AD2A40">
          <w:rPr>
            <w:noProof/>
            <w:webHidden/>
          </w:rPr>
          <w:tab/>
        </w:r>
        <w:r w:rsidR="00AD2A40">
          <w:rPr>
            <w:noProof/>
            <w:webHidden/>
          </w:rPr>
          <w:fldChar w:fldCharType="begin"/>
        </w:r>
        <w:r w:rsidR="00AD2A40">
          <w:rPr>
            <w:noProof/>
            <w:webHidden/>
          </w:rPr>
          <w:instrText xml:space="preserve"> PAGEREF _Toc536383414 \h </w:instrText>
        </w:r>
        <w:r w:rsidR="00AD2A40">
          <w:rPr>
            <w:noProof/>
            <w:webHidden/>
          </w:rPr>
        </w:r>
        <w:r w:rsidR="00AD2A40">
          <w:rPr>
            <w:noProof/>
            <w:webHidden/>
          </w:rPr>
          <w:fldChar w:fldCharType="separate"/>
        </w:r>
        <w:r w:rsidR="00146FC8">
          <w:rPr>
            <w:noProof/>
            <w:webHidden/>
          </w:rPr>
          <w:t>59</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15" w:history="1">
        <w:r w:rsidR="00AD2A40" w:rsidRPr="00DF73C6">
          <w:rPr>
            <w:rStyle w:val="Hyperlink"/>
            <w:rFonts w:ascii="Arial" w:hAnsi="Arial" w:cs="Arial"/>
            <w:noProof/>
          </w:rPr>
          <w:t>Table 17: PLP (nmol/l) differences in the XCT Study; values were back transformed after logarithmic transformation.</w:t>
        </w:r>
        <w:r w:rsidR="00AD2A40">
          <w:rPr>
            <w:noProof/>
            <w:webHidden/>
          </w:rPr>
          <w:tab/>
        </w:r>
        <w:r w:rsidR="00AD2A40">
          <w:rPr>
            <w:noProof/>
            <w:webHidden/>
          </w:rPr>
          <w:fldChar w:fldCharType="begin"/>
        </w:r>
        <w:r w:rsidR="00AD2A40">
          <w:rPr>
            <w:noProof/>
            <w:webHidden/>
          </w:rPr>
          <w:instrText xml:space="preserve"> PAGEREF _Toc536383415 \h </w:instrText>
        </w:r>
        <w:r w:rsidR="00AD2A40">
          <w:rPr>
            <w:noProof/>
            <w:webHidden/>
          </w:rPr>
        </w:r>
        <w:r w:rsidR="00AD2A40">
          <w:rPr>
            <w:noProof/>
            <w:webHidden/>
          </w:rPr>
          <w:fldChar w:fldCharType="separate"/>
        </w:r>
        <w:r w:rsidR="00146FC8">
          <w:rPr>
            <w:noProof/>
            <w:webHidden/>
          </w:rPr>
          <w:t>60</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16" w:history="1">
        <w:r w:rsidR="00AD2A40" w:rsidRPr="00DF73C6">
          <w:rPr>
            <w:rStyle w:val="Hyperlink"/>
            <w:rFonts w:ascii="Arial" w:hAnsi="Arial" w:cs="Arial"/>
            <w:noProof/>
          </w:rPr>
          <w:t>Table 18: BAP (μg/l) differences in the XCT Study; values were back transformed after logarithmic transformation.</w:t>
        </w:r>
        <w:r w:rsidR="00AD2A40">
          <w:rPr>
            <w:noProof/>
            <w:webHidden/>
          </w:rPr>
          <w:tab/>
        </w:r>
        <w:r w:rsidR="00AD2A40">
          <w:rPr>
            <w:noProof/>
            <w:webHidden/>
          </w:rPr>
          <w:fldChar w:fldCharType="begin"/>
        </w:r>
        <w:r w:rsidR="00AD2A40">
          <w:rPr>
            <w:noProof/>
            <w:webHidden/>
          </w:rPr>
          <w:instrText xml:space="preserve"> PAGEREF _Toc536383416 \h </w:instrText>
        </w:r>
        <w:r w:rsidR="00AD2A40">
          <w:rPr>
            <w:noProof/>
            <w:webHidden/>
          </w:rPr>
        </w:r>
        <w:r w:rsidR="00AD2A40">
          <w:rPr>
            <w:noProof/>
            <w:webHidden/>
          </w:rPr>
          <w:fldChar w:fldCharType="separate"/>
        </w:r>
        <w:r w:rsidR="00146FC8">
          <w:rPr>
            <w:noProof/>
            <w:webHidden/>
          </w:rPr>
          <w:t>60</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17" w:history="1">
        <w:r w:rsidR="00AD2A40" w:rsidRPr="00DF73C6">
          <w:rPr>
            <w:rStyle w:val="Hyperlink"/>
            <w:rFonts w:ascii="Arial" w:hAnsi="Arial" w:cs="Arial"/>
            <w:noProof/>
          </w:rPr>
          <w:t>Table 19:</w:t>
        </w:r>
        <w:r w:rsidR="00AD2A40" w:rsidRPr="00DF73C6">
          <w:rPr>
            <w:rStyle w:val="Hyperlink"/>
            <w:noProof/>
          </w:rPr>
          <w:t xml:space="preserve"> </w:t>
        </w:r>
        <w:r w:rsidR="00AD2A40" w:rsidRPr="00DF73C6">
          <w:rPr>
            <w:rStyle w:val="Hyperlink"/>
            <w:rFonts w:ascii="Arial" w:hAnsi="Arial" w:cs="Arial"/>
            <w:noProof/>
          </w:rPr>
          <w:t>PINP (ng/ml) differences in the XCT Study; values were back transformed after logarithmic transformation.</w:t>
        </w:r>
        <w:r w:rsidR="00AD2A40">
          <w:rPr>
            <w:noProof/>
            <w:webHidden/>
          </w:rPr>
          <w:tab/>
        </w:r>
        <w:r w:rsidR="00AD2A40">
          <w:rPr>
            <w:noProof/>
            <w:webHidden/>
          </w:rPr>
          <w:fldChar w:fldCharType="begin"/>
        </w:r>
        <w:r w:rsidR="00AD2A40">
          <w:rPr>
            <w:noProof/>
            <w:webHidden/>
          </w:rPr>
          <w:instrText xml:space="preserve"> PAGEREF _Toc536383417 \h </w:instrText>
        </w:r>
        <w:r w:rsidR="00AD2A40">
          <w:rPr>
            <w:noProof/>
            <w:webHidden/>
          </w:rPr>
        </w:r>
        <w:r w:rsidR="00AD2A40">
          <w:rPr>
            <w:noProof/>
            <w:webHidden/>
          </w:rPr>
          <w:fldChar w:fldCharType="separate"/>
        </w:r>
        <w:r w:rsidR="00146FC8">
          <w:rPr>
            <w:noProof/>
            <w:webHidden/>
          </w:rPr>
          <w:t>61</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18" w:history="1">
        <w:r w:rsidR="00AD2A40" w:rsidRPr="00DF73C6">
          <w:rPr>
            <w:rStyle w:val="Hyperlink"/>
            <w:rFonts w:ascii="Arial" w:hAnsi="Arial" w:cs="Arial"/>
            <w:noProof/>
          </w:rPr>
          <w:t>Table 20: BAP:PINP ratio differences in the XCT Study; values were back transformed after logarithmic transformation.</w:t>
        </w:r>
        <w:r w:rsidR="00AD2A40">
          <w:rPr>
            <w:noProof/>
            <w:webHidden/>
          </w:rPr>
          <w:tab/>
        </w:r>
        <w:r w:rsidR="00AD2A40">
          <w:rPr>
            <w:noProof/>
            <w:webHidden/>
          </w:rPr>
          <w:fldChar w:fldCharType="begin"/>
        </w:r>
        <w:r w:rsidR="00AD2A40">
          <w:rPr>
            <w:noProof/>
            <w:webHidden/>
          </w:rPr>
          <w:instrText xml:space="preserve"> PAGEREF _Toc536383418 \h </w:instrText>
        </w:r>
        <w:r w:rsidR="00AD2A40">
          <w:rPr>
            <w:noProof/>
            <w:webHidden/>
          </w:rPr>
        </w:r>
        <w:r w:rsidR="00AD2A40">
          <w:rPr>
            <w:noProof/>
            <w:webHidden/>
          </w:rPr>
          <w:fldChar w:fldCharType="separate"/>
        </w:r>
        <w:r w:rsidR="00146FC8">
          <w:rPr>
            <w:noProof/>
            <w:webHidden/>
          </w:rPr>
          <w:t>62</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19" w:history="1">
        <w:r w:rsidR="00AD2A40" w:rsidRPr="00DF73C6">
          <w:rPr>
            <w:rStyle w:val="Hyperlink"/>
            <w:rFonts w:ascii="Arial" w:hAnsi="Arial" w:cs="Arial"/>
            <w:noProof/>
          </w:rPr>
          <w:t>Table 21: PLP (nmol/l) differences in the FAB Study; values were back transformed after logarithmic transformation.</w:t>
        </w:r>
        <w:r w:rsidR="00AD2A40">
          <w:rPr>
            <w:noProof/>
            <w:webHidden/>
          </w:rPr>
          <w:tab/>
        </w:r>
        <w:r w:rsidR="00AD2A40">
          <w:rPr>
            <w:noProof/>
            <w:webHidden/>
          </w:rPr>
          <w:fldChar w:fldCharType="begin"/>
        </w:r>
        <w:r w:rsidR="00AD2A40">
          <w:rPr>
            <w:noProof/>
            <w:webHidden/>
          </w:rPr>
          <w:instrText xml:space="preserve"> PAGEREF _Toc536383419 \h </w:instrText>
        </w:r>
        <w:r w:rsidR="00AD2A40">
          <w:rPr>
            <w:noProof/>
            <w:webHidden/>
          </w:rPr>
        </w:r>
        <w:r w:rsidR="00AD2A40">
          <w:rPr>
            <w:noProof/>
            <w:webHidden/>
          </w:rPr>
          <w:fldChar w:fldCharType="separate"/>
        </w:r>
        <w:r w:rsidR="00146FC8">
          <w:rPr>
            <w:noProof/>
            <w:webHidden/>
          </w:rPr>
          <w:t>62</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20" w:history="1">
        <w:r w:rsidR="00AD2A40" w:rsidRPr="00DF73C6">
          <w:rPr>
            <w:rStyle w:val="Hyperlink"/>
            <w:rFonts w:ascii="Arial" w:hAnsi="Arial" w:cs="Arial"/>
            <w:noProof/>
          </w:rPr>
          <w:t>Table 22: BAP (μg/l) differences in the FAB Study; values were back transformed after logarithmic transformation.</w:t>
        </w:r>
        <w:r w:rsidR="00AD2A40">
          <w:rPr>
            <w:noProof/>
            <w:webHidden/>
          </w:rPr>
          <w:tab/>
        </w:r>
        <w:r w:rsidR="00AD2A40">
          <w:rPr>
            <w:noProof/>
            <w:webHidden/>
          </w:rPr>
          <w:fldChar w:fldCharType="begin"/>
        </w:r>
        <w:r w:rsidR="00AD2A40">
          <w:rPr>
            <w:noProof/>
            <w:webHidden/>
          </w:rPr>
          <w:instrText xml:space="preserve"> PAGEREF _Toc536383420 \h </w:instrText>
        </w:r>
        <w:r w:rsidR="00AD2A40">
          <w:rPr>
            <w:noProof/>
            <w:webHidden/>
          </w:rPr>
        </w:r>
        <w:r w:rsidR="00AD2A40">
          <w:rPr>
            <w:noProof/>
            <w:webHidden/>
          </w:rPr>
          <w:fldChar w:fldCharType="separate"/>
        </w:r>
        <w:r w:rsidR="00146FC8">
          <w:rPr>
            <w:noProof/>
            <w:webHidden/>
          </w:rPr>
          <w:t>63</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21" w:history="1">
        <w:r w:rsidR="00AD2A40" w:rsidRPr="00DF73C6">
          <w:rPr>
            <w:rStyle w:val="Hyperlink"/>
            <w:rFonts w:ascii="Arial" w:hAnsi="Arial" w:cs="Arial"/>
            <w:noProof/>
          </w:rPr>
          <w:t>Table 23: PINP (ng/ml) differences in the FAB Study; values were back transformed after logarithmic transformation.</w:t>
        </w:r>
        <w:r w:rsidR="00AD2A40">
          <w:rPr>
            <w:noProof/>
            <w:webHidden/>
          </w:rPr>
          <w:tab/>
        </w:r>
        <w:r w:rsidR="00AD2A40">
          <w:rPr>
            <w:noProof/>
            <w:webHidden/>
          </w:rPr>
          <w:fldChar w:fldCharType="begin"/>
        </w:r>
        <w:r w:rsidR="00AD2A40">
          <w:rPr>
            <w:noProof/>
            <w:webHidden/>
          </w:rPr>
          <w:instrText xml:space="preserve"> PAGEREF _Toc536383421 \h </w:instrText>
        </w:r>
        <w:r w:rsidR="00AD2A40">
          <w:rPr>
            <w:noProof/>
            <w:webHidden/>
          </w:rPr>
        </w:r>
        <w:r w:rsidR="00AD2A40">
          <w:rPr>
            <w:noProof/>
            <w:webHidden/>
          </w:rPr>
          <w:fldChar w:fldCharType="separate"/>
        </w:r>
        <w:r w:rsidR="00146FC8">
          <w:rPr>
            <w:noProof/>
            <w:webHidden/>
          </w:rPr>
          <w:t>63</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22" w:history="1">
        <w:r w:rsidR="00AD2A40" w:rsidRPr="00DF73C6">
          <w:rPr>
            <w:rStyle w:val="Hyperlink"/>
            <w:rFonts w:ascii="Arial" w:hAnsi="Arial" w:cs="Arial"/>
            <w:noProof/>
          </w:rPr>
          <w:t>Table 24: BAP:PINP ratio differences in the FAB Study; values were back transformed after logarithmic transformation.</w:t>
        </w:r>
        <w:r w:rsidR="00AD2A40">
          <w:rPr>
            <w:noProof/>
            <w:webHidden/>
          </w:rPr>
          <w:tab/>
        </w:r>
        <w:r w:rsidR="00AD2A40">
          <w:rPr>
            <w:noProof/>
            <w:webHidden/>
          </w:rPr>
          <w:fldChar w:fldCharType="begin"/>
        </w:r>
        <w:r w:rsidR="00AD2A40">
          <w:rPr>
            <w:noProof/>
            <w:webHidden/>
          </w:rPr>
          <w:instrText xml:space="preserve"> PAGEREF _Toc536383422 \h </w:instrText>
        </w:r>
        <w:r w:rsidR="00AD2A40">
          <w:rPr>
            <w:noProof/>
            <w:webHidden/>
          </w:rPr>
        </w:r>
        <w:r w:rsidR="00AD2A40">
          <w:rPr>
            <w:noProof/>
            <w:webHidden/>
          </w:rPr>
          <w:fldChar w:fldCharType="separate"/>
        </w:r>
        <w:r w:rsidR="00146FC8">
          <w:rPr>
            <w:noProof/>
            <w:webHidden/>
          </w:rPr>
          <w:t>64</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23" w:history="1">
        <w:r w:rsidR="00AD2A40" w:rsidRPr="00DF73C6">
          <w:rPr>
            <w:rStyle w:val="Hyperlink"/>
            <w:rFonts w:ascii="Arial" w:hAnsi="Arial" w:cs="Arial"/>
            <w:noProof/>
          </w:rPr>
          <w:t>Table 25:</w:t>
        </w:r>
        <w:r w:rsidR="00AD2A40" w:rsidRPr="00DF73C6">
          <w:rPr>
            <w:rStyle w:val="Hyperlink"/>
            <w:noProof/>
          </w:rPr>
          <w:t xml:space="preserve"> </w:t>
        </w:r>
        <w:r w:rsidR="00AD2A40" w:rsidRPr="00DF73C6">
          <w:rPr>
            <w:rStyle w:val="Hyperlink"/>
            <w:rFonts w:ascii="Arial" w:hAnsi="Arial" w:cs="Arial"/>
            <w:noProof/>
          </w:rPr>
          <w:t>95% Reference intervals in the combined study populations.</w:t>
        </w:r>
        <w:r w:rsidR="00AD2A40">
          <w:rPr>
            <w:noProof/>
            <w:webHidden/>
          </w:rPr>
          <w:tab/>
        </w:r>
        <w:r w:rsidR="00AD2A40">
          <w:rPr>
            <w:noProof/>
            <w:webHidden/>
          </w:rPr>
          <w:fldChar w:fldCharType="begin"/>
        </w:r>
        <w:r w:rsidR="00AD2A40">
          <w:rPr>
            <w:noProof/>
            <w:webHidden/>
          </w:rPr>
          <w:instrText xml:space="preserve"> PAGEREF _Toc536383423 \h </w:instrText>
        </w:r>
        <w:r w:rsidR="00AD2A40">
          <w:rPr>
            <w:noProof/>
            <w:webHidden/>
          </w:rPr>
        </w:r>
        <w:r w:rsidR="00AD2A40">
          <w:rPr>
            <w:noProof/>
            <w:webHidden/>
          </w:rPr>
          <w:fldChar w:fldCharType="separate"/>
        </w:r>
        <w:r w:rsidR="00146FC8">
          <w:rPr>
            <w:noProof/>
            <w:webHidden/>
          </w:rPr>
          <w:t>65</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24" w:history="1">
        <w:r w:rsidR="00AD2A40" w:rsidRPr="00DF73C6">
          <w:rPr>
            <w:rStyle w:val="Hyperlink"/>
            <w:rFonts w:ascii="Arial" w:hAnsi="Arial" w:cs="Arial"/>
            <w:noProof/>
          </w:rPr>
          <w:t>Table 26: Subject characteristics in the clinical population.</w:t>
        </w:r>
        <w:r w:rsidR="00AD2A40">
          <w:rPr>
            <w:noProof/>
            <w:webHidden/>
          </w:rPr>
          <w:tab/>
        </w:r>
        <w:r w:rsidR="00AD2A40">
          <w:rPr>
            <w:noProof/>
            <w:webHidden/>
          </w:rPr>
          <w:fldChar w:fldCharType="begin"/>
        </w:r>
        <w:r w:rsidR="00AD2A40">
          <w:rPr>
            <w:noProof/>
            <w:webHidden/>
          </w:rPr>
          <w:instrText xml:space="preserve"> PAGEREF _Toc536383424 \h </w:instrText>
        </w:r>
        <w:r w:rsidR="00AD2A40">
          <w:rPr>
            <w:noProof/>
            <w:webHidden/>
          </w:rPr>
        </w:r>
        <w:r w:rsidR="00AD2A40">
          <w:rPr>
            <w:noProof/>
            <w:webHidden/>
          </w:rPr>
          <w:fldChar w:fldCharType="separate"/>
        </w:r>
        <w:r w:rsidR="00146FC8">
          <w:rPr>
            <w:noProof/>
            <w:webHidden/>
          </w:rPr>
          <w:t>73</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25" w:history="1">
        <w:r w:rsidR="00AD2A40" w:rsidRPr="00DF73C6">
          <w:rPr>
            <w:rStyle w:val="Hyperlink"/>
            <w:rFonts w:ascii="Arial" w:hAnsi="Arial" w:cs="Arial"/>
            <w:noProof/>
          </w:rPr>
          <w:t>Table 27: Gender stratified subject characteristics in the clinical population.</w:t>
        </w:r>
        <w:r w:rsidR="00AD2A40">
          <w:rPr>
            <w:noProof/>
            <w:webHidden/>
          </w:rPr>
          <w:tab/>
        </w:r>
        <w:r w:rsidR="00AD2A40">
          <w:rPr>
            <w:noProof/>
            <w:webHidden/>
          </w:rPr>
          <w:fldChar w:fldCharType="begin"/>
        </w:r>
        <w:r w:rsidR="00AD2A40">
          <w:rPr>
            <w:noProof/>
            <w:webHidden/>
          </w:rPr>
          <w:instrText xml:space="preserve"> PAGEREF _Toc536383425 \h </w:instrText>
        </w:r>
        <w:r w:rsidR="00AD2A40">
          <w:rPr>
            <w:noProof/>
            <w:webHidden/>
          </w:rPr>
        </w:r>
        <w:r w:rsidR="00AD2A40">
          <w:rPr>
            <w:noProof/>
            <w:webHidden/>
          </w:rPr>
          <w:fldChar w:fldCharType="separate"/>
        </w:r>
        <w:r w:rsidR="00146FC8">
          <w:rPr>
            <w:noProof/>
            <w:webHidden/>
          </w:rPr>
          <w:t>73</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26" w:history="1">
        <w:r w:rsidR="00AD2A40" w:rsidRPr="00DF73C6">
          <w:rPr>
            <w:rStyle w:val="Hyperlink"/>
            <w:rFonts w:ascii="Arial" w:hAnsi="Arial" w:cs="Arial"/>
            <w:noProof/>
          </w:rPr>
          <w:t>Table 28: Effect of vitamin B6 supplementation on serum PLP concentration.</w:t>
        </w:r>
        <w:r w:rsidR="00AD2A40">
          <w:rPr>
            <w:noProof/>
            <w:webHidden/>
          </w:rPr>
          <w:tab/>
        </w:r>
        <w:r w:rsidR="00AD2A40">
          <w:rPr>
            <w:noProof/>
            <w:webHidden/>
          </w:rPr>
          <w:fldChar w:fldCharType="begin"/>
        </w:r>
        <w:r w:rsidR="00AD2A40">
          <w:rPr>
            <w:noProof/>
            <w:webHidden/>
          </w:rPr>
          <w:instrText xml:space="preserve"> PAGEREF _Toc536383426 \h </w:instrText>
        </w:r>
        <w:r w:rsidR="00AD2A40">
          <w:rPr>
            <w:noProof/>
            <w:webHidden/>
          </w:rPr>
        </w:r>
        <w:r w:rsidR="00AD2A40">
          <w:rPr>
            <w:noProof/>
            <w:webHidden/>
          </w:rPr>
          <w:fldChar w:fldCharType="separate"/>
        </w:r>
        <w:r w:rsidR="00146FC8">
          <w:rPr>
            <w:noProof/>
            <w:webHidden/>
          </w:rPr>
          <w:t>74</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27" w:history="1">
        <w:r w:rsidR="00AD2A40" w:rsidRPr="00DF73C6">
          <w:rPr>
            <w:rStyle w:val="Hyperlink"/>
            <w:rFonts w:ascii="Arial" w:hAnsi="Arial" w:cs="Arial"/>
            <w:noProof/>
          </w:rPr>
          <w:t>Table 29: Population comparison in cases of normal vs. abnormal biochemistry.</w:t>
        </w:r>
        <w:r w:rsidR="00AD2A40">
          <w:rPr>
            <w:noProof/>
            <w:webHidden/>
          </w:rPr>
          <w:tab/>
        </w:r>
        <w:r w:rsidR="00AD2A40">
          <w:rPr>
            <w:noProof/>
            <w:webHidden/>
          </w:rPr>
          <w:fldChar w:fldCharType="begin"/>
        </w:r>
        <w:r w:rsidR="00AD2A40">
          <w:rPr>
            <w:noProof/>
            <w:webHidden/>
          </w:rPr>
          <w:instrText xml:space="preserve"> PAGEREF _Toc536383427 \h </w:instrText>
        </w:r>
        <w:r w:rsidR="00AD2A40">
          <w:rPr>
            <w:noProof/>
            <w:webHidden/>
          </w:rPr>
        </w:r>
        <w:r w:rsidR="00AD2A40">
          <w:rPr>
            <w:noProof/>
            <w:webHidden/>
          </w:rPr>
          <w:fldChar w:fldCharType="separate"/>
        </w:r>
        <w:r w:rsidR="00146FC8">
          <w:rPr>
            <w:noProof/>
            <w:webHidden/>
          </w:rPr>
          <w:t>75</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28" w:history="1">
        <w:r w:rsidR="00AD2A40" w:rsidRPr="00DF73C6">
          <w:rPr>
            <w:rStyle w:val="Hyperlink"/>
            <w:rFonts w:ascii="Arial" w:hAnsi="Arial" w:cs="Arial"/>
            <w:noProof/>
          </w:rPr>
          <w:t>Table 30: Case profiles of patients with abnormal biochemical findings.</w:t>
        </w:r>
        <w:r w:rsidR="00AD2A40">
          <w:rPr>
            <w:noProof/>
            <w:webHidden/>
          </w:rPr>
          <w:tab/>
        </w:r>
        <w:r w:rsidR="00AD2A40">
          <w:rPr>
            <w:noProof/>
            <w:webHidden/>
          </w:rPr>
          <w:fldChar w:fldCharType="begin"/>
        </w:r>
        <w:r w:rsidR="00AD2A40">
          <w:rPr>
            <w:noProof/>
            <w:webHidden/>
          </w:rPr>
          <w:instrText xml:space="preserve"> PAGEREF _Toc536383428 \h </w:instrText>
        </w:r>
        <w:r w:rsidR="00AD2A40">
          <w:rPr>
            <w:noProof/>
            <w:webHidden/>
          </w:rPr>
        </w:r>
        <w:r w:rsidR="00AD2A40">
          <w:rPr>
            <w:noProof/>
            <w:webHidden/>
          </w:rPr>
          <w:fldChar w:fldCharType="separate"/>
        </w:r>
        <w:r w:rsidR="00146FC8">
          <w:rPr>
            <w:noProof/>
            <w:webHidden/>
          </w:rPr>
          <w:t>76</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29" w:history="1">
        <w:r w:rsidR="00AD2A40" w:rsidRPr="00DF73C6">
          <w:rPr>
            <w:rStyle w:val="Hyperlink"/>
            <w:rFonts w:ascii="Arial" w:hAnsi="Arial" w:cs="Arial"/>
            <w:noProof/>
          </w:rPr>
          <w:t>Table 31: Clinical observations of 23 subjects with abnormal biochemistry</w:t>
        </w:r>
        <w:r w:rsidR="00AD2A40">
          <w:rPr>
            <w:noProof/>
            <w:webHidden/>
          </w:rPr>
          <w:tab/>
        </w:r>
        <w:r w:rsidR="00AD2A40">
          <w:rPr>
            <w:noProof/>
            <w:webHidden/>
          </w:rPr>
          <w:fldChar w:fldCharType="begin"/>
        </w:r>
        <w:r w:rsidR="00AD2A40">
          <w:rPr>
            <w:noProof/>
            <w:webHidden/>
          </w:rPr>
          <w:instrText xml:space="preserve"> PAGEREF _Toc536383429 \h </w:instrText>
        </w:r>
        <w:r w:rsidR="00AD2A40">
          <w:rPr>
            <w:noProof/>
            <w:webHidden/>
          </w:rPr>
        </w:r>
        <w:r w:rsidR="00AD2A40">
          <w:rPr>
            <w:noProof/>
            <w:webHidden/>
          </w:rPr>
          <w:fldChar w:fldCharType="separate"/>
        </w:r>
        <w:r w:rsidR="00146FC8">
          <w:rPr>
            <w:noProof/>
            <w:webHidden/>
          </w:rPr>
          <w:t>78</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30" w:history="1">
        <w:r w:rsidR="00AD2A40" w:rsidRPr="00DF73C6">
          <w:rPr>
            <w:rStyle w:val="Hyperlink"/>
            <w:rFonts w:ascii="Arial" w:hAnsi="Arial" w:cs="Arial"/>
            <w:noProof/>
          </w:rPr>
          <w:t xml:space="preserve">Table 32: </w:t>
        </w:r>
        <w:r w:rsidR="00AD2A40" w:rsidRPr="00DF73C6">
          <w:rPr>
            <w:rStyle w:val="Hyperlink"/>
            <w:rFonts w:ascii="Arial" w:hAnsi="Arial" w:cs="Arial"/>
            <w:i/>
            <w:noProof/>
          </w:rPr>
          <w:t>ALPL</w:t>
        </w:r>
        <w:r w:rsidR="00AD2A40" w:rsidRPr="00DF73C6">
          <w:rPr>
            <w:rStyle w:val="Hyperlink"/>
            <w:rFonts w:ascii="Arial" w:hAnsi="Arial" w:cs="Arial"/>
            <w:noProof/>
          </w:rPr>
          <w:t xml:space="preserve"> gene sequencing variants identified in patients with abnormal biochemistry.</w:t>
        </w:r>
        <w:r w:rsidR="00AD2A40">
          <w:rPr>
            <w:noProof/>
            <w:webHidden/>
          </w:rPr>
          <w:tab/>
        </w:r>
        <w:r w:rsidR="00AD2A40">
          <w:rPr>
            <w:noProof/>
            <w:webHidden/>
          </w:rPr>
          <w:fldChar w:fldCharType="begin"/>
        </w:r>
        <w:r w:rsidR="00AD2A40">
          <w:rPr>
            <w:noProof/>
            <w:webHidden/>
          </w:rPr>
          <w:instrText xml:space="preserve"> PAGEREF _Toc536383430 \h </w:instrText>
        </w:r>
        <w:r w:rsidR="00AD2A40">
          <w:rPr>
            <w:noProof/>
            <w:webHidden/>
          </w:rPr>
        </w:r>
        <w:r w:rsidR="00AD2A40">
          <w:rPr>
            <w:noProof/>
            <w:webHidden/>
          </w:rPr>
          <w:fldChar w:fldCharType="separate"/>
        </w:r>
        <w:r w:rsidR="00146FC8">
          <w:rPr>
            <w:noProof/>
            <w:webHidden/>
          </w:rPr>
          <w:t>80</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31" w:history="1">
        <w:r w:rsidR="00AD2A40" w:rsidRPr="00DF73C6">
          <w:rPr>
            <w:rStyle w:val="Hyperlink"/>
            <w:rFonts w:ascii="Arial" w:hAnsi="Arial" w:cs="Arial"/>
            <w:noProof/>
          </w:rPr>
          <w:t>Table 33: Subject characteristics and age of adult HPP patients</w:t>
        </w:r>
        <w:r w:rsidR="00AD2A40">
          <w:rPr>
            <w:noProof/>
            <w:webHidden/>
          </w:rPr>
          <w:tab/>
        </w:r>
        <w:r w:rsidR="00AD2A40">
          <w:rPr>
            <w:noProof/>
            <w:webHidden/>
          </w:rPr>
          <w:fldChar w:fldCharType="begin"/>
        </w:r>
        <w:r w:rsidR="00AD2A40">
          <w:rPr>
            <w:noProof/>
            <w:webHidden/>
          </w:rPr>
          <w:instrText xml:space="preserve"> PAGEREF _Toc536383431 \h </w:instrText>
        </w:r>
        <w:r w:rsidR="00AD2A40">
          <w:rPr>
            <w:noProof/>
            <w:webHidden/>
          </w:rPr>
        </w:r>
        <w:r w:rsidR="00AD2A40">
          <w:rPr>
            <w:noProof/>
            <w:webHidden/>
          </w:rPr>
          <w:fldChar w:fldCharType="separate"/>
        </w:r>
        <w:r w:rsidR="00146FC8">
          <w:rPr>
            <w:noProof/>
            <w:webHidden/>
          </w:rPr>
          <w:t>88</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32" w:history="1">
        <w:r w:rsidR="00AD2A40" w:rsidRPr="00DF73C6">
          <w:rPr>
            <w:rStyle w:val="Hyperlink"/>
            <w:rFonts w:ascii="Arial" w:hAnsi="Arial" w:cs="Arial"/>
            <w:noProof/>
          </w:rPr>
          <w:t>Table 34: Clinical symptoms reported by adult HPP patients</w:t>
        </w:r>
        <w:r w:rsidR="00AD2A40">
          <w:rPr>
            <w:noProof/>
            <w:webHidden/>
          </w:rPr>
          <w:tab/>
        </w:r>
        <w:r w:rsidR="00AD2A40">
          <w:rPr>
            <w:noProof/>
            <w:webHidden/>
          </w:rPr>
          <w:fldChar w:fldCharType="begin"/>
        </w:r>
        <w:r w:rsidR="00AD2A40">
          <w:rPr>
            <w:noProof/>
            <w:webHidden/>
          </w:rPr>
          <w:instrText xml:space="preserve"> PAGEREF _Toc536383432 \h </w:instrText>
        </w:r>
        <w:r w:rsidR="00AD2A40">
          <w:rPr>
            <w:noProof/>
            <w:webHidden/>
          </w:rPr>
        </w:r>
        <w:r w:rsidR="00AD2A40">
          <w:rPr>
            <w:noProof/>
            <w:webHidden/>
          </w:rPr>
          <w:fldChar w:fldCharType="separate"/>
        </w:r>
        <w:r w:rsidR="00146FC8">
          <w:rPr>
            <w:noProof/>
            <w:webHidden/>
          </w:rPr>
          <w:t>89</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33" w:history="1">
        <w:r w:rsidR="00AD2A40" w:rsidRPr="00DF73C6">
          <w:rPr>
            <w:rStyle w:val="Hyperlink"/>
            <w:rFonts w:ascii="Arial" w:hAnsi="Arial" w:cs="Arial"/>
            <w:noProof/>
          </w:rPr>
          <w:t>Table 35: Delay in diagnosis of adult HPP</w:t>
        </w:r>
        <w:r w:rsidR="00AD2A40">
          <w:rPr>
            <w:noProof/>
            <w:webHidden/>
          </w:rPr>
          <w:tab/>
        </w:r>
        <w:r w:rsidR="00AD2A40">
          <w:rPr>
            <w:noProof/>
            <w:webHidden/>
          </w:rPr>
          <w:fldChar w:fldCharType="begin"/>
        </w:r>
        <w:r w:rsidR="00AD2A40">
          <w:rPr>
            <w:noProof/>
            <w:webHidden/>
          </w:rPr>
          <w:instrText xml:space="preserve"> PAGEREF _Toc536383433 \h </w:instrText>
        </w:r>
        <w:r w:rsidR="00AD2A40">
          <w:rPr>
            <w:noProof/>
            <w:webHidden/>
          </w:rPr>
        </w:r>
        <w:r w:rsidR="00AD2A40">
          <w:rPr>
            <w:noProof/>
            <w:webHidden/>
          </w:rPr>
          <w:fldChar w:fldCharType="separate"/>
        </w:r>
        <w:r w:rsidR="00146FC8">
          <w:rPr>
            <w:noProof/>
            <w:webHidden/>
          </w:rPr>
          <w:t>89</w:t>
        </w:r>
        <w:r w:rsidR="00AD2A40">
          <w:rPr>
            <w:noProof/>
            <w:webHidden/>
          </w:rPr>
          <w:fldChar w:fldCharType="end"/>
        </w:r>
      </w:hyperlink>
    </w:p>
    <w:p w:rsidR="00AD2A40"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6383434" w:history="1">
        <w:r w:rsidR="00AD2A40" w:rsidRPr="00DF73C6">
          <w:rPr>
            <w:rStyle w:val="Hyperlink"/>
            <w:rFonts w:ascii="Arial" w:hAnsi="Arial" w:cs="Arial"/>
            <w:noProof/>
          </w:rPr>
          <w:t>Table 36: Biochemical and genetic screening results in adult HPP patients</w:t>
        </w:r>
        <w:r w:rsidR="00AD2A40">
          <w:rPr>
            <w:noProof/>
            <w:webHidden/>
          </w:rPr>
          <w:tab/>
        </w:r>
        <w:r w:rsidR="00AD2A40">
          <w:rPr>
            <w:noProof/>
            <w:webHidden/>
          </w:rPr>
          <w:fldChar w:fldCharType="begin"/>
        </w:r>
        <w:r w:rsidR="00AD2A40">
          <w:rPr>
            <w:noProof/>
            <w:webHidden/>
          </w:rPr>
          <w:instrText xml:space="preserve"> PAGEREF _Toc536383434 \h </w:instrText>
        </w:r>
        <w:r w:rsidR="00AD2A40">
          <w:rPr>
            <w:noProof/>
            <w:webHidden/>
          </w:rPr>
        </w:r>
        <w:r w:rsidR="00AD2A40">
          <w:rPr>
            <w:noProof/>
            <w:webHidden/>
          </w:rPr>
          <w:fldChar w:fldCharType="separate"/>
        </w:r>
        <w:r w:rsidR="00146FC8">
          <w:rPr>
            <w:noProof/>
            <w:webHidden/>
          </w:rPr>
          <w:t>91</w:t>
        </w:r>
        <w:r w:rsidR="00AD2A40">
          <w:rPr>
            <w:noProof/>
            <w:webHidden/>
          </w:rPr>
          <w:fldChar w:fldCharType="end"/>
        </w:r>
      </w:hyperlink>
    </w:p>
    <w:p w:rsidR="00E069B9" w:rsidRPr="00E069B9" w:rsidRDefault="00D61E40" w:rsidP="00E069B9">
      <w:pPr>
        <w:spacing w:line="360" w:lineRule="auto"/>
        <w:rPr>
          <w:sz w:val="28"/>
          <w:szCs w:val="28"/>
        </w:rPr>
      </w:pPr>
      <w:r w:rsidRPr="00A8062A">
        <w:rPr>
          <w:rFonts w:ascii="Arial" w:hAnsi="Arial" w:cs="Arial"/>
        </w:rPr>
        <w:fldChar w:fldCharType="end"/>
      </w:r>
    </w:p>
    <w:p w:rsidR="00E069B9" w:rsidRDefault="00E069B9" w:rsidP="00630F63">
      <w:pPr>
        <w:pStyle w:val="Heading1"/>
        <w:spacing w:line="360" w:lineRule="auto"/>
        <w:jc w:val="left"/>
        <w:rPr>
          <w:sz w:val="28"/>
          <w:szCs w:val="28"/>
        </w:rPr>
      </w:pPr>
    </w:p>
    <w:p w:rsidR="00E069B9" w:rsidRDefault="00E069B9" w:rsidP="00E069B9"/>
    <w:p w:rsidR="00E069B9" w:rsidRDefault="00E069B9" w:rsidP="00E069B9"/>
    <w:p w:rsidR="00E069B9" w:rsidRDefault="00E069B9" w:rsidP="00E069B9"/>
    <w:p w:rsidR="00E069B9" w:rsidRDefault="00E069B9" w:rsidP="00E069B9"/>
    <w:p w:rsidR="00E069B9" w:rsidRDefault="00E069B9" w:rsidP="00E069B9"/>
    <w:p w:rsidR="00E069B9" w:rsidRDefault="00E069B9" w:rsidP="00E069B9"/>
    <w:p w:rsidR="00E069B9" w:rsidRDefault="00E069B9" w:rsidP="00E069B9"/>
    <w:p w:rsidR="00E069B9" w:rsidRDefault="00E069B9" w:rsidP="00E069B9"/>
    <w:p w:rsidR="00E069B9" w:rsidRDefault="00E069B9" w:rsidP="00E069B9"/>
    <w:p w:rsidR="00E069B9" w:rsidRDefault="00E069B9" w:rsidP="00E069B9"/>
    <w:p w:rsidR="00E069B9" w:rsidRDefault="00E069B9" w:rsidP="00E069B9"/>
    <w:p w:rsidR="00E069B9" w:rsidRDefault="00E069B9" w:rsidP="00E069B9"/>
    <w:p w:rsidR="00E069B9" w:rsidRDefault="00E069B9" w:rsidP="00E069B9"/>
    <w:p w:rsidR="00E069B9" w:rsidRDefault="00E069B9" w:rsidP="00E069B9"/>
    <w:p w:rsidR="00E069B9" w:rsidRDefault="00E069B9" w:rsidP="00E069B9"/>
    <w:p w:rsidR="00E069B9" w:rsidRDefault="00E069B9" w:rsidP="00E069B9"/>
    <w:p w:rsidR="00E069B9" w:rsidRDefault="00E069B9" w:rsidP="00E069B9"/>
    <w:p w:rsidR="00E069B9" w:rsidRDefault="00E069B9" w:rsidP="00E069B9"/>
    <w:p w:rsidR="00E069B9" w:rsidRDefault="00E069B9" w:rsidP="00E069B9"/>
    <w:p w:rsidR="00E069B9" w:rsidRDefault="00E069B9" w:rsidP="00E069B9"/>
    <w:p w:rsidR="00E069B9" w:rsidRDefault="00E069B9" w:rsidP="00E069B9"/>
    <w:p w:rsidR="00E069B9" w:rsidRDefault="00E069B9" w:rsidP="00E069B9"/>
    <w:p w:rsidR="00E069B9" w:rsidRDefault="00E069B9" w:rsidP="00E069B9"/>
    <w:p w:rsidR="00E069B9" w:rsidRDefault="00E069B9" w:rsidP="00E069B9"/>
    <w:p w:rsidR="00E069B9" w:rsidRDefault="00E069B9" w:rsidP="00E069B9"/>
    <w:p w:rsidR="00E069B9" w:rsidRDefault="00E069B9" w:rsidP="00E069B9"/>
    <w:p w:rsidR="00E069B9" w:rsidRDefault="00E069B9" w:rsidP="00E069B9"/>
    <w:p w:rsidR="00E069B9" w:rsidRPr="00E069B9" w:rsidRDefault="00E069B9" w:rsidP="00E069B9"/>
    <w:p w:rsidR="00E069B9" w:rsidRDefault="00E069B9" w:rsidP="00630F63">
      <w:pPr>
        <w:pStyle w:val="Heading1"/>
        <w:spacing w:line="360" w:lineRule="auto"/>
        <w:jc w:val="left"/>
        <w:rPr>
          <w:sz w:val="28"/>
          <w:szCs w:val="28"/>
        </w:rPr>
      </w:pPr>
    </w:p>
    <w:p w:rsidR="00E069B9" w:rsidRDefault="00E069B9" w:rsidP="00E069B9"/>
    <w:p w:rsidR="00E069B9" w:rsidRPr="00E069B9" w:rsidRDefault="00E069B9" w:rsidP="00E069B9"/>
    <w:p w:rsidR="00E069B9" w:rsidRDefault="00E069B9" w:rsidP="00630F63">
      <w:pPr>
        <w:pStyle w:val="Heading1"/>
        <w:spacing w:line="360" w:lineRule="auto"/>
        <w:jc w:val="left"/>
        <w:rPr>
          <w:sz w:val="28"/>
          <w:szCs w:val="28"/>
        </w:rPr>
      </w:pPr>
    </w:p>
    <w:p w:rsidR="00E069B9" w:rsidRDefault="00E069B9" w:rsidP="00E069B9"/>
    <w:p w:rsidR="00E069B9" w:rsidRDefault="00E069B9" w:rsidP="00E069B9"/>
    <w:p w:rsidR="00E069B9" w:rsidRDefault="00E069B9" w:rsidP="00E069B9"/>
    <w:p w:rsidR="00E069B9" w:rsidRPr="00E069B9" w:rsidRDefault="00E069B9" w:rsidP="00E069B9"/>
    <w:p w:rsidR="00D61E40" w:rsidRPr="00984041" w:rsidRDefault="00984041" w:rsidP="00630F63">
      <w:pPr>
        <w:pStyle w:val="Heading1"/>
        <w:spacing w:line="360" w:lineRule="auto"/>
        <w:jc w:val="left"/>
        <w:rPr>
          <w:sz w:val="28"/>
          <w:szCs w:val="28"/>
        </w:rPr>
      </w:pPr>
      <w:bookmarkStart w:id="6" w:name="_Toc27506779"/>
      <w:r w:rsidRPr="00984041">
        <w:rPr>
          <w:sz w:val="28"/>
          <w:szCs w:val="28"/>
        </w:rPr>
        <w:lastRenderedPageBreak/>
        <w:t>List of Figures</w:t>
      </w:r>
      <w:bookmarkEnd w:id="6"/>
    </w:p>
    <w:p w:rsidR="00D61E40" w:rsidRDefault="00D61E40" w:rsidP="00630F63">
      <w:pPr>
        <w:spacing w:line="360" w:lineRule="auto"/>
        <w:rPr>
          <w:rFonts w:ascii="TUOS Blake" w:hAnsi="TUOS Blake" w:cs="Arial"/>
          <w:sz w:val="22"/>
          <w:szCs w:val="22"/>
        </w:rPr>
      </w:pPr>
    </w:p>
    <w:p w:rsidR="00822A25" w:rsidRDefault="00D61E40">
      <w:pPr>
        <w:pStyle w:val="TableofFigures"/>
        <w:tabs>
          <w:tab w:val="right" w:leader="dot" w:pos="9016"/>
        </w:tabs>
        <w:rPr>
          <w:rFonts w:asciiTheme="minorHAnsi" w:eastAsiaTheme="minorEastAsia" w:hAnsiTheme="minorHAnsi" w:cstheme="minorBidi"/>
          <w:noProof/>
          <w:sz w:val="22"/>
          <w:szCs w:val="22"/>
          <w:lang w:eastAsia="en-GB"/>
        </w:rPr>
      </w:pPr>
      <w:r w:rsidRPr="007C3B52">
        <w:rPr>
          <w:rFonts w:ascii="Arial" w:hAnsi="Arial" w:cs="Arial"/>
        </w:rPr>
        <w:fldChar w:fldCharType="begin"/>
      </w:r>
      <w:r w:rsidRPr="007C3B52">
        <w:rPr>
          <w:rFonts w:ascii="Arial" w:hAnsi="Arial" w:cs="Arial"/>
        </w:rPr>
        <w:instrText xml:space="preserve"> TOC \h \z \c "Figure" </w:instrText>
      </w:r>
      <w:r w:rsidRPr="007C3B52">
        <w:rPr>
          <w:rFonts w:ascii="Arial" w:hAnsi="Arial" w:cs="Arial"/>
        </w:rPr>
        <w:fldChar w:fldCharType="separate"/>
      </w:r>
      <w:hyperlink w:anchor="_Toc535650329" w:history="1">
        <w:r w:rsidR="00822A25" w:rsidRPr="00DD0F69">
          <w:rPr>
            <w:rStyle w:val="Hyperlink"/>
            <w:rFonts w:ascii="Arial" w:eastAsia="Calibri" w:hAnsi="Arial" w:cs="Arial"/>
            <w:bCs/>
            <w:noProof/>
          </w:rPr>
          <w:t>Figure 1: Structural similarities of PPi, synthetic BPs, and phosphocitrate, another naturally occurring mineralisation inhibitor (Terkeltaub, 2001).</w:t>
        </w:r>
        <w:r w:rsidR="00822A25">
          <w:rPr>
            <w:noProof/>
            <w:webHidden/>
          </w:rPr>
          <w:tab/>
        </w:r>
        <w:r w:rsidR="00822A25">
          <w:rPr>
            <w:noProof/>
            <w:webHidden/>
          </w:rPr>
          <w:fldChar w:fldCharType="begin"/>
        </w:r>
        <w:r w:rsidR="00822A25">
          <w:rPr>
            <w:noProof/>
            <w:webHidden/>
          </w:rPr>
          <w:instrText xml:space="preserve"> PAGEREF _Toc535650329 \h </w:instrText>
        </w:r>
        <w:r w:rsidR="00822A25">
          <w:rPr>
            <w:noProof/>
            <w:webHidden/>
          </w:rPr>
        </w:r>
        <w:r w:rsidR="00822A25">
          <w:rPr>
            <w:noProof/>
            <w:webHidden/>
          </w:rPr>
          <w:fldChar w:fldCharType="separate"/>
        </w:r>
        <w:r w:rsidR="00B22B0F">
          <w:rPr>
            <w:noProof/>
            <w:webHidden/>
          </w:rPr>
          <w:t>17</w:t>
        </w:r>
        <w:r w:rsidR="00822A25">
          <w:rPr>
            <w:noProof/>
            <w:webHidden/>
          </w:rPr>
          <w:fldChar w:fldCharType="end"/>
        </w:r>
      </w:hyperlink>
    </w:p>
    <w:p w:rsidR="00822A25"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5650330" w:history="1">
        <w:r w:rsidR="00822A25" w:rsidRPr="00DD0F69">
          <w:rPr>
            <w:rStyle w:val="Hyperlink"/>
            <w:rFonts w:ascii="Arial" w:eastAsia="Calibri" w:hAnsi="Arial" w:cs="Arial"/>
            <w:bCs/>
            <w:noProof/>
          </w:rPr>
          <w:t>Figure 2: Formation of pyridoxal 5'-phosphate and other phosphate esters from pyridoxine, pyridoxal, and pyridoxamine. Adapted from Do et al. (2012).</w:t>
        </w:r>
        <w:r w:rsidR="00822A25">
          <w:rPr>
            <w:noProof/>
            <w:webHidden/>
          </w:rPr>
          <w:tab/>
        </w:r>
        <w:r w:rsidR="00822A25">
          <w:rPr>
            <w:noProof/>
            <w:webHidden/>
          </w:rPr>
          <w:fldChar w:fldCharType="begin"/>
        </w:r>
        <w:r w:rsidR="00822A25">
          <w:rPr>
            <w:noProof/>
            <w:webHidden/>
          </w:rPr>
          <w:instrText xml:space="preserve"> PAGEREF _Toc535650330 \h </w:instrText>
        </w:r>
        <w:r w:rsidR="00822A25">
          <w:rPr>
            <w:noProof/>
            <w:webHidden/>
          </w:rPr>
        </w:r>
        <w:r w:rsidR="00822A25">
          <w:rPr>
            <w:noProof/>
            <w:webHidden/>
          </w:rPr>
          <w:fldChar w:fldCharType="separate"/>
        </w:r>
        <w:r w:rsidR="00B22B0F">
          <w:rPr>
            <w:noProof/>
            <w:webHidden/>
          </w:rPr>
          <w:t>19</w:t>
        </w:r>
        <w:r w:rsidR="00822A25">
          <w:rPr>
            <w:noProof/>
            <w:webHidden/>
          </w:rPr>
          <w:fldChar w:fldCharType="end"/>
        </w:r>
      </w:hyperlink>
    </w:p>
    <w:p w:rsidR="00822A25"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5650331" w:history="1">
        <w:r w:rsidR="00822A25" w:rsidRPr="00DD0F69">
          <w:rPr>
            <w:rStyle w:val="Hyperlink"/>
            <w:rFonts w:ascii="Arial" w:hAnsi="Arial" w:cs="Arial"/>
            <w:noProof/>
          </w:rPr>
          <w:t xml:space="preserve">Figure 3: Comparison of serum PLP (a) and ALP (b) levels between patients with and without fractures, and between patients with &gt;2 symptoms and those with 1-2 symptoms, in 38 cases of adult HPP (Schmidt et al., 2017). Statistical significance was defined as </w:t>
        </w:r>
        <w:r w:rsidR="00822A25" w:rsidRPr="00DD0F69">
          <w:rPr>
            <w:rStyle w:val="Hyperlink"/>
            <w:rFonts w:ascii="Arial" w:hAnsi="Arial" w:cs="Arial"/>
            <w:i/>
            <w:noProof/>
          </w:rPr>
          <w:t>p</w:t>
        </w:r>
        <w:r w:rsidR="00822A25" w:rsidRPr="00DD0F69">
          <w:rPr>
            <w:rStyle w:val="Hyperlink"/>
            <w:rFonts w:ascii="Arial" w:hAnsi="Arial" w:cs="Arial"/>
            <w:noProof/>
          </w:rPr>
          <w:t xml:space="preserve"> &lt; 0.05.</w:t>
        </w:r>
        <w:r w:rsidR="00822A25">
          <w:rPr>
            <w:noProof/>
            <w:webHidden/>
          </w:rPr>
          <w:tab/>
        </w:r>
        <w:r w:rsidR="00822A25">
          <w:rPr>
            <w:noProof/>
            <w:webHidden/>
          </w:rPr>
          <w:fldChar w:fldCharType="begin"/>
        </w:r>
        <w:r w:rsidR="00822A25">
          <w:rPr>
            <w:noProof/>
            <w:webHidden/>
          </w:rPr>
          <w:instrText xml:space="preserve"> PAGEREF _Toc535650331 \h </w:instrText>
        </w:r>
        <w:r w:rsidR="00822A25">
          <w:rPr>
            <w:noProof/>
            <w:webHidden/>
          </w:rPr>
        </w:r>
        <w:r w:rsidR="00822A25">
          <w:rPr>
            <w:noProof/>
            <w:webHidden/>
          </w:rPr>
          <w:fldChar w:fldCharType="separate"/>
        </w:r>
        <w:r w:rsidR="00B22B0F">
          <w:rPr>
            <w:noProof/>
            <w:webHidden/>
          </w:rPr>
          <w:t>20</w:t>
        </w:r>
        <w:r w:rsidR="00822A25">
          <w:rPr>
            <w:noProof/>
            <w:webHidden/>
          </w:rPr>
          <w:fldChar w:fldCharType="end"/>
        </w:r>
      </w:hyperlink>
    </w:p>
    <w:p w:rsidR="00822A25"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5650332" w:history="1">
        <w:r w:rsidR="00822A25" w:rsidRPr="00DD0F69">
          <w:rPr>
            <w:rStyle w:val="Hyperlink"/>
            <w:rFonts w:ascii="Arial" w:eastAsia="Calibri" w:hAnsi="Arial" w:cs="Arial"/>
            <w:bCs/>
            <w:noProof/>
          </w:rPr>
          <w:t>Figure 4: An example chromatogram of PLP quantification using pre-column cyanide derivatization of a patient plasma sample. Peak is identifiable by comparison of the retention time to aqueous PLP standards after derivatization. Peaks are not detectable after treatment of samples with acid phosphatase – confirming that peaks are representative of a phosphorylated compound.</w:t>
        </w:r>
        <w:r w:rsidR="00822A25">
          <w:rPr>
            <w:noProof/>
            <w:webHidden/>
          </w:rPr>
          <w:tab/>
        </w:r>
        <w:r w:rsidR="00822A25">
          <w:rPr>
            <w:noProof/>
            <w:webHidden/>
          </w:rPr>
          <w:fldChar w:fldCharType="begin"/>
        </w:r>
        <w:r w:rsidR="00822A25">
          <w:rPr>
            <w:noProof/>
            <w:webHidden/>
          </w:rPr>
          <w:instrText xml:space="preserve"> PAGEREF _Toc535650332 \h </w:instrText>
        </w:r>
        <w:r w:rsidR="00822A25">
          <w:rPr>
            <w:noProof/>
            <w:webHidden/>
          </w:rPr>
        </w:r>
        <w:r w:rsidR="00822A25">
          <w:rPr>
            <w:noProof/>
            <w:webHidden/>
          </w:rPr>
          <w:fldChar w:fldCharType="separate"/>
        </w:r>
        <w:r w:rsidR="00B22B0F">
          <w:rPr>
            <w:noProof/>
            <w:webHidden/>
          </w:rPr>
          <w:t>21</w:t>
        </w:r>
        <w:r w:rsidR="00822A25">
          <w:rPr>
            <w:noProof/>
            <w:webHidden/>
          </w:rPr>
          <w:fldChar w:fldCharType="end"/>
        </w:r>
      </w:hyperlink>
    </w:p>
    <w:p w:rsidR="00822A25"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5650333" w:history="1">
        <w:r w:rsidR="00822A25" w:rsidRPr="00DD0F69">
          <w:rPr>
            <w:rStyle w:val="Hyperlink"/>
            <w:rFonts w:ascii="Arial" w:eastAsia="Calibri" w:hAnsi="Arial" w:cs="Arial"/>
            <w:bCs/>
            <w:noProof/>
          </w:rPr>
          <w:t>Figure 5: Derivatization of PLP by cyanide. The R region denotes the pyridine ring of the PLP molecule (Bonavita, 1960).</w:t>
        </w:r>
        <w:r w:rsidR="00822A25">
          <w:rPr>
            <w:noProof/>
            <w:webHidden/>
          </w:rPr>
          <w:tab/>
        </w:r>
        <w:r w:rsidR="00822A25">
          <w:rPr>
            <w:noProof/>
            <w:webHidden/>
          </w:rPr>
          <w:fldChar w:fldCharType="begin"/>
        </w:r>
        <w:r w:rsidR="00822A25">
          <w:rPr>
            <w:noProof/>
            <w:webHidden/>
          </w:rPr>
          <w:instrText xml:space="preserve"> PAGEREF _Toc535650333 \h </w:instrText>
        </w:r>
        <w:r w:rsidR="00822A25">
          <w:rPr>
            <w:noProof/>
            <w:webHidden/>
          </w:rPr>
        </w:r>
        <w:r w:rsidR="00822A25">
          <w:rPr>
            <w:noProof/>
            <w:webHidden/>
          </w:rPr>
          <w:fldChar w:fldCharType="separate"/>
        </w:r>
        <w:r w:rsidR="00B22B0F">
          <w:rPr>
            <w:noProof/>
            <w:webHidden/>
          </w:rPr>
          <w:t>22</w:t>
        </w:r>
        <w:r w:rsidR="00822A25">
          <w:rPr>
            <w:noProof/>
            <w:webHidden/>
          </w:rPr>
          <w:fldChar w:fldCharType="end"/>
        </w:r>
      </w:hyperlink>
    </w:p>
    <w:p w:rsidR="00822A25"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5650334" w:history="1">
        <w:r w:rsidR="00822A25" w:rsidRPr="00DD0F69">
          <w:rPr>
            <w:rStyle w:val="Hyperlink"/>
            <w:rFonts w:ascii="Arial" w:hAnsi="Arial" w:cs="Arial"/>
            <w:noProof/>
          </w:rPr>
          <w:t>Figure 6</w:t>
        </w:r>
        <w:r w:rsidR="00822A25" w:rsidRPr="00DD0F69">
          <w:rPr>
            <w:rStyle w:val="Hyperlink"/>
            <w:rFonts w:ascii="Arial" w:eastAsia="Calibri" w:hAnsi="Arial" w:cs="Arial"/>
            <w:noProof/>
          </w:rPr>
          <w:t>: Stability of PLP in derivatised (■) and underivatised (□) plasma samples, when exposed to natural light (a) and in darkness at ambient temperature (b); each plot represents a mean value determined from three aliquots - adapted from Talwar et al. (2003).</w:t>
        </w:r>
        <w:r w:rsidR="00822A25">
          <w:rPr>
            <w:noProof/>
            <w:webHidden/>
          </w:rPr>
          <w:tab/>
        </w:r>
        <w:r w:rsidR="00822A25">
          <w:rPr>
            <w:noProof/>
            <w:webHidden/>
          </w:rPr>
          <w:fldChar w:fldCharType="begin"/>
        </w:r>
        <w:r w:rsidR="00822A25">
          <w:rPr>
            <w:noProof/>
            <w:webHidden/>
          </w:rPr>
          <w:instrText xml:space="preserve"> PAGEREF _Toc535650334 \h </w:instrText>
        </w:r>
        <w:r w:rsidR="00822A25">
          <w:rPr>
            <w:noProof/>
            <w:webHidden/>
          </w:rPr>
        </w:r>
        <w:r w:rsidR="00822A25">
          <w:rPr>
            <w:noProof/>
            <w:webHidden/>
          </w:rPr>
          <w:fldChar w:fldCharType="separate"/>
        </w:r>
        <w:r w:rsidR="00B22B0F">
          <w:rPr>
            <w:noProof/>
            <w:webHidden/>
          </w:rPr>
          <w:t>24</w:t>
        </w:r>
        <w:r w:rsidR="00822A25">
          <w:rPr>
            <w:noProof/>
            <w:webHidden/>
          </w:rPr>
          <w:fldChar w:fldCharType="end"/>
        </w:r>
      </w:hyperlink>
    </w:p>
    <w:p w:rsidR="00822A25"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5650335" w:history="1">
        <w:r w:rsidR="00822A25" w:rsidRPr="00DD0F69">
          <w:rPr>
            <w:rStyle w:val="Hyperlink"/>
            <w:rFonts w:ascii="Arial" w:hAnsi="Arial" w:cs="Arial"/>
            <w:noProof/>
          </w:rPr>
          <w:t>Figure 7: An in</w:t>
        </w:r>
        <w:r w:rsidR="00822A25" w:rsidRPr="00DD0F69">
          <w:rPr>
            <w:rStyle w:val="Hyperlink"/>
            <w:rFonts w:ascii="Arial" w:eastAsia="Calibri" w:hAnsi="Arial" w:cs="Arial"/>
            <w:noProof/>
          </w:rPr>
          <w:t>ter-laboratory comparison of PLP Reference intervals in whole blood (black bars) and plasma (spotted bars) samples (Hoad et al., 2013).</w:t>
        </w:r>
        <w:r w:rsidR="00822A25">
          <w:rPr>
            <w:noProof/>
            <w:webHidden/>
          </w:rPr>
          <w:tab/>
        </w:r>
        <w:r w:rsidR="00822A25">
          <w:rPr>
            <w:noProof/>
            <w:webHidden/>
          </w:rPr>
          <w:fldChar w:fldCharType="begin"/>
        </w:r>
        <w:r w:rsidR="00822A25">
          <w:rPr>
            <w:noProof/>
            <w:webHidden/>
          </w:rPr>
          <w:instrText xml:space="preserve"> PAGEREF _Toc535650335 \h </w:instrText>
        </w:r>
        <w:r w:rsidR="00822A25">
          <w:rPr>
            <w:noProof/>
            <w:webHidden/>
          </w:rPr>
        </w:r>
        <w:r w:rsidR="00822A25">
          <w:rPr>
            <w:noProof/>
            <w:webHidden/>
          </w:rPr>
          <w:fldChar w:fldCharType="separate"/>
        </w:r>
        <w:r w:rsidR="00B22B0F">
          <w:rPr>
            <w:noProof/>
            <w:webHidden/>
          </w:rPr>
          <w:t>25</w:t>
        </w:r>
        <w:r w:rsidR="00822A25">
          <w:rPr>
            <w:noProof/>
            <w:webHidden/>
          </w:rPr>
          <w:fldChar w:fldCharType="end"/>
        </w:r>
      </w:hyperlink>
    </w:p>
    <w:p w:rsidR="00822A25"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5650336" w:history="1">
        <w:r w:rsidR="00822A25" w:rsidRPr="00DD0F69">
          <w:rPr>
            <w:rStyle w:val="Hyperlink"/>
            <w:rFonts w:ascii="Arial" w:hAnsi="Arial" w:cs="Arial"/>
            <w:noProof/>
          </w:rPr>
          <w:t>Figure 8</w:t>
        </w:r>
        <w:r w:rsidR="00822A25" w:rsidRPr="00DD0F69">
          <w:rPr>
            <w:rStyle w:val="Hyperlink"/>
            <w:rFonts w:ascii="Arial" w:eastAsia="Calibri" w:hAnsi="Arial" w:cs="Arial"/>
            <w:noProof/>
          </w:rPr>
          <w:t>: Increase in PLP correlates with increasing Vitamin B6 supplementation. Data is shown as least squared geometric means - subjects (</w:t>
        </w:r>
        <w:r w:rsidR="00822A25" w:rsidRPr="00DD0F69">
          <w:rPr>
            <w:rStyle w:val="Hyperlink"/>
            <w:rFonts w:ascii="Arial" w:eastAsia="Calibri" w:hAnsi="Arial" w:cs="Arial"/>
            <w:i/>
            <w:noProof/>
          </w:rPr>
          <w:t>n</w:t>
        </w:r>
        <w:r w:rsidR="00822A25" w:rsidRPr="00DD0F69">
          <w:rPr>
            <w:rStyle w:val="Hyperlink"/>
            <w:rFonts w:ascii="Arial" w:eastAsia="Calibri" w:hAnsi="Arial" w:cs="Arial"/>
            <w:noProof/>
          </w:rPr>
          <w:t>=6165) aged ≥1 year were categorised into 32 groups (</w:t>
        </w:r>
        <w:r w:rsidR="00822A25" w:rsidRPr="00DD0F69">
          <w:rPr>
            <w:rStyle w:val="Hyperlink"/>
            <w:rFonts w:ascii="Arial" w:eastAsia="Calibri" w:hAnsi="Arial" w:cs="Arial"/>
            <w:i/>
            <w:noProof/>
          </w:rPr>
          <w:t>n</w:t>
        </w:r>
        <w:r w:rsidR="00822A25" w:rsidRPr="00DD0F69">
          <w:rPr>
            <w:rStyle w:val="Hyperlink"/>
            <w:rFonts w:ascii="Arial" w:eastAsia="Calibri" w:hAnsi="Arial" w:cs="Arial"/>
            <w:noProof/>
          </w:rPr>
          <w:t>=approx.200) (Morris et al., 2008).</w:t>
        </w:r>
        <w:r w:rsidR="00822A25">
          <w:rPr>
            <w:noProof/>
            <w:webHidden/>
          </w:rPr>
          <w:tab/>
        </w:r>
        <w:r w:rsidR="00822A25">
          <w:rPr>
            <w:noProof/>
            <w:webHidden/>
          </w:rPr>
          <w:fldChar w:fldCharType="begin"/>
        </w:r>
        <w:r w:rsidR="00822A25">
          <w:rPr>
            <w:noProof/>
            <w:webHidden/>
          </w:rPr>
          <w:instrText xml:space="preserve"> PAGEREF _Toc535650336 \h </w:instrText>
        </w:r>
        <w:r w:rsidR="00822A25">
          <w:rPr>
            <w:noProof/>
            <w:webHidden/>
          </w:rPr>
        </w:r>
        <w:r w:rsidR="00822A25">
          <w:rPr>
            <w:noProof/>
            <w:webHidden/>
          </w:rPr>
          <w:fldChar w:fldCharType="separate"/>
        </w:r>
        <w:r w:rsidR="00B22B0F">
          <w:rPr>
            <w:noProof/>
            <w:webHidden/>
          </w:rPr>
          <w:t>27</w:t>
        </w:r>
        <w:r w:rsidR="00822A25">
          <w:rPr>
            <w:noProof/>
            <w:webHidden/>
          </w:rPr>
          <w:fldChar w:fldCharType="end"/>
        </w:r>
      </w:hyperlink>
    </w:p>
    <w:p w:rsidR="00822A25"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5650337" w:history="1">
        <w:r w:rsidR="00822A25" w:rsidRPr="00DD0F69">
          <w:rPr>
            <w:rStyle w:val="Hyperlink"/>
            <w:rFonts w:ascii="Arial" w:hAnsi="Arial" w:cs="Arial"/>
            <w:noProof/>
          </w:rPr>
          <w:t>Figure 9</w:t>
        </w:r>
        <w:r w:rsidR="00822A25" w:rsidRPr="00DD0F69">
          <w:rPr>
            <w:rStyle w:val="Hyperlink"/>
            <w:rFonts w:ascii="Arial" w:eastAsia="Calibri" w:hAnsi="Arial" w:cs="Arial"/>
            <w:noProof/>
          </w:rPr>
          <w:t>: Comparison of bone ALP levels against total ALP (TAP), in patients with non-skeletal disorders and metabolic bone disease. L-BAP, lectin precipitation assay; I-BAP, immunoradiometric assay; E-BAP, enzyme linked immunosorbent assay (ELISA) (Woitge et al., 1996).</w:t>
        </w:r>
        <w:r w:rsidR="00822A25">
          <w:rPr>
            <w:noProof/>
            <w:webHidden/>
          </w:rPr>
          <w:tab/>
        </w:r>
        <w:r w:rsidR="00822A25">
          <w:rPr>
            <w:noProof/>
            <w:webHidden/>
          </w:rPr>
          <w:fldChar w:fldCharType="begin"/>
        </w:r>
        <w:r w:rsidR="00822A25">
          <w:rPr>
            <w:noProof/>
            <w:webHidden/>
          </w:rPr>
          <w:instrText xml:space="preserve"> PAGEREF _Toc535650337 \h </w:instrText>
        </w:r>
        <w:r w:rsidR="00822A25">
          <w:rPr>
            <w:noProof/>
            <w:webHidden/>
          </w:rPr>
        </w:r>
        <w:r w:rsidR="00822A25">
          <w:rPr>
            <w:noProof/>
            <w:webHidden/>
          </w:rPr>
          <w:fldChar w:fldCharType="separate"/>
        </w:r>
        <w:r w:rsidR="00B22B0F">
          <w:rPr>
            <w:noProof/>
            <w:webHidden/>
          </w:rPr>
          <w:t>30</w:t>
        </w:r>
        <w:r w:rsidR="00822A25">
          <w:rPr>
            <w:noProof/>
            <w:webHidden/>
          </w:rPr>
          <w:fldChar w:fldCharType="end"/>
        </w:r>
      </w:hyperlink>
    </w:p>
    <w:p w:rsidR="00822A25"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5650338" w:history="1">
        <w:r w:rsidR="00822A25" w:rsidRPr="00DD0F69">
          <w:rPr>
            <w:rStyle w:val="Hyperlink"/>
            <w:rFonts w:ascii="Arial" w:hAnsi="Arial" w:cs="Arial"/>
            <w:noProof/>
          </w:rPr>
          <w:t>Figure 10</w:t>
        </w:r>
        <w:r w:rsidR="00822A25" w:rsidRPr="00DD0F69">
          <w:rPr>
            <w:rStyle w:val="Hyperlink"/>
            <w:rFonts w:ascii="Arial" w:eastAsia="Calibri" w:hAnsi="Arial" w:cs="Arial"/>
            <w:noProof/>
          </w:rPr>
          <w:t>: The left chromatogram is that of a normal serum sample: peaks at 4.78, 6.10, and 9.42 minutes correspond to the intestinal/bone, bone 1, and bone 2 isoforms respectively. The right chromatogram is from serum of a patient with HPP: All isoform activities were decreased and the bone 2 isoform is undetected (Magnusson et al., 1992).</w:t>
        </w:r>
        <w:r w:rsidR="00822A25">
          <w:rPr>
            <w:noProof/>
            <w:webHidden/>
          </w:rPr>
          <w:tab/>
        </w:r>
        <w:r w:rsidR="00822A25">
          <w:rPr>
            <w:noProof/>
            <w:webHidden/>
          </w:rPr>
          <w:fldChar w:fldCharType="begin"/>
        </w:r>
        <w:r w:rsidR="00822A25">
          <w:rPr>
            <w:noProof/>
            <w:webHidden/>
          </w:rPr>
          <w:instrText xml:space="preserve"> PAGEREF _Toc535650338 \h </w:instrText>
        </w:r>
        <w:r w:rsidR="00822A25">
          <w:rPr>
            <w:noProof/>
            <w:webHidden/>
          </w:rPr>
        </w:r>
        <w:r w:rsidR="00822A25">
          <w:rPr>
            <w:noProof/>
            <w:webHidden/>
          </w:rPr>
          <w:fldChar w:fldCharType="separate"/>
        </w:r>
        <w:r w:rsidR="00B22B0F">
          <w:rPr>
            <w:noProof/>
            <w:webHidden/>
          </w:rPr>
          <w:t>31</w:t>
        </w:r>
        <w:r w:rsidR="00822A25">
          <w:rPr>
            <w:noProof/>
            <w:webHidden/>
          </w:rPr>
          <w:fldChar w:fldCharType="end"/>
        </w:r>
      </w:hyperlink>
    </w:p>
    <w:p w:rsidR="00822A25"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5650339" w:history="1">
        <w:r w:rsidR="00822A25" w:rsidRPr="00DD0F69">
          <w:rPr>
            <w:rStyle w:val="Hyperlink"/>
            <w:rFonts w:ascii="Arial" w:hAnsi="Arial" w:cs="Arial"/>
            <w:noProof/>
          </w:rPr>
          <w:t>Figure 11: Schematic of a HPLC system.</w:t>
        </w:r>
        <w:r w:rsidR="00822A25">
          <w:rPr>
            <w:noProof/>
            <w:webHidden/>
          </w:rPr>
          <w:tab/>
        </w:r>
        <w:r w:rsidR="00822A25">
          <w:rPr>
            <w:noProof/>
            <w:webHidden/>
          </w:rPr>
          <w:fldChar w:fldCharType="begin"/>
        </w:r>
        <w:r w:rsidR="00822A25">
          <w:rPr>
            <w:noProof/>
            <w:webHidden/>
          </w:rPr>
          <w:instrText xml:space="preserve"> PAGEREF _Toc535650339 \h </w:instrText>
        </w:r>
        <w:r w:rsidR="00822A25">
          <w:rPr>
            <w:noProof/>
            <w:webHidden/>
          </w:rPr>
        </w:r>
        <w:r w:rsidR="00822A25">
          <w:rPr>
            <w:noProof/>
            <w:webHidden/>
          </w:rPr>
          <w:fldChar w:fldCharType="separate"/>
        </w:r>
        <w:r w:rsidR="00B22B0F">
          <w:rPr>
            <w:noProof/>
            <w:webHidden/>
          </w:rPr>
          <w:t>40</w:t>
        </w:r>
        <w:r w:rsidR="00822A25">
          <w:rPr>
            <w:noProof/>
            <w:webHidden/>
          </w:rPr>
          <w:fldChar w:fldCharType="end"/>
        </w:r>
      </w:hyperlink>
    </w:p>
    <w:p w:rsidR="00822A25"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5650340" w:history="1">
        <w:r w:rsidR="00822A25" w:rsidRPr="00DD0F69">
          <w:rPr>
            <w:rStyle w:val="Hyperlink"/>
            <w:rFonts w:ascii="Arial" w:hAnsi="Arial" w:cs="Arial"/>
            <w:noProof/>
          </w:rPr>
          <w:t>Figure 12: DNA extraction process.</w:t>
        </w:r>
        <w:r w:rsidR="00822A25">
          <w:rPr>
            <w:noProof/>
            <w:webHidden/>
          </w:rPr>
          <w:tab/>
        </w:r>
        <w:r w:rsidR="00822A25">
          <w:rPr>
            <w:noProof/>
            <w:webHidden/>
          </w:rPr>
          <w:fldChar w:fldCharType="begin"/>
        </w:r>
        <w:r w:rsidR="00822A25">
          <w:rPr>
            <w:noProof/>
            <w:webHidden/>
          </w:rPr>
          <w:instrText xml:space="preserve"> PAGEREF _Toc535650340 \h </w:instrText>
        </w:r>
        <w:r w:rsidR="00822A25">
          <w:rPr>
            <w:noProof/>
            <w:webHidden/>
          </w:rPr>
        </w:r>
        <w:r w:rsidR="00822A25">
          <w:rPr>
            <w:noProof/>
            <w:webHidden/>
          </w:rPr>
          <w:fldChar w:fldCharType="separate"/>
        </w:r>
        <w:r w:rsidR="00B22B0F">
          <w:rPr>
            <w:noProof/>
            <w:webHidden/>
          </w:rPr>
          <w:t>42</w:t>
        </w:r>
        <w:r w:rsidR="00822A25">
          <w:rPr>
            <w:noProof/>
            <w:webHidden/>
          </w:rPr>
          <w:fldChar w:fldCharType="end"/>
        </w:r>
      </w:hyperlink>
    </w:p>
    <w:p w:rsidR="00822A25"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5650341" w:history="1">
        <w:r w:rsidR="00822A25" w:rsidRPr="00DD0F69">
          <w:rPr>
            <w:rStyle w:val="Hyperlink"/>
            <w:rFonts w:ascii="Arial" w:hAnsi="Arial" w:cs="Arial"/>
            <w:noProof/>
          </w:rPr>
          <w:t>Figure 13</w:t>
        </w:r>
        <w:r w:rsidR="00822A25" w:rsidRPr="00DD0F69">
          <w:rPr>
            <w:rStyle w:val="Hyperlink"/>
            <w:rFonts w:ascii="Arial" w:eastAsia="Calibri" w:hAnsi="Arial" w:cs="Arial"/>
            <w:noProof/>
          </w:rPr>
          <w:t>: Scatterplot of PLP (nmol/L) vs. Age with LOESS line (5% smoothing)</w:t>
        </w:r>
        <w:r w:rsidR="00822A25">
          <w:rPr>
            <w:noProof/>
            <w:webHidden/>
          </w:rPr>
          <w:tab/>
        </w:r>
        <w:r w:rsidR="00822A25">
          <w:rPr>
            <w:noProof/>
            <w:webHidden/>
          </w:rPr>
          <w:fldChar w:fldCharType="begin"/>
        </w:r>
        <w:r w:rsidR="00822A25">
          <w:rPr>
            <w:noProof/>
            <w:webHidden/>
          </w:rPr>
          <w:instrText xml:space="preserve"> PAGEREF _Toc535650341 \h </w:instrText>
        </w:r>
        <w:r w:rsidR="00822A25">
          <w:rPr>
            <w:noProof/>
            <w:webHidden/>
          </w:rPr>
        </w:r>
        <w:r w:rsidR="00822A25">
          <w:rPr>
            <w:noProof/>
            <w:webHidden/>
          </w:rPr>
          <w:fldChar w:fldCharType="separate"/>
        </w:r>
        <w:r w:rsidR="00B22B0F">
          <w:rPr>
            <w:noProof/>
            <w:webHidden/>
          </w:rPr>
          <w:t>49</w:t>
        </w:r>
        <w:r w:rsidR="00822A25">
          <w:rPr>
            <w:noProof/>
            <w:webHidden/>
          </w:rPr>
          <w:fldChar w:fldCharType="end"/>
        </w:r>
      </w:hyperlink>
    </w:p>
    <w:p w:rsidR="00822A25" w:rsidRDefault="009A24C9">
      <w:pPr>
        <w:pStyle w:val="TableofFigures"/>
        <w:tabs>
          <w:tab w:val="right" w:leader="dot" w:pos="9016"/>
        </w:tabs>
        <w:rPr>
          <w:rFonts w:asciiTheme="minorHAnsi" w:eastAsiaTheme="minorEastAsia" w:hAnsiTheme="minorHAnsi" w:cstheme="minorBidi"/>
          <w:noProof/>
          <w:sz w:val="22"/>
          <w:szCs w:val="22"/>
          <w:lang w:eastAsia="en-GB"/>
        </w:rPr>
      </w:pPr>
      <w:hyperlink w:anchor="_Toc535650342" w:history="1">
        <w:r w:rsidR="00822A25" w:rsidRPr="00DD0F69">
          <w:rPr>
            <w:rStyle w:val="Hyperlink"/>
            <w:rFonts w:ascii="Arial" w:hAnsi="Arial" w:cs="Arial"/>
            <w:noProof/>
          </w:rPr>
          <w:t>Figure 14: Scatter plots  of age against PLP, BAP and PINP with LOWESS curves.</w:t>
        </w:r>
        <w:r w:rsidR="00822A25">
          <w:rPr>
            <w:noProof/>
            <w:webHidden/>
          </w:rPr>
          <w:tab/>
        </w:r>
        <w:r w:rsidR="00822A25">
          <w:rPr>
            <w:noProof/>
            <w:webHidden/>
          </w:rPr>
          <w:fldChar w:fldCharType="begin"/>
        </w:r>
        <w:r w:rsidR="00822A25">
          <w:rPr>
            <w:noProof/>
            <w:webHidden/>
          </w:rPr>
          <w:instrText xml:space="preserve"> PAGEREF _Toc535650342 \h </w:instrText>
        </w:r>
        <w:r w:rsidR="00822A25">
          <w:rPr>
            <w:noProof/>
            <w:webHidden/>
          </w:rPr>
        </w:r>
        <w:r w:rsidR="00822A25">
          <w:rPr>
            <w:noProof/>
            <w:webHidden/>
          </w:rPr>
          <w:fldChar w:fldCharType="separate"/>
        </w:r>
        <w:r w:rsidR="00B22B0F">
          <w:rPr>
            <w:noProof/>
            <w:webHidden/>
          </w:rPr>
          <w:t>59</w:t>
        </w:r>
        <w:r w:rsidR="00822A25">
          <w:rPr>
            <w:noProof/>
            <w:webHidden/>
          </w:rPr>
          <w:fldChar w:fldCharType="end"/>
        </w:r>
      </w:hyperlink>
    </w:p>
    <w:p w:rsidR="00D61E40" w:rsidRPr="007C3B52" w:rsidRDefault="00D61E40" w:rsidP="007C3B52">
      <w:pPr>
        <w:spacing w:line="360" w:lineRule="auto"/>
        <w:rPr>
          <w:rFonts w:ascii="Arial" w:hAnsi="Arial" w:cs="Arial"/>
        </w:rPr>
      </w:pPr>
      <w:r w:rsidRPr="007C3B52">
        <w:rPr>
          <w:rFonts w:ascii="Arial" w:hAnsi="Arial" w:cs="Arial"/>
        </w:rPr>
        <w:fldChar w:fldCharType="end"/>
      </w:r>
    </w:p>
    <w:p w:rsidR="00D61E40" w:rsidRDefault="00D61E40" w:rsidP="0051404D">
      <w:pPr>
        <w:rPr>
          <w:rFonts w:ascii="TUOS Blake" w:hAnsi="TUOS Blake" w:cs="Arial"/>
          <w:sz w:val="22"/>
          <w:szCs w:val="22"/>
        </w:rPr>
      </w:pPr>
    </w:p>
    <w:p w:rsidR="00D61E40" w:rsidRDefault="00D61E40" w:rsidP="0051404D">
      <w:pPr>
        <w:rPr>
          <w:rFonts w:ascii="TUOS Blake" w:hAnsi="TUOS Blake" w:cs="Arial"/>
          <w:sz w:val="22"/>
          <w:szCs w:val="22"/>
        </w:rPr>
      </w:pPr>
    </w:p>
    <w:p w:rsidR="00D61E40" w:rsidRDefault="00D61E40" w:rsidP="0051404D">
      <w:pPr>
        <w:rPr>
          <w:rFonts w:ascii="TUOS Blake" w:hAnsi="TUOS Blake" w:cs="Arial"/>
          <w:sz w:val="22"/>
          <w:szCs w:val="22"/>
        </w:rPr>
      </w:pPr>
    </w:p>
    <w:p w:rsidR="00EF7B32" w:rsidRDefault="00EF7B32" w:rsidP="00EF7B32">
      <w:pPr>
        <w:spacing w:line="360" w:lineRule="auto"/>
        <w:rPr>
          <w:rFonts w:ascii="Arial" w:hAnsi="Arial" w:cs="Arial"/>
        </w:rPr>
      </w:pPr>
    </w:p>
    <w:p w:rsidR="00EF7B32" w:rsidRDefault="00EF7B32" w:rsidP="00EF7B32">
      <w:pPr>
        <w:spacing w:line="360" w:lineRule="auto"/>
        <w:rPr>
          <w:rFonts w:ascii="Arial" w:hAnsi="Arial" w:cs="Arial"/>
        </w:rPr>
      </w:pPr>
    </w:p>
    <w:p w:rsidR="00E069B9" w:rsidRDefault="00E069B9" w:rsidP="00EF7B32">
      <w:pPr>
        <w:spacing w:line="360" w:lineRule="auto"/>
        <w:rPr>
          <w:rFonts w:ascii="Arial" w:hAnsi="Arial" w:cs="Arial"/>
        </w:rPr>
      </w:pPr>
    </w:p>
    <w:p w:rsidR="00984041" w:rsidRPr="00E82B0D" w:rsidRDefault="005C4111" w:rsidP="00634FBC">
      <w:pPr>
        <w:pStyle w:val="Heading1"/>
        <w:spacing w:line="360" w:lineRule="auto"/>
        <w:jc w:val="left"/>
        <w:rPr>
          <w:sz w:val="28"/>
          <w:szCs w:val="28"/>
        </w:rPr>
      </w:pPr>
      <w:bookmarkStart w:id="7" w:name="_Toc27506780"/>
      <w:r>
        <w:rPr>
          <w:sz w:val="28"/>
          <w:szCs w:val="28"/>
        </w:rPr>
        <w:lastRenderedPageBreak/>
        <w:t xml:space="preserve">Chapter 1: </w:t>
      </w:r>
      <w:r w:rsidR="00D47330" w:rsidRPr="00984041">
        <w:rPr>
          <w:sz w:val="28"/>
          <w:szCs w:val="28"/>
        </w:rPr>
        <w:t>Introduction</w:t>
      </w:r>
      <w:bookmarkEnd w:id="7"/>
    </w:p>
    <w:p w:rsidR="00D47330" w:rsidRPr="00111EAC" w:rsidRDefault="0089723E" w:rsidP="00111EAC">
      <w:pPr>
        <w:pStyle w:val="Heading2"/>
        <w:spacing w:line="360" w:lineRule="auto"/>
        <w:rPr>
          <w:rFonts w:ascii="Arial" w:eastAsia="Calibri" w:hAnsi="Arial" w:cs="Arial"/>
          <w:color w:val="auto"/>
          <w:sz w:val="24"/>
          <w:szCs w:val="24"/>
        </w:rPr>
      </w:pPr>
      <w:bookmarkStart w:id="8" w:name="_Toc27506781"/>
      <w:r w:rsidRPr="00111EAC">
        <w:rPr>
          <w:rFonts w:ascii="Arial" w:eastAsia="Calibri" w:hAnsi="Arial" w:cs="Arial"/>
          <w:color w:val="auto"/>
        </w:rPr>
        <w:t>Background</w:t>
      </w:r>
      <w:bookmarkEnd w:id="8"/>
    </w:p>
    <w:p w:rsidR="00D47330" w:rsidRDefault="00D47330" w:rsidP="00AA3A4D">
      <w:pPr>
        <w:spacing w:line="360" w:lineRule="auto"/>
        <w:rPr>
          <w:rFonts w:ascii="Arial" w:eastAsia="Calibri" w:hAnsi="Arial" w:cs="Arial"/>
        </w:rPr>
      </w:pPr>
      <w:r w:rsidRPr="0089723E">
        <w:rPr>
          <w:rFonts w:ascii="Arial" w:eastAsia="Calibri" w:hAnsi="Arial" w:cs="Arial"/>
        </w:rPr>
        <w:t xml:space="preserve">Hypophosphatasia (HPP) is a rare inherited condition that results in defective bone and teeth mineralisation as a result of reduced alkaline phosphatase (ALP) activity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&lt;EndNote&gt;&lt;Cite&gt;&lt;Author&gt;Mornet&lt;/Author&gt;&lt;Year&gt;2008&lt;/Year&gt;&lt;IDText&gt;Hypophosphatasia&lt;/IDText&gt;&lt;DisplayText&gt;(Mornet 2008)&lt;/DisplayText&gt;&lt;record&gt;&lt;keywords&gt;&lt;keyword&gt;Alkaline Phosphatase/genetics&lt;/keyword&gt;&lt;keyword&gt;Carrier Proteins/genetics&lt;/keyword&gt;&lt;keyword&gt;Genetic Counseling&lt;/keyword&gt;&lt;keyword&gt;Humans&lt;/keyword&gt;&lt;keyword&gt;Hypophosphatasia/ genetics/therapy&lt;/keyword&gt;&lt;keyword&gt;Models, Structural&lt;/keyword&gt;&lt;keyword&gt;Mutation, Missense/genetics&lt;/keyword&gt;&lt;/keywords&gt;&lt;isbn&gt;1521-6942 (Print)&amp;#xD;1521-6942 (Linking)&lt;/isbn&gt;&lt;titles&gt;&lt;title&gt;Hypophosphatasia&lt;/title&gt;&lt;secondary-title&gt;Best Pract Res Clin Rheumatol&lt;/secondary-title&gt;&lt;/titles&gt;&lt;pages&gt;113-27&lt;/pages&gt;&lt;number&gt;1&lt;/number&gt;&lt;contributors&gt;&lt;authors&gt;&lt;author&gt;Mornet, E.&lt;/author&gt;&lt;/authors&gt;&lt;/contributors&gt;&lt;language&gt;eng&lt;/language&gt;&lt;added-date format="utc"&gt;1425382913&lt;/added-date&gt;&lt;pub-location&gt;England&lt;/pub-location&gt;&lt;ref-type name="Journal Article"&gt;17&lt;/ref-type&gt;&lt;auth-address&gt;Laboratoire SESEP, Centre Hospitalier de Versailles, Batiment EFS, 2 rue Jean-Louis Forain, 78150 Le Chesnay, France. etienne.mornet@cytogene.uvsq.fr&lt;/auth-address&gt;&lt;dates&gt;&lt;year&gt;2008&lt;/year&gt;&lt;/dates&gt;&lt;remote-database-provider&gt;NLM&lt;/remote-database-provider&gt;&lt;rec-number&gt;3&lt;/rec-number&gt;&lt;last-updated-date format="utc"&gt;1436267216&lt;/last-updated-date&gt;&lt;accession-num&gt;18328985&lt;/accession-num&gt;&lt;electronic-resource-num&gt;10.1016/j.berh.2007.11.003&lt;/electronic-resource-num&gt;&lt;volume&gt;22&lt;/volume&gt;&lt;/record&gt;&lt;/Cite&gt;&lt;/EndNote&gt;</w:instrText>
      </w:r>
      <w:r w:rsidRPr="0089723E">
        <w:rPr>
          <w:rFonts w:ascii="Arial" w:eastAsia="Calibri" w:hAnsi="Arial" w:cs="Arial"/>
        </w:rPr>
        <w:fldChar w:fldCharType="separate"/>
      </w:r>
      <w:r w:rsidR="00E243EE">
        <w:rPr>
          <w:rFonts w:ascii="Arial" w:eastAsia="Calibri" w:hAnsi="Arial" w:cs="Arial"/>
          <w:noProof/>
        </w:rPr>
        <w:t>(Mornet 2008)</w:t>
      </w:r>
      <w:r w:rsidRPr="0089723E">
        <w:rPr>
          <w:rFonts w:ascii="Arial" w:eastAsia="Calibri" w:hAnsi="Arial" w:cs="Arial"/>
        </w:rPr>
        <w:fldChar w:fldCharType="end"/>
      </w:r>
      <w:r w:rsidRPr="0089723E">
        <w:rPr>
          <w:rFonts w:ascii="Arial" w:eastAsia="Calibri" w:hAnsi="Arial" w:cs="Arial"/>
        </w:rPr>
        <w:t xml:space="preserve">. HPP is a result of loss-of-function mutations of the bone/liver/kidney alkaline phosphatase gene on chromosome 1, </w:t>
      </w:r>
      <w:r w:rsidRPr="00715403">
        <w:rPr>
          <w:rFonts w:ascii="Arial" w:eastAsia="Calibri" w:hAnsi="Arial" w:cs="Arial"/>
          <w:i/>
        </w:rPr>
        <w:t>ALPL</w:t>
      </w:r>
      <w:r w:rsidRPr="0089723E">
        <w:rPr>
          <w:rFonts w:ascii="Arial" w:eastAsia="Calibri" w:hAnsi="Arial" w:cs="Arial"/>
        </w:rPr>
        <w:t xml:space="preserve"> (OMIM #171760), responsible for encoding tissue non-specific alkaline phosphatase (TNSALP) </w:t>
      </w:r>
      <w:r w:rsidRPr="0089723E">
        <w:rPr>
          <w:rFonts w:ascii="Arial" w:eastAsia="Calibri" w:hAnsi="Arial" w:cs="Arial"/>
        </w:rPr>
        <w:fldChar w:fldCharType="begin">
          <w:fldData xml:space="preserve">PEVuZE5vdGU+PENpdGU+PEF1dGhvcj5IZXNzbGU8L0F1dGhvcj48WWVhcj4yMDAyPC9ZZWFyPjxJ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</w:fldData>
        </w:fldChar>
      </w:r>
      <w:r w:rsidR="00E243EE">
        <w:rPr>
          <w:rFonts w:ascii="Arial" w:eastAsia="Calibri" w:hAnsi="Arial" w:cs="Arial"/>
        </w:rPr>
        <w:instrText xml:space="preserve"> ADDIN EN.CITE </w:instrText>
      </w:r>
      <w:r w:rsidR="00E243EE">
        <w:rPr>
          <w:rFonts w:ascii="Arial" w:eastAsia="Calibri" w:hAnsi="Arial" w:cs="Arial"/>
        </w:rPr>
        <w:fldChar w:fldCharType="begin">
          <w:fldData xml:space="preserve">PEVuZE5vdGU+PENpdGU+PEF1dGhvcj5IZXNzbGU8L0F1dGhvcj48WWVhcj4yMDAyPC9ZZWFyPjxJ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</w:fldData>
        </w:fldChar>
      </w:r>
      <w:r w:rsidR="00E243EE">
        <w:rPr>
          <w:rFonts w:ascii="Arial" w:eastAsia="Calibri" w:hAnsi="Arial" w:cs="Arial"/>
        </w:rPr>
        <w:instrText xml:space="preserve"> ADDIN EN.CITE.DATA </w:instrText>
      </w:r>
      <w:r w:rsidR="00E243EE">
        <w:rPr>
          <w:rFonts w:ascii="Arial" w:eastAsia="Calibri" w:hAnsi="Arial" w:cs="Arial"/>
        </w:rPr>
      </w:r>
      <w:r w:rsidR="00E243EE">
        <w:rPr>
          <w:rFonts w:ascii="Arial" w:eastAsia="Calibri" w:hAnsi="Arial" w:cs="Arial"/>
        </w:rPr>
        <w:fldChar w:fldCharType="end"/>
      </w:r>
      <w:r w:rsidRPr="0089723E">
        <w:rPr>
          <w:rFonts w:ascii="Arial" w:eastAsia="Calibri" w:hAnsi="Arial" w:cs="Arial"/>
        </w:rPr>
      </w:r>
      <w:r w:rsidRPr="0089723E">
        <w:rPr>
          <w:rFonts w:ascii="Arial" w:eastAsia="Calibri" w:hAnsi="Arial" w:cs="Arial"/>
        </w:rPr>
        <w:fldChar w:fldCharType="separate"/>
      </w:r>
      <w:r w:rsidR="00E243EE">
        <w:rPr>
          <w:rFonts w:ascii="Arial" w:eastAsia="Calibri" w:hAnsi="Arial" w:cs="Arial"/>
          <w:noProof/>
        </w:rPr>
        <w:t>(Hessle et al. 2002, Henthorn and Whyte 1992)</w:t>
      </w:r>
      <w:r w:rsidRPr="0089723E">
        <w:rPr>
          <w:rFonts w:ascii="Arial" w:eastAsia="Calibri" w:hAnsi="Arial" w:cs="Arial"/>
        </w:rPr>
        <w:fldChar w:fldCharType="end"/>
      </w:r>
      <w:r w:rsidR="00715403">
        <w:rPr>
          <w:rFonts w:ascii="Arial" w:eastAsia="Calibri" w:hAnsi="Arial" w:cs="Arial"/>
        </w:rPr>
        <w:t>. Currently &gt;34</w:t>
      </w:r>
      <w:r w:rsidRPr="0089723E">
        <w:rPr>
          <w:rFonts w:ascii="Arial" w:eastAsia="Calibri" w:hAnsi="Arial" w:cs="Arial"/>
        </w:rPr>
        <w:t xml:space="preserve">0 defects in </w:t>
      </w:r>
      <w:r w:rsidRPr="00715403">
        <w:rPr>
          <w:rFonts w:ascii="Arial" w:eastAsia="Calibri" w:hAnsi="Arial" w:cs="Arial"/>
          <w:i/>
        </w:rPr>
        <w:t>ALPL</w:t>
      </w:r>
      <w:r w:rsidRPr="0089723E">
        <w:rPr>
          <w:rFonts w:ascii="Arial" w:eastAsia="Calibri" w:hAnsi="Arial" w:cs="Arial"/>
        </w:rPr>
        <w:t xml:space="preserve"> are associated with HPP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&lt;EndNote&gt;&lt;Cite&gt;&lt;Author&gt;Mornet&lt;/Author&gt;&lt;Year&gt;2015&lt;/Year&gt;&lt;IDText&gt;The Tissue Nonspecific Alkaline Phosphatase Gene Mutations Database&lt;/IDText&gt;&lt;DisplayText&gt;(Mornet 2015)&lt;/DisplayText&gt;&lt;record&gt;&lt;titles&gt;&lt;title&gt;The Tissue Nonspecific Alkaline Phosphatase Gene Mutations Database&lt;/title&gt;&lt;/titles&gt;&lt;contributors&gt;&lt;authors&gt;&lt;author&gt;Mornet, E.&lt;/author&gt;&lt;/authors&gt;&lt;/contributors&gt;&lt;edition&gt;April 14th 2015&lt;/edition&gt;&lt;added-date format="utc"&gt;1429705434&lt;/added-date&gt;&lt;pub-location&gt;http://www.sesep.uvsq.fr/03_hypo_mutations.php#mutations&lt;/pub-location&gt;&lt;ref-type name="Online Database"&gt;45&lt;/ref-type&gt;&lt;dates&gt;&lt;year&gt;2015&lt;/year&gt;&lt;/dates&gt;&lt;rec-number&gt;22&lt;/rec-number&gt;&lt;last-updated-date format="utc"&gt;1436267222&lt;/last-updated-date&gt;&lt;/record&gt;&lt;/Cite&gt;&lt;/EndNote&gt;</w:instrText>
      </w:r>
      <w:r w:rsidRPr="0089723E">
        <w:rPr>
          <w:rFonts w:ascii="Arial" w:eastAsia="Calibri" w:hAnsi="Arial" w:cs="Arial"/>
        </w:rPr>
        <w:fldChar w:fldCharType="separate"/>
      </w:r>
      <w:r w:rsidR="00E243EE">
        <w:rPr>
          <w:rFonts w:ascii="Arial" w:eastAsia="Calibri" w:hAnsi="Arial" w:cs="Arial"/>
          <w:noProof/>
        </w:rPr>
        <w:t>(Mornet 2015)</w:t>
      </w:r>
      <w:r w:rsidRPr="0089723E">
        <w:rPr>
          <w:rFonts w:ascii="Arial" w:eastAsia="Calibri" w:hAnsi="Arial" w:cs="Arial"/>
        </w:rPr>
        <w:fldChar w:fldCharType="end"/>
      </w:r>
      <w:r w:rsidRPr="0089723E">
        <w:rPr>
          <w:rFonts w:ascii="Arial" w:eastAsia="Calibri" w:hAnsi="Arial" w:cs="Arial"/>
        </w:rPr>
        <w:t>.</w:t>
      </w:r>
    </w:p>
    <w:p w:rsidR="00AA3A4D" w:rsidRPr="0089723E" w:rsidRDefault="00AA3A4D" w:rsidP="00AA3A4D">
      <w:pPr>
        <w:spacing w:line="360" w:lineRule="auto"/>
        <w:rPr>
          <w:rFonts w:ascii="Arial" w:eastAsia="Calibri" w:hAnsi="Arial" w:cs="Arial"/>
        </w:rPr>
      </w:pPr>
    </w:p>
    <w:p w:rsidR="00D64CF1" w:rsidRDefault="00D47330" w:rsidP="00AA3A4D">
      <w:pPr>
        <w:spacing w:line="360" w:lineRule="auto"/>
        <w:rPr>
          <w:rFonts w:ascii="Arial" w:eastAsia="Calibri" w:hAnsi="Arial" w:cs="Arial"/>
        </w:rPr>
      </w:pPr>
      <w:r w:rsidRPr="0089723E">
        <w:rPr>
          <w:rFonts w:ascii="Arial" w:eastAsia="Calibri" w:hAnsi="Arial" w:cs="Arial"/>
        </w:rPr>
        <w:t xml:space="preserve">Six forms of HPP have been identified with high symptomatic variability (Table 1), ranging from fatal perinatal forms to the less severe adult-onset form. The severe forms were initially estimated to have an incidence of 1/100,000 live births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&lt;EndNote&gt;&lt;Cite&gt;&lt;Author&gt;Fraser&lt;/Author&gt;&lt;Year&gt;1957&lt;/Year&gt;&lt;IDText&gt;Hypophosphatasia&lt;/IDText&gt;&lt;DisplayText&gt;(Fraser 1957)&lt;/DisplayText&gt;&lt;record&gt;&lt;keywords&gt;&lt;keyword&gt;Bone and Bones/ pathology&lt;/keyword&gt;&lt;keyword&gt;Phosphoric Monoester Hydrolases/ deficiency&lt;/keyword&gt;&lt;keyword&gt;BONES/pathology&lt;/keyword&gt;&lt;keyword&gt;PHOSPHATASES/deficiency&lt;/keyword&gt;&lt;/keywords&gt;&lt;isbn&gt;0002-9343 (Print)&amp;#xD;0002-9343 (Linking)&lt;/isbn&gt;&lt;titles&gt;&lt;title&gt;Hypophosphatasia&lt;/title&gt;&lt;secondary-title&gt;Am J Med&lt;/secondary-title&gt;&lt;/titles&gt;&lt;pages&gt;730-46&lt;/pages&gt;&lt;number&gt;5&lt;/number&gt;&lt;contributors&gt;&lt;authors&gt;&lt;author&gt;Fraser, D.&lt;/author&gt;&lt;/authors&gt;&lt;/contributors&gt;&lt;language&gt;eng&lt;/language&gt;&lt;added-date format="utc"&gt;1429624195&lt;/added-date&gt;&lt;pub-location&gt;Not Available&lt;/pub-location&gt;&lt;ref-type name="Journal Article"&gt;17&lt;/ref-type&gt;&lt;dates&gt;&lt;year&gt;1957&lt;/year&gt;&lt;/dates&gt;&lt;remote-database-provider&gt;NLM&lt;/remote-database-provider&gt;&lt;rec-number&gt;14&lt;/rec-number&gt;&lt;last-updated-date format="utc"&gt;1436266175&lt;/last-updated-date&gt;&lt;accession-num&gt;13410963&lt;/accession-num&gt;&lt;volume&gt;22&lt;/volume&gt;&lt;/record&gt;&lt;/Cite&gt;&lt;/EndNote&gt;</w:instrText>
      </w:r>
      <w:r w:rsidRPr="0089723E">
        <w:rPr>
          <w:rFonts w:ascii="Arial" w:eastAsia="Calibri" w:hAnsi="Arial" w:cs="Arial"/>
        </w:rPr>
        <w:fldChar w:fldCharType="separate"/>
      </w:r>
      <w:r w:rsidR="00E243EE">
        <w:rPr>
          <w:rFonts w:ascii="Arial" w:eastAsia="Calibri" w:hAnsi="Arial" w:cs="Arial"/>
          <w:noProof/>
        </w:rPr>
        <w:t>(Fraser 1957)</w:t>
      </w:r>
      <w:r w:rsidRPr="0089723E">
        <w:rPr>
          <w:rFonts w:ascii="Arial" w:eastAsia="Calibri" w:hAnsi="Arial" w:cs="Arial"/>
        </w:rPr>
        <w:fldChar w:fldCharType="end"/>
      </w:r>
      <w:r w:rsidRPr="0089723E">
        <w:rPr>
          <w:rFonts w:ascii="Arial" w:eastAsia="Calibri" w:hAnsi="Arial" w:cs="Arial"/>
        </w:rPr>
        <w:t xml:space="preserve"> a number which Fraser himself treated as “speculation”. Other estimates of severe HPP in a larger, multi-national population over 9 years (2000-09) suggest an incidence of approximately 1/300,000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&lt;EndNote&gt;&lt;Cite&gt;&lt;Author&gt;Mornet&lt;/Author&gt;&lt;Year&gt;2011&lt;/Year&gt;&lt;IDText&gt;A molecular-based estimation of the prevalence of hypophosphatasia in the European population&lt;/IDText&gt;&lt;DisplayText&gt;(Mornet et al. 2011)&lt;/DisplayText&gt;&lt;record&gt;&lt;dates&gt;&lt;pub-dates&gt;&lt;date&gt;May&lt;/date&gt;&lt;/pub-dates&gt;&lt;year&gt;2011&lt;/year&gt;&lt;/dates&gt;&lt;keywords&gt;&lt;keyword&gt;Alkaline Phosphatase/genetics&lt;/keyword&gt;&lt;keyword&gt;Europe/epidemiology&lt;/keyword&gt;&lt;keyword&gt;Humans&lt;/keyword&gt;&lt;keyword&gt;Hypophosphatasia/ epidemiology/ genetics&lt;/keyword&gt;&lt;keyword&gt;Mutation&lt;/keyword&gt;&lt;keyword&gt;Penetrance&lt;/keyword&gt;&lt;keyword&gt;Prevalence&lt;/keyword&gt;&lt;/keywords&gt;&lt;isbn&gt;1469-1809 (Electronic)&amp;#xD;0003-4800 (Linking)&lt;/isbn&gt;&lt;titles&gt;&lt;title&gt;A molecular-based estimation of the prevalence of hypophosphatasia in the European population&lt;/title&gt;&lt;secondary-title&gt;Ann Hum Genet&lt;/secondary-title&gt;&lt;/titles&gt;&lt;pages&gt;439-45&lt;/pages&gt;&lt;number&gt;3&lt;/number&gt;&lt;contributors&gt;&lt;authors&gt;&lt;author&gt;Mornet, E.&lt;/author&gt;&lt;author&gt;Yvard, A.&lt;/author&gt;&lt;author&gt;Taillandier, A.&lt;/author&gt;&lt;author&gt;Fauvert, D.&lt;/author&gt;&lt;author&gt;Simon-Bouy, B.&lt;/author&gt;&lt;/authors&gt;&lt;/contributors&gt;&lt;edition&gt;2011/04/15&lt;/edition&gt;&lt;language&gt;eng&lt;/language&gt;&lt;added-date format="utc"&gt;1429624753&lt;/added-date&gt;&lt;ref-type name="Journal Article"&gt;17&lt;/ref-type&gt;&lt;auth-address&gt;Unite de Pathologie Cellulaire et Genetique, Paris Ile de France Ouest PRES Universud Paris, France. etienne.mornet@uvsq.fr&lt;/auth-address&gt;&lt;remote-database-provider&gt;NLM&lt;/remote-database-provider&gt;&lt;rec-number&gt;15&lt;/rec-number&gt;&lt;last-updated-date format="utc"&gt;1436267220&lt;/last-updated-date&gt;&lt;accession-num&gt;21488855&lt;/accession-num&gt;&lt;electronic-resource-num&gt;10.1111/j.1469-1809.2011.00642.x&lt;/electronic-resource-num&gt;&lt;volume&gt;75&lt;/volume&gt;&lt;/record&gt;&lt;/Cite&gt;&lt;/EndNote&gt;</w:instrText>
      </w:r>
      <w:r w:rsidRPr="0089723E">
        <w:rPr>
          <w:rFonts w:ascii="Arial" w:eastAsia="Calibri" w:hAnsi="Arial" w:cs="Arial"/>
        </w:rPr>
        <w:fldChar w:fldCharType="separate"/>
      </w:r>
      <w:r w:rsidR="00E243EE">
        <w:rPr>
          <w:rFonts w:ascii="Arial" w:eastAsia="Calibri" w:hAnsi="Arial" w:cs="Arial"/>
          <w:noProof/>
        </w:rPr>
        <w:t>(Mornet et al. 2011)</w:t>
      </w:r>
      <w:r w:rsidRPr="0089723E">
        <w:rPr>
          <w:rFonts w:ascii="Arial" w:eastAsia="Calibri" w:hAnsi="Arial" w:cs="Arial"/>
        </w:rPr>
        <w:fldChar w:fldCharType="end"/>
      </w:r>
      <w:r w:rsidRPr="0089723E">
        <w:rPr>
          <w:rFonts w:ascii="Arial" w:eastAsia="Calibri" w:hAnsi="Arial" w:cs="Arial"/>
        </w:rPr>
        <w:t>.</w:t>
      </w:r>
    </w:p>
    <w:p w:rsidR="00B613E4" w:rsidRDefault="00B613E4" w:rsidP="00AA3A4D">
      <w:pPr>
        <w:spacing w:line="360" w:lineRule="auto"/>
        <w:rPr>
          <w:rFonts w:ascii="Arial" w:eastAsia="Calibri" w:hAnsi="Arial" w:cs="Arial"/>
        </w:rPr>
      </w:pPr>
    </w:p>
    <w:p w:rsidR="00B613E4" w:rsidRDefault="00B613E4" w:rsidP="00AA3A4D">
      <w:pPr>
        <w:spacing w:line="360" w:lineRule="auto"/>
        <w:rPr>
          <w:rFonts w:ascii="Arial" w:eastAsia="Calibri" w:hAnsi="Arial" w:cs="Arial"/>
        </w:rPr>
      </w:pPr>
    </w:p>
    <w:p w:rsidR="00B613E4" w:rsidRDefault="00B613E4" w:rsidP="00AA3A4D">
      <w:pPr>
        <w:spacing w:line="360" w:lineRule="auto"/>
        <w:rPr>
          <w:rFonts w:ascii="Arial" w:eastAsia="Calibri" w:hAnsi="Arial" w:cs="Arial"/>
        </w:rPr>
      </w:pPr>
    </w:p>
    <w:p w:rsidR="00B613E4" w:rsidRDefault="00B613E4" w:rsidP="00AA3A4D">
      <w:pPr>
        <w:spacing w:line="360" w:lineRule="auto"/>
        <w:rPr>
          <w:rFonts w:ascii="Arial" w:eastAsia="Calibri" w:hAnsi="Arial" w:cs="Arial"/>
        </w:rPr>
      </w:pPr>
    </w:p>
    <w:p w:rsidR="00B613E4" w:rsidRDefault="00B613E4" w:rsidP="00AA3A4D">
      <w:pPr>
        <w:spacing w:line="360" w:lineRule="auto"/>
        <w:rPr>
          <w:rFonts w:ascii="Arial" w:eastAsia="Calibri" w:hAnsi="Arial" w:cs="Arial"/>
        </w:rPr>
      </w:pPr>
    </w:p>
    <w:p w:rsidR="00B613E4" w:rsidRDefault="00B613E4" w:rsidP="00AA3A4D">
      <w:pPr>
        <w:spacing w:line="360" w:lineRule="auto"/>
        <w:rPr>
          <w:rFonts w:ascii="Arial" w:eastAsia="Calibri" w:hAnsi="Arial" w:cs="Arial"/>
        </w:rPr>
      </w:pPr>
    </w:p>
    <w:p w:rsidR="00B613E4" w:rsidRDefault="00B613E4" w:rsidP="00AA3A4D">
      <w:pPr>
        <w:spacing w:line="360" w:lineRule="auto"/>
        <w:rPr>
          <w:rFonts w:ascii="Arial" w:eastAsia="Calibri" w:hAnsi="Arial" w:cs="Arial"/>
        </w:rPr>
      </w:pPr>
    </w:p>
    <w:p w:rsidR="00B613E4" w:rsidRDefault="00B613E4" w:rsidP="00AA3A4D">
      <w:pPr>
        <w:spacing w:line="360" w:lineRule="auto"/>
        <w:rPr>
          <w:rFonts w:ascii="Arial" w:eastAsia="Calibri" w:hAnsi="Arial" w:cs="Arial"/>
        </w:rPr>
      </w:pPr>
    </w:p>
    <w:p w:rsidR="00B613E4" w:rsidRDefault="00B613E4" w:rsidP="00AA3A4D">
      <w:pPr>
        <w:spacing w:line="360" w:lineRule="auto"/>
        <w:rPr>
          <w:rFonts w:ascii="Arial" w:eastAsia="Calibri" w:hAnsi="Arial" w:cs="Arial"/>
        </w:rPr>
      </w:pPr>
    </w:p>
    <w:p w:rsidR="00B613E4" w:rsidRDefault="00B613E4" w:rsidP="00AA3A4D">
      <w:pPr>
        <w:spacing w:line="360" w:lineRule="auto"/>
        <w:rPr>
          <w:rFonts w:ascii="Arial" w:eastAsia="Calibri" w:hAnsi="Arial" w:cs="Arial"/>
        </w:rPr>
      </w:pPr>
    </w:p>
    <w:p w:rsidR="00B613E4" w:rsidRDefault="00B613E4" w:rsidP="00AA3A4D">
      <w:pPr>
        <w:spacing w:line="360" w:lineRule="auto"/>
        <w:rPr>
          <w:rFonts w:ascii="Arial" w:eastAsia="Calibri" w:hAnsi="Arial" w:cs="Arial"/>
        </w:rPr>
      </w:pPr>
    </w:p>
    <w:p w:rsidR="00B613E4" w:rsidRDefault="00B613E4" w:rsidP="00AA3A4D">
      <w:pPr>
        <w:spacing w:line="360" w:lineRule="auto"/>
        <w:rPr>
          <w:rFonts w:ascii="Arial" w:eastAsia="Calibri" w:hAnsi="Arial" w:cs="Arial"/>
        </w:rPr>
      </w:pPr>
    </w:p>
    <w:p w:rsidR="00B613E4" w:rsidRDefault="00B613E4" w:rsidP="00AA3A4D">
      <w:pPr>
        <w:spacing w:line="360" w:lineRule="auto"/>
        <w:rPr>
          <w:rFonts w:ascii="Arial" w:eastAsia="Calibri" w:hAnsi="Arial" w:cs="Arial"/>
        </w:rPr>
      </w:pPr>
    </w:p>
    <w:p w:rsidR="00B613E4" w:rsidRDefault="00B613E4" w:rsidP="00AA3A4D">
      <w:pPr>
        <w:spacing w:line="360" w:lineRule="auto"/>
        <w:rPr>
          <w:rFonts w:ascii="Arial" w:eastAsia="Calibri" w:hAnsi="Arial" w:cs="Arial"/>
        </w:rPr>
      </w:pPr>
    </w:p>
    <w:p w:rsidR="00B613E4" w:rsidRDefault="00B613E4" w:rsidP="00AA3A4D">
      <w:pPr>
        <w:spacing w:line="360" w:lineRule="auto"/>
        <w:rPr>
          <w:rFonts w:ascii="Arial" w:eastAsia="Calibri" w:hAnsi="Arial" w:cs="Arial"/>
        </w:rPr>
      </w:pPr>
    </w:p>
    <w:p w:rsidR="00AA3A4D" w:rsidRDefault="00AA3A4D" w:rsidP="00AA3A4D">
      <w:pPr>
        <w:spacing w:line="360" w:lineRule="auto"/>
        <w:rPr>
          <w:rFonts w:ascii="Arial" w:eastAsia="Calibri"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2093"/>
        <w:gridCol w:w="2319"/>
        <w:gridCol w:w="4830"/>
      </w:tblGrid>
      <w:tr w:rsidR="00CF05BB" w:rsidTr="00A96A3A">
        <w:trPr>
          <w:trHeight w:val="567"/>
        </w:trPr>
        <w:tc>
          <w:tcPr>
            <w:tcW w:w="2093" w:type="dxa"/>
            <w:tcBorders>
              <w:top w:val="single" w:sz="4" w:space="0" w:color="auto"/>
              <w:bottom w:val="single" w:sz="4" w:space="0" w:color="auto"/>
            </w:tcBorders>
            <w:vAlign w:val="bottom"/>
          </w:tcPr>
          <w:p w:rsidR="00CF05BB" w:rsidRPr="00D64CF1" w:rsidRDefault="00CF05BB" w:rsidP="00A96A3A">
            <w:pPr>
              <w:spacing w:after="200" w:line="276" w:lineRule="auto"/>
              <w:rPr>
                <w:rFonts w:ascii="Arial" w:eastAsia="Calibri" w:hAnsi="Arial" w:cs="Arial"/>
                <w:b/>
                <w:sz w:val="20"/>
                <w:szCs w:val="20"/>
              </w:rPr>
            </w:pPr>
            <w:r w:rsidRPr="00D64CF1">
              <w:rPr>
                <w:rFonts w:ascii="Arial" w:eastAsia="Calibri" w:hAnsi="Arial" w:cs="Arial"/>
                <w:b/>
                <w:sz w:val="20"/>
                <w:szCs w:val="20"/>
              </w:rPr>
              <w:lastRenderedPageBreak/>
              <w:t>Subtype</w:t>
            </w:r>
          </w:p>
        </w:tc>
        <w:tc>
          <w:tcPr>
            <w:tcW w:w="2319" w:type="dxa"/>
            <w:tcBorders>
              <w:top w:val="single" w:sz="4" w:space="0" w:color="auto"/>
              <w:bottom w:val="single" w:sz="4" w:space="0" w:color="auto"/>
            </w:tcBorders>
            <w:vAlign w:val="bottom"/>
          </w:tcPr>
          <w:p w:rsidR="00CF05BB" w:rsidRPr="00D64CF1" w:rsidRDefault="00D64CF1" w:rsidP="00A96A3A">
            <w:pPr>
              <w:spacing w:after="200" w:line="276" w:lineRule="auto"/>
              <w:rPr>
                <w:rFonts w:ascii="Arial" w:eastAsia="Calibri" w:hAnsi="Arial" w:cs="Arial"/>
                <w:b/>
                <w:sz w:val="20"/>
                <w:szCs w:val="20"/>
              </w:rPr>
            </w:pPr>
            <w:r w:rsidRPr="00D64CF1">
              <w:rPr>
                <w:rFonts w:ascii="Arial" w:eastAsia="Calibri" w:hAnsi="Arial" w:cs="Arial"/>
                <w:b/>
                <w:sz w:val="20"/>
                <w:szCs w:val="20"/>
              </w:rPr>
              <w:t>Inheritance</w:t>
            </w:r>
          </w:p>
        </w:tc>
        <w:tc>
          <w:tcPr>
            <w:tcW w:w="4830" w:type="dxa"/>
            <w:tcBorders>
              <w:top w:val="single" w:sz="4" w:space="0" w:color="auto"/>
              <w:bottom w:val="single" w:sz="4" w:space="0" w:color="auto"/>
            </w:tcBorders>
            <w:vAlign w:val="bottom"/>
          </w:tcPr>
          <w:p w:rsidR="00CF05BB" w:rsidRPr="00D64CF1" w:rsidRDefault="00D64CF1" w:rsidP="00A96A3A">
            <w:pPr>
              <w:spacing w:after="200" w:line="276" w:lineRule="auto"/>
              <w:rPr>
                <w:rFonts w:ascii="Arial" w:eastAsia="Calibri" w:hAnsi="Arial" w:cs="Arial"/>
                <w:b/>
                <w:sz w:val="20"/>
                <w:szCs w:val="20"/>
              </w:rPr>
            </w:pPr>
            <w:r w:rsidRPr="00D64CF1">
              <w:rPr>
                <w:rFonts w:ascii="Arial" w:eastAsia="Calibri" w:hAnsi="Arial" w:cs="Arial"/>
                <w:b/>
                <w:sz w:val="20"/>
                <w:szCs w:val="20"/>
              </w:rPr>
              <w:t>Clinical Presentation</w:t>
            </w:r>
          </w:p>
        </w:tc>
      </w:tr>
      <w:tr w:rsidR="00CF05BB" w:rsidTr="00D04E67">
        <w:tc>
          <w:tcPr>
            <w:tcW w:w="2093" w:type="dxa"/>
            <w:tcBorders>
              <w:top w:val="single" w:sz="4" w:space="0" w:color="auto"/>
            </w:tcBorders>
            <w:vAlign w:val="center"/>
          </w:tcPr>
          <w:p w:rsidR="00CF05BB" w:rsidRPr="00D64CF1" w:rsidRDefault="00D64CF1" w:rsidP="00D04E67">
            <w:pPr>
              <w:spacing w:after="200" w:line="276" w:lineRule="auto"/>
              <w:rPr>
                <w:rFonts w:ascii="Arial" w:eastAsia="Calibri" w:hAnsi="Arial" w:cs="Arial"/>
                <w:sz w:val="20"/>
                <w:szCs w:val="20"/>
              </w:rPr>
            </w:pPr>
            <w:r w:rsidRPr="00D64CF1">
              <w:rPr>
                <w:rFonts w:ascii="Arial" w:eastAsia="Calibri" w:hAnsi="Arial" w:cs="Arial"/>
                <w:sz w:val="20"/>
                <w:szCs w:val="20"/>
              </w:rPr>
              <w:t>Perinatal (lethal) (OMIM #241500)</w:t>
            </w:r>
          </w:p>
        </w:tc>
        <w:tc>
          <w:tcPr>
            <w:tcW w:w="2319" w:type="dxa"/>
            <w:tcBorders>
              <w:top w:val="single" w:sz="4" w:space="0" w:color="auto"/>
            </w:tcBorders>
            <w:vAlign w:val="center"/>
          </w:tcPr>
          <w:p w:rsidR="00CF05BB" w:rsidRPr="00D64CF1" w:rsidRDefault="00D64CF1" w:rsidP="00D04E67">
            <w:pPr>
              <w:spacing w:after="200" w:line="276" w:lineRule="auto"/>
              <w:rPr>
                <w:rFonts w:ascii="Arial" w:eastAsia="Calibri" w:hAnsi="Arial" w:cs="Arial"/>
                <w:sz w:val="20"/>
                <w:szCs w:val="20"/>
              </w:rPr>
            </w:pPr>
            <w:r>
              <w:rPr>
                <w:rFonts w:ascii="Arial" w:eastAsia="Calibri" w:hAnsi="Arial" w:cs="Arial"/>
                <w:sz w:val="20"/>
                <w:szCs w:val="20"/>
              </w:rPr>
              <w:t>Autosomal recessive</w:t>
            </w:r>
          </w:p>
        </w:tc>
        <w:tc>
          <w:tcPr>
            <w:tcW w:w="4830" w:type="dxa"/>
            <w:tcBorders>
              <w:top w:val="single" w:sz="4" w:space="0" w:color="auto"/>
            </w:tcBorders>
            <w:vAlign w:val="center"/>
          </w:tcPr>
          <w:p w:rsidR="00CF05BB" w:rsidRPr="00D64CF1" w:rsidRDefault="00D64CF1" w:rsidP="00D04E67">
            <w:pPr>
              <w:spacing w:after="200" w:line="276" w:lineRule="auto"/>
              <w:rPr>
                <w:rFonts w:ascii="Arial" w:eastAsia="Calibri" w:hAnsi="Arial" w:cs="Arial"/>
                <w:sz w:val="20"/>
                <w:szCs w:val="20"/>
              </w:rPr>
            </w:pPr>
            <w:r>
              <w:rPr>
                <w:rFonts w:ascii="Arial" w:eastAsia="Calibri" w:hAnsi="Arial" w:cs="Arial"/>
                <w:sz w:val="20"/>
                <w:szCs w:val="20"/>
              </w:rPr>
              <w:t>Marked impaired bone mineralisation in utero, blue sclerae, osteochondral projections affecting limbs (often diagnostic), respiratory complications. Often lethal.</w:t>
            </w:r>
          </w:p>
        </w:tc>
      </w:tr>
      <w:tr w:rsidR="00CF05BB" w:rsidTr="00D04E67">
        <w:tc>
          <w:tcPr>
            <w:tcW w:w="2093" w:type="dxa"/>
            <w:vAlign w:val="center"/>
          </w:tcPr>
          <w:p w:rsidR="00CF05BB" w:rsidRPr="00D64CF1" w:rsidRDefault="00D64CF1" w:rsidP="00D04E67">
            <w:pPr>
              <w:spacing w:after="200" w:line="276" w:lineRule="auto"/>
              <w:rPr>
                <w:rFonts w:ascii="Arial" w:eastAsia="Calibri" w:hAnsi="Arial" w:cs="Arial"/>
                <w:sz w:val="20"/>
                <w:szCs w:val="20"/>
              </w:rPr>
            </w:pPr>
            <w:r>
              <w:rPr>
                <w:rFonts w:ascii="Arial" w:eastAsia="Calibri" w:hAnsi="Arial" w:cs="Arial"/>
                <w:sz w:val="20"/>
                <w:szCs w:val="20"/>
              </w:rPr>
              <w:t>Prenatal (benign)</w:t>
            </w:r>
          </w:p>
        </w:tc>
        <w:tc>
          <w:tcPr>
            <w:tcW w:w="2319" w:type="dxa"/>
            <w:vAlign w:val="center"/>
          </w:tcPr>
          <w:p w:rsidR="00CF05BB" w:rsidRPr="00D64CF1" w:rsidRDefault="00D64CF1" w:rsidP="00D04E67">
            <w:pPr>
              <w:spacing w:after="200" w:line="276" w:lineRule="auto"/>
              <w:rPr>
                <w:rFonts w:ascii="Arial" w:eastAsia="Calibri" w:hAnsi="Arial" w:cs="Arial"/>
                <w:sz w:val="20"/>
                <w:szCs w:val="20"/>
              </w:rPr>
            </w:pPr>
            <w:r>
              <w:rPr>
                <w:rFonts w:ascii="Arial" w:eastAsia="Calibri" w:hAnsi="Arial" w:cs="Arial"/>
                <w:sz w:val="20"/>
                <w:szCs w:val="20"/>
              </w:rPr>
              <w:t>Autosomal recessive or autosomal dominant</w:t>
            </w:r>
          </w:p>
        </w:tc>
        <w:tc>
          <w:tcPr>
            <w:tcW w:w="4830" w:type="dxa"/>
            <w:vAlign w:val="center"/>
          </w:tcPr>
          <w:p w:rsidR="00CF05BB" w:rsidRPr="00D64CF1" w:rsidRDefault="00D64CF1" w:rsidP="00D04E67">
            <w:pPr>
              <w:spacing w:after="200" w:line="276" w:lineRule="auto"/>
              <w:rPr>
                <w:rFonts w:ascii="Arial" w:eastAsia="Calibri" w:hAnsi="Arial" w:cs="Arial"/>
                <w:sz w:val="20"/>
                <w:szCs w:val="20"/>
              </w:rPr>
            </w:pPr>
            <w:r>
              <w:rPr>
                <w:rFonts w:ascii="Arial" w:eastAsia="Calibri" w:hAnsi="Arial" w:cs="Arial"/>
                <w:sz w:val="20"/>
                <w:szCs w:val="20"/>
              </w:rPr>
              <w:t>Limb deformities (may improve during third trimester of pregnancy). Spontaneous improvement of skeletal defects reported.</w:t>
            </w:r>
          </w:p>
        </w:tc>
      </w:tr>
      <w:tr w:rsidR="00CF05BB" w:rsidTr="00D04E67">
        <w:tc>
          <w:tcPr>
            <w:tcW w:w="2093" w:type="dxa"/>
            <w:vAlign w:val="center"/>
          </w:tcPr>
          <w:p w:rsidR="00CF05BB" w:rsidRPr="00D64CF1" w:rsidRDefault="00D64CF1" w:rsidP="00D04E67">
            <w:pPr>
              <w:spacing w:after="200" w:line="276" w:lineRule="auto"/>
              <w:rPr>
                <w:rFonts w:ascii="Arial" w:eastAsia="Calibri" w:hAnsi="Arial" w:cs="Arial"/>
                <w:sz w:val="20"/>
                <w:szCs w:val="20"/>
              </w:rPr>
            </w:pPr>
            <w:r>
              <w:rPr>
                <w:rFonts w:ascii="Arial" w:eastAsia="Calibri" w:hAnsi="Arial" w:cs="Arial"/>
                <w:sz w:val="20"/>
                <w:szCs w:val="20"/>
              </w:rPr>
              <w:t>Infantile (OMIM #241500)</w:t>
            </w:r>
          </w:p>
        </w:tc>
        <w:tc>
          <w:tcPr>
            <w:tcW w:w="2319" w:type="dxa"/>
            <w:vAlign w:val="center"/>
          </w:tcPr>
          <w:p w:rsidR="00CF05BB" w:rsidRPr="00D64CF1" w:rsidRDefault="00D64CF1" w:rsidP="00D04E67">
            <w:pPr>
              <w:spacing w:after="200" w:line="276" w:lineRule="auto"/>
              <w:rPr>
                <w:rFonts w:ascii="Arial" w:eastAsia="Calibri" w:hAnsi="Arial" w:cs="Arial"/>
                <w:sz w:val="20"/>
                <w:szCs w:val="20"/>
              </w:rPr>
            </w:pPr>
            <w:r>
              <w:rPr>
                <w:rFonts w:ascii="Arial" w:eastAsia="Calibri" w:hAnsi="Arial" w:cs="Arial"/>
                <w:sz w:val="20"/>
                <w:szCs w:val="20"/>
              </w:rPr>
              <w:t>Autosomal recessive</w:t>
            </w:r>
          </w:p>
        </w:tc>
        <w:tc>
          <w:tcPr>
            <w:tcW w:w="4830" w:type="dxa"/>
            <w:vAlign w:val="center"/>
          </w:tcPr>
          <w:p w:rsidR="00CF05BB" w:rsidRPr="00D64CF1" w:rsidRDefault="00D64CF1" w:rsidP="00D04E67">
            <w:pPr>
              <w:spacing w:after="200" w:line="276" w:lineRule="auto"/>
              <w:rPr>
                <w:rFonts w:ascii="Arial" w:eastAsia="Calibri" w:hAnsi="Arial" w:cs="Arial"/>
                <w:sz w:val="20"/>
                <w:szCs w:val="20"/>
              </w:rPr>
            </w:pPr>
            <w:r>
              <w:rPr>
                <w:rFonts w:ascii="Arial" w:eastAsia="Calibri" w:hAnsi="Arial" w:cs="Arial"/>
                <w:sz w:val="20"/>
                <w:szCs w:val="20"/>
              </w:rPr>
              <w:t xml:space="preserve">Onset before 6 months of age. Respiratory complications, premature craniosynostosis, demineralisation, rachitic changes in the </w:t>
            </w:r>
            <w:proofErr w:type="spellStart"/>
            <w:r>
              <w:rPr>
                <w:rFonts w:ascii="Arial" w:eastAsia="Calibri" w:hAnsi="Arial" w:cs="Arial"/>
                <w:sz w:val="20"/>
                <w:szCs w:val="20"/>
              </w:rPr>
              <w:t>metaphyses</w:t>
            </w:r>
            <w:proofErr w:type="spellEnd"/>
            <w:r>
              <w:rPr>
                <w:rFonts w:ascii="Arial" w:eastAsia="Calibri" w:hAnsi="Arial" w:cs="Arial"/>
                <w:sz w:val="20"/>
                <w:szCs w:val="20"/>
              </w:rPr>
              <w:t>, hypercalcaemia, short stature, premature loss of primary teeth. Mortality is often related to respiratory complications.</w:t>
            </w:r>
          </w:p>
        </w:tc>
      </w:tr>
      <w:tr w:rsidR="00CF05BB" w:rsidTr="00D04E67">
        <w:tc>
          <w:tcPr>
            <w:tcW w:w="2093" w:type="dxa"/>
            <w:vAlign w:val="center"/>
          </w:tcPr>
          <w:p w:rsidR="00CF05BB" w:rsidRPr="00D64CF1" w:rsidRDefault="00D64CF1" w:rsidP="00D04E67">
            <w:pPr>
              <w:spacing w:after="200" w:line="276" w:lineRule="auto"/>
              <w:rPr>
                <w:rFonts w:ascii="Arial" w:eastAsia="Calibri" w:hAnsi="Arial" w:cs="Arial"/>
                <w:sz w:val="20"/>
                <w:szCs w:val="20"/>
              </w:rPr>
            </w:pPr>
            <w:r>
              <w:rPr>
                <w:rFonts w:ascii="Arial" w:eastAsia="Calibri" w:hAnsi="Arial" w:cs="Arial"/>
                <w:sz w:val="20"/>
                <w:szCs w:val="20"/>
              </w:rPr>
              <w:t>Childhood (OMIM #241510)</w:t>
            </w:r>
          </w:p>
        </w:tc>
        <w:tc>
          <w:tcPr>
            <w:tcW w:w="2319" w:type="dxa"/>
            <w:vAlign w:val="center"/>
          </w:tcPr>
          <w:p w:rsidR="00CF05BB" w:rsidRPr="00D64CF1" w:rsidRDefault="00D64CF1" w:rsidP="00D04E67">
            <w:pPr>
              <w:spacing w:after="200" w:line="276" w:lineRule="auto"/>
              <w:rPr>
                <w:rFonts w:ascii="Arial" w:eastAsia="Calibri" w:hAnsi="Arial" w:cs="Arial"/>
                <w:sz w:val="20"/>
                <w:szCs w:val="20"/>
              </w:rPr>
            </w:pPr>
            <w:r>
              <w:rPr>
                <w:rFonts w:ascii="Arial" w:eastAsia="Calibri" w:hAnsi="Arial" w:cs="Arial"/>
                <w:sz w:val="20"/>
                <w:szCs w:val="20"/>
              </w:rPr>
              <w:t>Autosomal recessive or autosomal dominant</w:t>
            </w:r>
          </w:p>
        </w:tc>
        <w:tc>
          <w:tcPr>
            <w:tcW w:w="4830" w:type="dxa"/>
            <w:vAlign w:val="center"/>
          </w:tcPr>
          <w:p w:rsidR="00CF05BB" w:rsidRPr="00D64CF1" w:rsidRDefault="00D64CF1" w:rsidP="00D04E67">
            <w:pPr>
              <w:spacing w:after="200" w:line="276" w:lineRule="auto"/>
              <w:rPr>
                <w:rFonts w:ascii="Arial" w:eastAsia="Calibri" w:hAnsi="Arial" w:cs="Arial"/>
                <w:sz w:val="20"/>
                <w:szCs w:val="20"/>
              </w:rPr>
            </w:pPr>
            <w:r>
              <w:rPr>
                <w:rFonts w:ascii="Arial" w:eastAsia="Calibri" w:hAnsi="Arial" w:cs="Arial"/>
                <w:sz w:val="20"/>
                <w:szCs w:val="20"/>
              </w:rPr>
              <w:t>Onset after 6 months. Skeletal deformities and fractures, short stature, premature loss of primary teeth. Often self-limiting</w:t>
            </w:r>
            <w:r w:rsidR="00D04E67">
              <w:rPr>
                <w:rFonts w:ascii="Arial" w:eastAsia="Calibri" w:hAnsi="Arial" w:cs="Arial"/>
                <w:sz w:val="20"/>
                <w:szCs w:val="20"/>
              </w:rPr>
              <w:t xml:space="preserve"> but may re-appear in adulthood.</w:t>
            </w:r>
          </w:p>
        </w:tc>
      </w:tr>
      <w:tr w:rsidR="00CF05BB" w:rsidTr="00D04E67">
        <w:tc>
          <w:tcPr>
            <w:tcW w:w="2093" w:type="dxa"/>
            <w:vAlign w:val="center"/>
          </w:tcPr>
          <w:p w:rsidR="00CF05BB" w:rsidRPr="00D64CF1" w:rsidRDefault="00D64CF1" w:rsidP="00D04E67">
            <w:pPr>
              <w:spacing w:after="200" w:line="276" w:lineRule="auto"/>
              <w:rPr>
                <w:rFonts w:ascii="Arial" w:eastAsia="Calibri" w:hAnsi="Arial" w:cs="Arial"/>
                <w:sz w:val="20"/>
                <w:szCs w:val="20"/>
              </w:rPr>
            </w:pPr>
            <w:r>
              <w:rPr>
                <w:rFonts w:ascii="Arial" w:eastAsia="Calibri" w:hAnsi="Arial" w:cs="Arial"/>
                <w:sz w:val="20"/>
                <w:szCs w:val="20"/>
              </w:rPr>
              <w:t>Adult (OMIM #146300)</w:t>
            </w:r>
          </w:p>
        </w:tc>
        <w:tc>
          <w:tcPr>
            <w:tcW w:w="2319" w:type="dxa"/>
            <w:vAlign w:val="center"/>
          </w:tcPr>
          <w:p w:rsidR="00CF05BB" w:rsidRPr="00D64CF1" w:rsidRDefault="00D64CF1" w:rsidP="00D04E67">
            <w:pPr>
              <w:spacing w:after="200" w:line="276" w:lineRule="auto"/>
              <w:rPr>
                <w:rFonts w:ascii="Arial" w:eastAsia="Calibri" w:hAnsi="Arial" w:cs="Arial"/>
                <w:sz w:val="20"/>
                <w:szCs w:val="20"/>
              </w:rPr>
            </w:pPr>
            <w:r>
              <w:rPr>
                <w:rFonts w:ascii="Arial" w:eastAsia="Calibri" w:hAnsi="Arial" w:cs="Arial"/>
                <w:sz w:val="20"/>
                <w:szCs w:val="20"/>
              </w:rPr>
              <w:t>Autosomal recessive or autosomal dominant</w:t>
            </w:r>
          </w:p>
        </w:tc>
        <w:tc>
          <w:tcPr>
            <w:tcW w:w="4830" w:type="dxa"/>
            <w:vAlign w:val="center"/>
          </w:tcPr>
          <w:p w:rsidR="00CF05BB" w:rsidRPr="00D64CF1" w:rsidRDefault="00D04E67" w:rsidP="00D04E67">
            <w:pPr>
              <w:spacing w:after="200" w:line="276" w:lineRule="auto"/>
              <w:rPr>
                <w:rFonts w:ascii="Arial" w:eastAsia="Calibri" w:hAnsi="Arial" w:cs="Arial"/>
                <w:sz w:val="20"/>
                <w:szCs w:val="20"/>
              </w:rPr>
            </w:pPr>
            <w:r>
              <w:rPr>
                <w:rFonts w:ascii="Arial" w:eastAsia="Calibri" w:hAnsi="Arial" w:cs="Arial"/>
                <w:sz w:val="20"/>
                <w:szCs w:val="20"/>
              </w:rPr>
              <w:t>Presents in middle age with metatarsal stress fractures, thigh pain, atypical femur fractures, chondrocalcinosis and osteoarthropathy. Patients may report premature loss of primary +/or permanent teeth.</w:t>
            </w:r>
          </w:p>
        </w:tc>
      </w:tr>
      <w:tr w:rsidR="00CF05BB" w:rsidTr="00D04E67">
        <w:tc>
          <w:tcPr>
            <w:tcW w:w="2093" w:type="dxa"/>
            <w:tcBorders>
              <w:bottom w:val="single" w:sz="4" w:space="0" w:color="auto"/>
            </w:tcBorders>
            <w:vAlign w:val="center"/>
          </w:tcPr>
          <w:p w:rsidR="00CF05BB" w:rsidRPr="00D64CF1" w:rsidRDefault="00D64CF1" w:rsidP="00D04E67">
            <w:pPr>
              <w:spacing w:after="200" w:line="276" w:lineRule="auto"/>
              <w:rPr>
                <w:rFonts w:ascii="Arial" w:eastAsia="Calibri" w:hAnsi="Arial" w:cs="Arial"/>
                <w:sz w:val="20"/>
                <w:szCs w:val="20"/>
              </w:rPr>
            </w:pPr>
            <w:proofErr w:type="spellStart"/>
            <w:r>
              <w:rPr>
                <w:rFonts w:ascii="Arial" w:eastAsia="Calibri" w:hAnsi="Arial" w:cs="Arial"/>
                <w:sz w:val="20"/>
                <w:szCs w:val="20"/>
              </w:rPr>
              <w:t>Odontohypophosphatasia</w:t>
            </w:r>
            <w:proofErr w:type="spellEnd"/>
            <w:r>
              <w:rPr>
                <w:rFonts w:ascii="Arial" w:eastAsia="Calibri" w:hAnsi="Arial" w:cs="Arial"/>
                <w:sz w:val="20"/>
                <w:szCs w:val="20"/>
              </w:rPr>
              <w:t xml:space="preserve"> (OMIM #146300)</w:t>
            </w:r>
          </w:p>
        </w:tc>
        <w:tc>
          <w:tcPr>
            <w:tcW w:w="2319" w:type="dxa"/>
            <w:tcBorders>
              <w:bottom w:val="single" w:sz="4" w:space="0" w:color="auto"/>
            </w:tcBorders>
            <w:vAlign w:val="center"/>
          </w:tcPr>
          <w:p w:rsidR="00CF05BB" w:rsidRPr="00D64CF1" w:rsidRDefault="00D64CF1" w:rsidP="00D04E67">
            <w:pPr>
              <w:spacing w:after="200" w:line="276" w:lineRule="auto"/>
              <w:rPr>
                <w:rFonts w:ascii="Arial" w:eastAsia="Calibri" w:hAnsi="Arial" w:cs="Arial"/>
                <w:sz w:val="20"/>
                <w:szCs w:val="20"/>
              </w:rPr>
            </w:pPr>
            <w:r>
              <w:rPr>
                <w:rFonts w:ascii="Arial" w:eastAsia="Calibri" w:hAnsi="Arial" w:cs="Arial"/>
                <w:sz w:val="20"/>
                <w:szCs w:val="20"/>
              </w:rPr>
              <w:t>Autosomal recessive or autosomal dominant</w:t>
            </w:r>
          </w:p>
        </w:tc>
        <w:tc>
          <w:tcPr>
            <w:tcW w:w="4830" w:type="dxa"/>
            <w:tcBorders>
              <w:bottom w:val="single" w:sz="4" w:space="0" w:color="auto"/>
            </w:tcBorders>
            <w:vAlign w:val="center"/>
          </w:tcPr>
          <w:p w:rsidR="00CF05BB" w:rsidRPr="00D64CF1" w:rsidRDefault="00D04E67" w:rsidP="00D04E67">
            <w:pPr>
              <w:spacing w:after="200" w:line="276" w:lineRule="auto"/>
              <w:rPr>
                <w:rFonts w:ascii="Arial" w:eastAsia="Calibri" w:hAnsi="Arial" w:cs="Arial"/>
                <w:sz w:val="20"/>
                <w:szCs w:val="20"/>
              </w:rPr>
            </w:pPr>
            <w:r>
              <w:rPr>
                <w:rFonts w:ascii="Arial" w:eastAsia="Calibri" w:hAnsi="Arial" w:cs="Arial"/>
                <w:sz w:val="20"/>
                <w:szCs w:val="20"/>
              </w:rPr>
              <w:t>Premature exfoliation of primary teeth (most commonly the incisors). Often no skeletal manifestations.</w:t>
            </w:r>
          </w:p>
        </w:tc>
      </w:tr>
    </w:tbl>
    <w:p w:rsidR="00D47330" w:rsidRPr="009F1118" w:rsidRDefault="006253AD" w:rsidP="00634FBC">
      <w:pPr>
        <w:spacing w:after="200" w:line="276" w:lineRule="auto"/>
        <w:rPr>
          <w:rFonts w:ascii="Arial" w:eastAsia="Calibri" w:hAnsi="Arial" w:cs="Arial"/>
          <w:sz w:val="18"/>
          <w:szCs w:val="18"/>
        </w:rPr>
      </w:pPr>
      <w:bookmarkStart w:id="9" w:name="_Toc536383399"/>
      <w:r w:rsidRPr="009F1118">
        <w:rPr>
          <w:rFonts w:ascii="Arial" w:hAnsi="Arial" w:cs="Arial"/>
          <w:sz w:val="18"/>
          <w:szCs w:val="18"/>
        </w:rPr>
        <w:t xml:space="preserve">Table </w:t>
      </w:r>
      <w:r w:rsidR="00CF4D0A">
        <w:rPr>
          <w:rFonts w:ascii="Arial" w:hAnsi="Arial" w:cs="Arial"/>
          <w:sz w:val="18"/>
          <w:szCs w:val="18"/>
        </w:rPr>
        <w:fldChar w:fldCharType="begin"/>
      </w:r>
      <w:r w:rsidR="00CF4D0A">
        <w:rPr>
          <w:rFonts w:ascii="Arial" w:hAnsi="Arial" w:cs="Arial"/>
          <w:sz w:val="18"/>
          <w:szCs w:val="18"/>
        </w:rPr>
        <w:instrText xml:space="preserve"> SEQ Table \* ARABIC </w:instrText>
      </w:r>
      <w:r w:rsidR="00CF4D0A">
        <w:rPr>
          <w:rFonts w:ascii="Arial" w:hAnsi="Arial" w:cs="Arial"/>
          <w:sz w:val="18"/>
          <w:szCs w:val="18"/>
        </w:rPr>
        <w:fldChar w:fldCharType="separate"/>
      </w:r>
      <w:r w:rsidR="003A1191">
        <w:rPr>
          <w:rFonts w:ascii="Arial" w:hAnsi="Arial" w:cs="Arial"/>
          <w:noProof/>
          <w:sz w:val="18"/>
          <w:szCs w:val="18"/>
        </w:rPr>
        <w:t>1</w:t>
      </w:r>
      <w:r w:rsidR="00CF4D0A">
        <w:rPr>
          <w:rFonts w:ascii="Arial" w:hAnsi="Arial" w:cs="Arial"/>
          <w:sz w:val="18"/>
          <w:szCs w:val="18"/>
        </w:rPr>
        <w:fldChar w:fldCharType="end"/>
      </w:r>
      <w:r w:rsidR="00D47330" w:rsidRPr="009F1118">
        <w:rPr>
          <w:rFonts w:ascii="Arial" w:eastAsia="Calibri" w:hAnsi="Arial" w:cs="Arial"/>
          <w:sz w:val="18"/>
          <w:szCs w:val="18"/>
        </w:rPr>
        <w:t xml:space="preserve">: Forms of hypophosphatasia; adapted from Hollis et al. </w:t>
      </w:r>
      <w:r w:rsidR="00D47330" w:rsidRPr="009F1118">
        <w:rPr>
          <w:rFonts w:ascii="Arial" w:eastAsia="Calibri" w:hAnsi="Arial" w:cs="Arial"/>
          <w:sz w:val="18"/>
          <w:szCs w:val="18"/>
        </w:rPr>
        <w:fldChar w:fldCharType="begin"/>
      </w:r>
      <w:r w:rsidR="00E243EE">
        <w:rPr>
          <w:rFonts w:ascii="Arial" w:eastAsia="Calibri" w:hAnsi="Arial" w:cs="Arial"/>
          <w:sz w:val="18"/>
          <w:szCs w:val="18"/>
        </w:rPr>
        <w:instrText xml:space="preserve"> ADDIN EN.CITE &lt;EndNote&gt;&lt;Cite ExcludeAuth="1"&gt;&lt;Author&gt;Hollis&lt;/Author&gt;&lt;Year&gt;2013&lt;/Year&gt;&lt;IDText&gt;Current concepts in hypophosphatasia: case report and literature review&lt;/IDText&gt;&lt;DisplayText&gt;(2013)&lt;/DisplayText&gt;&lt;record&gt;&lt;dates&gt;&lt;pub-dates&gt;&lt;date&gt;May&lt;/date&gt;&lt;/pub-dates&gt;&lt;year&gt;2013&lt;/year&gt;&lt;/dates&gt;&lt;keywords&gt;&lt;keyword&gt;Diagnosis, Differential&lt;/keyword&gt;&lt;keyword&gt;Female&lt;/keyword&gt;&lt;keyword&gt;Follow-Up Studies&lt;/keyword&gt;&lt;keyword&gt;Humans&lt;/keyword&gt;&lt;keyword&gt;Hypophosphatasia/ diagnosis/physiopathology&lt;/keyword&gt;&lt;keyword&gt;Incisor/ abnormalities&lt;/keyword&gt;&lt;keyword&gt;Infant&lt;/keyword&gt;&lt;keyword&gt;Tooth Demineralization/ congenital/diagnosis/physiopathology&lt;/keyword&gt;&lt;keyword&gt;Tooth Exfoliation/physiopathology&lt;/keyword&gt;&lt;keyword&gt;Tooth Mobility/physiopathology&lt;/keyword&gt;&lt;keyword&gt;Tooth, Deciduous/ abnormalities&lt;/keyword&gt;&lt;/keywords&gt;&lt;isbn&gt;1365-263X (Electronic)&amp;#xD;0960-7439 (Linking)&lt;/isbn&gt;&lt;titles&gt;&lt;title&gt;Current concepts in hypophosphatasia: case report and literature review&lt;/title&gt;&lt;secondary-title&gt;Int J Paediatr Dent&lt;/secondary-title&gt;&lt;/titles&gt;&lt;pages&gt;153-9&lt;/pages&gt;&lt;number&gt;3&lt;/number&gt;&lt;contributors&gt;&lt;authors&gt;&lt;author&gt;Hollis, A.&lt;/author&gt;&lt;author&gt;Arundel, P.&lt;/author&gt;&lt;author&gt;High, A.&lt;/author&gt;&lt;author&gt;Balmer, R.&lt;/author&gt;&lt;/authors&gt;&lt;/contributors&gt;&lt;edition&gt;2012/06/08&lt;/edition&gt;&lt;language&gt;eng&lt;/language&gt;&lt;added-date format="utc"&gt;1429618942&lt;/added-date&gt;&lt;ref-type name="Journal Article"&gt;17&lt;/ref-type&gt;&lt;auth-address&gt;Paediatric Dentistry, Leeds Dental Institute, Leeds, UK. den1alh@leeds.ac.uk&lt;/auth-address&gt;&lt;remote-database-provider&gt;NLM&lt;/remote-database-provider&gt;&lt;rec-number&gt;13&lt;/rec-number&gt;&lt;last-updated-date format="utc"&gt;1436267043&lt;/last-updated-date&gt;&lt;accession-num&gt;22672232&lt;/accession-num&gt;&lt;electronic-resource-num&gt;10.1111/j.1365-263X.2012.01239.x&lt;/electronic-resource-num&gt;&lt;volume&gt;23&lt;/volume&gt;&lt;/record&gt;&lt;/Cite&gt;&lt;/EndNote&gt;</w:instrText>
      </w:r>
      <w:r w:rsidR="00D47330" w:rsidRPr="009F1118">
        <w:rPr>
          <w:rFonts w:ascii="Arial" w:eastAsia="Calibri" w:hAnsi="Arial" w:cs="Arial"/>
          <w:sz w:val="18"/>
          <w:szCs w:val="18"/>
        </w:rPr>
        <w:fldChar w:fldCharType="separate"/>
      </w:r>
      <w:r w:rsidR="00E243EE">
        <w:rPr>
          <w:rFonts w:ascii="Arial" w:eastAsia="Calibri" w:hAnsi="Arial" w:cs="Arial"/>
          <w:noProof/>
          <w:sz w:val="18"/>
          <w:szCs w:val="18"/>
        </w:rPr>
        <w:t>(2013)</w:t>
      </w:r>
      <w:r w:rsidR="00D47330" w:rsidRPr="009F1118">
        <w:rPr>
          <w:rFonts w:ascii="Arial" w:eastAsia="Calibri" w:hAnsi="Arial" w:cs="Arial"/>
          <w:sz w:val="18"/>
          <w:szCs w:val="18"/>
        </w:rPr>
        <w:fldChar w:fldCharType="end"/>
      </w:r>
      <w:r w:rsidR="00D47330" w:rsidRPr="009F1118">
        <w:rPr>
          <w:rFonts w:ascii="Arial" w:eastAsia="Calibri" w:hAnsi="Arial" w:cs="Arial"/>
          <w:sz w:val="18"/>
          <w:szCs w:val="18"/>
        </w:rPr>
        <w:t>.</w:t>
      </w:r>
      <w:bookmarkEnd w:id="9"/>
    </w:p>
    <w:p w:rsidR="00CE5F3C" w:rsidRPr="00CE5F3C" w:rsidRDefault="00CE5F3C" w:rsidP="00CE5F3C">
      <w:pPr>
        <w:spacing w:after="200" w:line="360" w:lineRule="auto"/>
        <w:ind w:left="420"/>
        <w:contextualSpacing/>
        <w:outlineLvl w:val="1"/>
        <w:rPr>
          <w:rFonts w:ascii="Arial" w:eastAsia="Calibri" w:hAnsi="Arial" w:cs="Arial"/>
          <w:i/>
        </w:rPr>
      </w:pPr>
      <w:bookmarkStart w:id="10" w:name="_Toc424137010"/>
    </w:p>
    <w:p w:rsidR="00D47330" w:rsidRPr="003857B0" w:rsidRDefault="0089723E" w:rsidP="00D47330">
      <w:pPr>
        <w:numPr>
          <w:ilvl w:val="1"/>
          <w:numId w:val="2"/>
        </w:numPr>
        <w:spacing w:after="200" w:line="360" w:lineRule="auto"/>
        <w:contextualSpacing/>
        <w:outlineLvl w:val="1"/>
        <w:rPr>
          <w:rFonts w:ascii="Arial" w:eastAsia="Calibri" w:hAnsi="Arial" w:cs="Arial"/>
          <w:i/>
        </w:rPr>
      </w:pPr>
      <w:r w:rsidRPr="0089723E">
        <w:rPr>
          <w:rFonts w:ascii="Arial" w:eastAsia="Calibri" w:hAnsi="Arial" w:cs="Arial"/>
        </w:rPr>
        <w:t xml:space="preserve"> </w:t>
      </w:r>
      <w:bookmarkStart w:id="11" w:name="_Toc27506782"/>
      <w:r w:rsidR="00D47330" w:rsidRPr="003857B0">
        <w:rPr>
          <w:rFonts w:ascii="Arial" w:eastAsia="Calibri" w:hAnsi="Arial" w:cs="Arial"/>
          <w:i/>
        </w:rPr>
        <w:t>Adult Hypophosphatasia</w:t>
      </w:r>
      <w:bookmarkEnd w:id="10"/>
      <w:bookmarkEnd w:id="11"/>
    </w:p>
    <w:p w:rsidR="00D41068" w:rsidRDefault="00D47330" w:rsidP="00AA3A4D">
      <w:pPr>
        <w:spacing w:line="360" w:lineRule="auto"/>
        <w:rPr>
          <w:rFonts w:ascii="Arial" w:eastAsia="Calibri" w:hAnsi="Arial" w:cs="Arial"/>
        </w:rPr>
      </w:pPr>
      <w:r w:rsidRPr="0089723E">
        <w:rPr>
          <w:rFonts w:ascii="Arial" w:eastAsia="Calibri" w:hAnsi="Arial" w:cs="Arial"/>
        </w:rPr>
        <w:t xml:space="preserve">Adult-onset HPP is more common than the severe forms with an estimated prevalence of 1/6370 of the general population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&lt;EndNote&gt;&lt;Cite&gt;&lt;Author&gt;Mornet&lt;/Author&gt;&lt;Year&gt;2011&lt;/Year&gt;&lt;IDText&gt;A molecular-based estimation of the prevalence of hypophosphatasia in the European population&lt;/IDText&gt;&lt;DisplayText&gt;(Mornet et al. 2011)&lt;/DisplayText&gt;&lt;record&gt;&lt;dates&gt;&lt;pub-dates&gt;&lt;date&gt;May&lt;/date&gt;&lt;/pub-dates&gt;&lt;year&gt;2011&lt;/year&gt;&lt;/dates&gt;&lt;keywords&gt;&lt;keyword&gt;Alkaline Phosphatase/genetics&lt;/keyword&gt;&lt;keyword&gt;Europe/epidemiology&lt;/keyword&gt;&lt;keyword&gt;Humans&lt;/keyword&gt;&lt;keyword&gt;Hypophosphatasia/ epidemiology/ genetics&lt;/keyword&gt;&lt;keyword&gt;Mutation&lt;/keyword&gt;&lt;keyword&gt;Penetrance&lt;/keyword&gt;&lt;keyword&gt;Prevalence&lt;/keyword&gt;&lt;/keywords&gt;&lt;isbn&gt;1469-1809 (Electronic)&amp;#xD;0003-4800 (Linking)&lt;/isbn&gt;&lt;titles&gt;&lt;title&gt;A molecular-based estimation of the prevalence of hypophosphatasia in the European population&lt;/title&gt;&lt;secondary-title&gt;Ann Hum Genet&lt;/secondary-title&gt;&lt;/titles&gt;&lt;pages&gt;439-45&lt;/pages&gt;&lt;number&gt;3&lt;/number&gt;&lt;contributors&gt;&lt;authors&gt;&lt;author&gt;Mornet, E.&lt;/author&gt;&lt;author&gt;Yvard, A.&lt;/author&gt;&lt;author&gt;Taillandier, A.&lt;/author&gt;&lt;author&gt;Fauvert, D.&lt;/author&gt;&lt;author&gt;Simon-Bouy, B.&lt;/author&gt;&lt;/authors&gt;&lt;/contributors&gt;&lt;edition&gt;2011/04/15&lt;/edition&gt;&lt;language&gt;eng&lt;/language&gt;&lt;added-date format="utc"&gt;1429624753&lt;/added-date&gt;&lt;ref-type name="Journal Article"&gt;17&lt;/ref-type&gt;&lt;auth-address&gt;Unite de Pathologie Cellulaire et Genetique, Paris Ile de France Ouest PRES Universud Paris, France. etienne.mornet@uvsq.fr&lt;/auth-address&gt;&lt;remote-database-provider&gt;NLM&lt;/remote-database-provider&gt;&lt;rec-number&gt;15&lt;/rec-number&gt;&lt;last-updated-date format="utc"&gt;1436267220&lt;/last-updated-date&gt;&lt;accession-num&gt;21488855&lt;/accession-num&gt;&lt;electronic-resource-num&gt;10.1111/j.1469-1809.2011.00642.x&lt;/electronic-resource-num&gt;&lt;volume&gt;75&lt;/volume&gt;&lt;/record&gt;&lt;/Cite&gt;&lt;/EndNote&gt;</w:instrText>
      </w:r>
      <w:r w:rsidRPr="0089723E">
        <w:rPr>
          <w:rFonts w:ascii="Arial" w:eastAsia="Calibri" w:hAnsi="Arial" w:cs="Arial"/>
        </w:rPr>
        <w:fldChar w:fldCharType="separate"/>
      </w:r>
      <w:r w:rsidR="00E243EE">
        <w:rPr>
          <w:rFonts w:ascii="Arial" w:eastAsia="Calibri" w:hAnsi="Arial" w:cs="Arial"/>
          <w:noProof/>
        </w:rPr>
        <w:t>(Mornet et al. 2011)</w:t>
      </w:r>
      <w:r w:rsidRPr="0089723E">
        <w:rPr>
          <w:rFonts w:ascii="Arial" w:eastAsia="Calibri" w:hAnsi="Arial" w:cs="Arial"/>
        </w:rPr>
        <w:fldChar w:fldCharType="end"/>
      </w:r>
      <w:r w:rsidRPr="0089723E">
        <w:rPr>
          <w:rFonts w:ascii="Arial" w:eastAsia="Calibri" w:hAnsi="Arial" w:cs="Arial"/>
        </w:rPr>
        <w:t xml:space="preserve">. </w:t>
      </w:r>
      <w:r w:rsidR="00466AF3">
        <w:rPr>
          <w:rFonts w:ascii="Arial" w:eastAsia="Calibri" w:hAnsi="Arial" w:cs="Arial"/>
        </w:rPr>
        <w:t>Recent</w:t>
      </w:r>
      <w:r w:rsidR="00466AF3" w:rsidRPr="0089723E">
        <w:rPr>
          <w:rFonts w:ascii="Arial" w:eastAsia="Calibri" w:hAnsi="Arial" w:cs="Arial"/>
        </w:rPr>
        <w:t xml:space="preserve"> investigations into a clinical population of 800,000 adults found that 1/1544 had persistently low ALP and symptoms consistent with HPP </w:t>
      </w:r>
      <w:r w:rsidR="00466AF3" w:rsidRPr="0089723E">
        <w:rPr>
          <w:rFonts w:ascii="Arial" w:eastAsia="Calibri" w:hAnsi="Arial" w:cs="Arial"/>
        </w:rPr>
        <w:fldChar w:fldCharType="begin"/>
      </w:r>
      <w:r w:rsidR="00E243EE">
        <w:rPr>
          <w:rFonts w:ascii="Arial" w:eastAsia="Calibri" w:hAnsi="Arial" w:cs="Arial"/>
        </w:rPr>
        <w:instrText xml:space="preserve"> ADDIN EN.CITE &lt;EndNote&gt;&lt;Cite&gt;&lt;Author&gt;McKiernan&lt;/Author&gt;&lt;Year&gt;2014&lt;/Year&gt;&lt;IDText&gt;Clinical and radiographic findings in adults with persistent hypophosphatasemia&lt;/IDText&gt;&lt;DisplayText&gt;(McKiernan, Berg, and Fuehrer 2014)&lt;/DisplayText&gt;&lt;record&gt;&lt;dates&gt;&lt;pub-dates&gt;&lt;date&gt;Jul&lt;/date&gt;&lt;/pub-dates&gt;&lt;year&gt;2014&lt;/year&gt;&lt;/dates&gt;&lt;keywords&gt;&lt;keyword&gt;Adult&lt;/keyword&gt;&lt;keyword&gt;Alkaline Phosphatase/blood&lt;/keyword&gt;&lt;keyword&gt;Bone Density&lt;/keyword&gt;&lt;keyword&gt;Female&lt;/keyword&gt;&lt;keyword&gt;Femur/pathology/radiography&lt;/keyword&gt;&lt;keyword&gt;Humans&lt;/keyword&gt;&lt;keyword&gt;Hypophosphatasia/blood/diagnosis/ pathology/ radiography&lt;/keyword&gt;&lt;keyword&gt;Likelihood Functions&lt;/keyword&gt;&lt;keyword&gt;Lumbar Vertebrae/pathology/radiography&lt;/keyword&gt;&lt;keyword&gt;Male&lt;/keyword&gt;&lt;keyword&gt;Odds Ratio&lt;/keyword&gt;&lt;keyword&gt;Bisphosphonate&lt;/keyword&gt;&lt;keyword&gt;General population study&lt;/keyword&gt;&lt;keyword&gt;Hypophosphatasemia&lt;/keyword&gt;&lt;keyword&gt;Hypophosphatasia&lt;/keyword&gt;&lt;/keywords&gt;&lt;isbn&gt;1523-4681 (Electronic)&amp;#xD;0884-0431 (Linking)&lt;/isbn&gt;&lt;titles&gt;&lt;title&gt;Clinical and radiographic findings in adults with persistent hypophosphatasemia&lt;/title&gt;&lt;secondary-title&gt;J Bone Miner Res&lt;/secondary-title&gt;&lt;/titles&gt;&lt;pages&gt;1651-60&lt;/pages&gt;&lt;number&gt;7&lt;/number&gt;&lt;contributors&gt;&lt;authors&gt;&lt;author&gt;McKiernan, F. E.&lt;/author&gt;&lt;author&gt;Berg, R. L.&lt;/author&gt;&lt;author&gt;Fuehrer, J.&lt;/author&gt;&lt;/authors&gt;&lt;/contributors&gt;&lt;edition&gt;2014/01/21&lt;/edition&gt;&lt;language&gt;eng&lt;/language&gt;&lt;added-date format="utc"&gt;1429625367&lt;/added-date&gt;&lt;ref-type name="Journal Article"&gt;17&lt;/ref-type&gt;&lt;auth-address&gt;Center for Bone Disease, Marshfield Clinic, Marshfield, WI, USA.&lt;/auth-address&gt;&lt;remote-database-provider&gt;NLM&lt;/remote-database-provider&gt;&lt;rec-number&gt;16&lt;/rec-number&gt;&lt;last-updated-date format="utc"&gt;1436267133&lt;/last-updated-date&gt;&lt;accession-num&gt;24443354&lt;/accession-num&gt;&lt;electronic-resource-num&gt;10.1002/jbmr.2178&lt;/electronic-resource-num&gt;&lt;volume&gt;29&lt;/volume&gt;&lt;/record&gt;&lt;/Cite&gt;&lt;/EndNote&gt;</w:instrText>
      </w:r>
      <w:r w:rsidR="00466AF3" w:rsidRPr="0089723E">
        <w:rPr>
          <w:rFonts w:ascii="Arial" w:eastAsia="Calibri" w:hAnsi="Arial" w:cs="Arial"/>
        </w:rPr>
        <w:fldChar w:fldCharType="separate"/>
      </w:r>
      <w:r w:rsidR="00E243EE">
        <w:rPr>
          <w:rFonts w:ascii="Arial" w:eastAsia="Calibri" w:hAnsi="Arial" w:cs="Arial"/>
          <w:noProof/>
        </w:rPr>
        <w:t>(McKiernan, Berg, and Fuehrer 2014)</w:t>
      </w:r>
      <w:r w:rsidR="00466AF3" w:rsidRPr="0089723E">
        <w:rPr>
          <w:rFonts w:ascii="Arial" w:eastAsia="Calibri" w:hAnsi="Arial" w:cs="Arial"/>
        </w:rPr>
        <w:fldChar w:fldCharType="end"/>
      </w:r>
      <w:r w:rsidR="00466AF3" w:rsidRPr="0089723E">
        <w:rPr>
          <w:rFonts w:ascii="Arial" w:eastAsia="Calibri" w:hAnsi="Arial" w:cs="Arial"/>
        </w:rPr>
        <w:t xml:space="preserve">, suggesting that actual prevalence may be much higher for the adult form. Inconsistent reporting of prevalence emphasises the need for reliable and </w:t>
      </w:r>
      <w:proofErr w:type="gramStart"/>
      <w:r w:rsidR="00466AF3" w:rsidRPr="0089723E">
        <w:rPr>
          <w:rFonts w:ascii="Arial" w:eastAsia="Calibri" w:hAnsi="Arial" w:cs="Arial"/>
        </w:rPr>
        <w:t>cost effective</w:t>
      </w:r>
      <w:proofErr w:type="gramEnd"/>
      <w:r w:rsidR="00466AF3" w:rsidRPr="0089723E">
        <w:rPr>
          <w:rFonts w:ascii="Arial" w:eastAsia="Calibri" w:hAnsi="Arial" w:cs="Arial"/>
        </w:rPr>
        <w:t xml:space="preserve"> bio</w:t>
      </w:r>
      <w:r w:rsidR="00466AF3">
        <w:rPr>
          <w:rFonts w:ascii="Arial" w:eastAsia="Calibri" w:hAnsi="Arial" w:cs="Arial"/>
        </w:rPr>
        <w:t>chemical testing for adult HPP.</w:t>
      </w:r>
    </w:p>
    <w:p w:rsidR="00AA3A4D" w:rsidRDefault="00AA3A4D" w:rsidP="00AA3A4D">
      <w:pPr>
        <w:spacing w:line="360" w:lineRule="auto"/>
        <w:rPr>
          <w:rFonts w:ascii="Arial" w:eastAsia="Calibri" w:hAnsi="Arial" w:cs="Arial"/>
        </w:rPr>
      </w:pPr>
    </w:p>
    <w:p w:rsidR="00466AF3" w:rsidRDefault="00466AF3" w:rsidP="00AA3A4D">
      <w:pPr>
        <w:spacing w:line="360" w:lineRule="auto"/>
        <w:rPr>
          <w:rFonts w:ascii="Arial" w:eastAsia="Calibri" w:hAnsi="Arial" w:cs="Arial"/>
        </w:rPr>
      </w:pPr>
      <w:r>
        <w:rPr>
          <w:rFonts w:ascii="Arial" w:eastAsia="Calibri" w:hAnsi="Arial" w:cs="Arial"/>
        </w:rPr>
        <w:t xml:space="preserve">The adult form of the disease </w:t>
      </w:r>
      <w:r w:rsidRPr="0089723E">
        <w:rPr>
          <w:rFonts w:ascii="Arial" w:eastAsia="Calibri" w:hAnsi="Arial" w:cs="Arial"/>
        </w:rPr>
        <w:t>is</w:t>
      </w:r>
      <w:r>
        <w:rPr>
          <w:rFonts w:ascii="Arial" w:eastAsia="Calibri" w:hAnsi="Arial" w:cs="Arial"/>
        </w:rPr>
        <w:t xml:space="preserve"> typically</w:t>
      </w:r>
      <w:r w:rsidRPr="0089723E">
        <w:rPr>
          <w:rFonts w:ascii="Arial" w:eastAsia="Calibri" w:hAnsi="Arial" w:cs="Arial"/>
        </w:rPr>
        <w:t xml:space="preserve"> less </w:t>
      </w:r>
      <w:proofErr w:type="gramStart"/>
      <w:r w:rsidRPr="0089723E">
        <w:rPr>
          <w:rFonts w:ascii="Arial" w:eastAsia="Calibri" w:hAnsi="Arial" w:cs="Arial"/>
        </w:rPr>
        <w:t>symptomatic</w:t>
      </w:r>
      <w:r>
        <w:rPr>
          <w:rFonts w:ascii="Arial" w:eastAsia="Calibri" w:hAnsi="Arial" w:cs="Arial"/>
        </w:rPr>
        <w:t>, and</w:t>
      </w:r>
      <w:proofErr w:type="gramEnd"/>
      <w:r>
        <w:rPr>
          <w:rFonts w:ascii="Arial" w:eastAsia="Calibri" w:hAnsi="Arial" w:cs="Arial"/>
        </w:rPr>
        <w:t xml:space="preserve"> presents with greater variability than the </w:t>
      </w:r>
      <w:r w:rsidR="00EF611B">
        <w:rPr>
          <w:rFonts w:ascii="Arial" w:eastAsia="Calibri" w:hAnsi="Arial" w:cs="Arial"/>
        </w:rPr>
        <w:t>more severe infant</w:t>
      </w:r>
      <w:r>
        <w:rPr>
          <w:rFonts w:ascii="Arial" w:eastAsia="Calibri" w:hAnsi="Arial" w:cs="Arial"/>
        </w:rPr>
        <w:t xml:space="preserve"> forms. Adult HPP is categorised as HPP that </w:t>
      </w:r>
      <w:r>
        <w:rPr>
          <w:rFonts w:ascii="Arial" w:eastAsia="Calibri" w:hAnsi="Arial" w:cs="Arial"/>
        </w:rPr>
        <w:lastRenderedPageBreak/>
        <w:t xml:space="preserve">becomes symptomatic </w:t>
      </w:r>
      <w:r w:rsidR="00CE264F">
        <w:rPr>
          <w:rFonts w:ascii="Arial" w:eastAsia="Calibri" w:hAnsi="Arial" w:cs="Arial"/>
        </w:rPr>
        <w:t>after</w:t>
      </w:r>
      <w:r>
        <w:rPr>
          <w:rFonts w:ascii="Arial" w:eastAsia="Calibri" w:hAnsi="Arial" w:cs="Arial"/>
        </w:rPr>
        <w:t xml:space="preserve"> 18 years of age, and often presents in middle-age. Dental abnormalities from childhood are often retrospectively identified.</w:t>
      </w:r>
    </w:p>
    <w:p w:rsidR="00AA3A4D" w:rsidRDefault="00AA3A4D" w:rsidP="00AA3A4D">
      <w:pPr>
        <w:spacing w:line="360" w:lineRule="auto"/>
        <w:rPr>
          <w:rFonts w:ascii="Arial" w:eastAsia="Calibri" w:hAnsi="Arial" w:cs="Arial"/>
        </w:rPr>
      </w:pPr>
    </w:p>
    <w:p w:rsidR="00D41068" w:rsidRDefault="005E3979" w:rsidP="00AA3A4D">
      <w:pPr>
        <w:spacing w:line="360" w:lineRule="auto"/>
        <w:rPr>
          <w:rFonts w:ascii="Arial" w:eastAsia="Calibri" w:hAnsi="Arial" w:cs="Arial"/>
        </w:rPr>
      </w:pPr>
      <w:r>
        <w:rPr>
          <w:rFonts w:ascii="Arial" w:eastAsia="Calibri" w:hAnsi="Arial" w:cs="Arial"/>
        </w:rPr>
        <w:t xml:space="preserve">Following assessment of clinical, radiographic and laboratory characteristics of 38 adults with HPP (diagnosed &gt;18 years of age), Schmidt et al., </w:t>
      </w:r>
      <w:r>
        <w:rPr>
          <w:rFonts w:ascii="Arial" w:eastAsia="Calibri" w:hAnsi="Arial" w:cs="Arial"/>
        </w:rPr>
        <w:fldChar w:fldCharType="begin"/>
      </w:r>
      <w:r w:rsidR="00E243EE">
        <w:rPr>
          <w:rFonts w:ascii="Arial" w:eastAsia="Calibri" w:hAnsi="Arial" w:cs="Arial"/>
        </w:rPr>
        <w:instrText xml:space="preserve"> ADDIN EN.CITE &lt;EndNote&gt;&lt;Cite ExcludeAuth="1"&gt;&lt;Author&gt;Schmidt&lt;/Author&gt;&lt;Year&gt;2017&lt;/Year&gt;&lt;IDText&gt;Clinical, radiographic and biochemical characteristics of adult hypophosphatasia&lt;/IDText&gt;&lt;DisplayText&gt;(2017)&lt;/DisplayText&gt;&lt;record&gt;&lt;dates&gt;&lt;pub-dates&gt;&lt;date&gt;May&lt;/date&gt;&lt;/pub-dates&gt;&lt;year&gt;2017&lt;/year&gt;&lt;/dates&gt;&lt;urls&gt;&lt;related-urls&gt;&lt;url&gt;https://www.ncbi.nlm.nih.gov/pubmed/28547134&lt;/url&gt;&lt;/related-urls&gt;&lt;/urls&gt;&lt;isbn&gt;1433-2965&lt;/isbn&gt;&lt;titles&gt;&lt;title&gt;Clinical, radiographic and biochemical characteristics of adult hypophosphatasia&lt;/title&gt;&lt;secondary-title&gt;Osteoporos Int&lt;/secondary-title&gt;&lt;/titles&gt;&lt;contributors&gt;&lt;authors&gt;&lt;author&gt;Schmidt, T.&lt;/author&gt;&lt;author&gt;Mussawy, H.&lt;/author&gt;&lt;author&gt;Rolvien, T.&lt;/author&gt;&lt;author&gt;Hawellek, T.&lt;/author&gt;&lt;author&gt;Hubert, J.&lt;/author&gt;&lt;author&gt;Rüther, W.&lt;/author&gt;&lt;author&gt;Amling, M.&lt;/author&gt;&lt;author&gt;Barvencik, F.&lt;/author&gt;&lt;/authors&gt;&lt;/contributors&gt;&lt;edition&gt;2017/05/25&lt;/edition&gt;&lt;language&gt;eng&lt;/language&gt;&lt;added-date format="utc"&gt;1508851049&lt;/added-date&gt;&lt;ref-type name="Journal Article"&gt;17&lt;/ref-type&gt;&lt;rec-number&gt;104&lt;/rec-number&gt;&lt;last-updated-date format="utc"&gt;1508851049&lt;/last-updated-date&gt;&lt;accession-num&gt;28547134&lt;/accession-num&gt;&lt;electronic-resource-num&gt;10.1007/s00198-017-4087-z&lt;/electronic-resource-num&gt;&lt;/record&gt;&lt;/Cite&gt;&lt;/EndNote&gt;</w:instrText>
      </w:r>
      <w:r>
        <w:rPr>
          <w:rFonts w:ascii="Arial" w:eastAsia="Calibri" w:hAnsi="Arial" w:cs="Arial"/>
        </w:rPr>
        <w:fldChar w:fldCharType="separate"/>
      </w:r>
      <w:r w:rsidR="00E243EE">
        <w:rPr>
          <w:rFonts w:ascii="Arial" w:eastAsia="Calibri" w:hAnsi="Arial" w:cs="Arial"/>
          <w:noProof/>
        </w:rPr>
        <w:t>(2017)</w:t>
      </w:r>
      <w:r>
        <w:rPr>
          <w:rFonts w:ascii="Arial" w:eastAsia="Calibri" w:hAnsi="Arial" w:cs="Arial"/>
        </w:rPr>
        <w:fldChar w:fldCharType="end"/>
      </w:r>
      <w:r w:rsidR="00466AF3">
        <w:rPr>
          <w:rFonts w:ascii="Arial" w:eastAsia="Calibri" w:hAnsi="Arial" w:cs="Arial"/>
        </w:rPr>
        <w:t xml:space="preserve"> observed a </w:t>
      </w:r>
      <w:r w:rsidR="00CE3343">
        <w:rPr>
          <w:rFonts w:ascii="Arial" w:eastAsia="Calibri" w:hAnsi="Arial" w:cs="Arial"/>
        </w:rPr>
        <w:t>broad</w:t>
      </w:r>
      <w:r w:rsidR="00466AF3">
        <w:rPr>
          <w:rFonts w:ascii="Arial" w:eastAsia="Calibri" w:hAnsi="Arial" w:cs="Arial"/>
        </w:rPr>
        <w:t xml:space="preserve"> spectrum of clinical symptoms.</w:t>
      </w:r>
      <w:r w:rsidR="00CE264F">
        <w:rPr>
          <w:rFonts w:ascii="Arial" w:eastAsia="Calibri" w:hAnsi="Arial" w:cs="Arial"/>
        </w:rPr>
        <w:t xml:space="preserve"> The median diagnosis age was 43 years for women and 51 years for men. The most common symptoms were muscle pain (61% of patients), headaches (55%). 15 patients (39%) reported a previous fracture</w:t>
      </w:r>
      <w:r w:rsidR="004E07BC">
        <w:rPr>
          <w:rFonts w:ascii="Arial" w:eastAsia="Calibri" w:hAnsi="Arial" w:cs="Arial"/>
        </w:rPr>
        <w:t xml:space="preserve"> and 6 patients (16%) reported multiple fractures, most commonly low-impact fractures of the lower extremities. The observed clinical characteristics of this cohort ar</w:t>
      </w:r>
      <w:r w:rsidR="006115E5">
        <w:rPr>
          <w:rFonts w:ascii="Arial" w:eastAsia="Calibri" w:hAnsi="Arial" w:cs="Arial"/>
        </w:rPr>
        <w:t>e summarised in T</w:t>
      </w:r>
      <w:r w:rsidR="004E07BC">
        <w:rPr>
          <w:rFonts w:ascii="Arial" w:eastAsia="Calibri" w:hAnsi="Arial" w:cs="Arial"/>
        </w:rPr>
        <w:t>able 2.</w:t>
      </w:r>
    </w:p>
    <w:p w:rsidR="00250DFB" w:rsidRDefault="00250DFB" w:rsidP="00AA3A4D">
      <w:pPr>
        <w:spacing w:line="360" w:lineRule="auto"/>
        <w:rPr>
          <w:rFonts w:ascii="Arial" w:eastAsia="Calibri" w:hAnsi="Arial" w:cs="Arial"/>
        </w:rPr>
      </w:pPr>
    </w:p>
    <w:p w:rsidR="00250DFB" w:rsidRDefault="00250DFB" w:rsidP="00AA3A4D">
      <w:pPr>
        <w:spacing w:line="360" w:lineRule="auto"/>
        <w:rPr>
          <w:rFonts w:ascii="Arial" w:eastAsia="Calibri" w:hAnsi="Arial" w:cs="Arial"/>
        </w:rPr>
      </w:pPr>
    </w:p>
    <w:p w:rsidR="00250DFB" w:rsidRDefault="00250DFB" w:rsidP="00AA3A4D">
      <w:pPr>
        <w:spacing w:line="360" w:lineRule="auto"/>
        <w:rPr>
          <w:rFonts w:ascii="Arial" w:eastAsia="Calibri" w:hAnsi="Arial" w:cs="Arial"/>
        </w:rPr>
      </w:pPr>
    </w:p>
    <w:p w:rsidR="00250DFB" w:rsidRDefault="00250DFB" w:rsidP="00AA3A4D">
      <w:pPr>
        <w:spacing w:line="360" w:lineRule="auto"/>
        <w:rPr>
          <w:rFonts w:ascii="Arial" w:eastAsia="Calibri" w:hAnsi="Arial" w:cs="Arial"/>
        </w:rPr>
      </w:pPr>
    </w:p>
    <w:p w:rsidR="00250DFB" w:rsidRDefault="00250DFB" w:rsidP="00AA3A4D">
      <w:pPr>
        <w:spacing w:line="360" w:lineRule="auto"/>
        <w:rPr>
          <w:rFonts w:ascii="Arial" w:eastAsia="Calibri" w:hAnsi="Arial" w:cs="Arial"/>
        </w:rPr>
      </w:pPr>
    </w:p>
    <w:p w:rsidR="00250DFB" w:rsidRDefault="00250DFB" w:rsidP="00AA3A4D">
      <w:pPr>
        <w:spacing w:line="360" w:lineRule="auto"/>
        <w:rPr>
          <w:rFonts w:ascii="Arial" w:eastAsia="Calibri" w:hAnsi="Arial" w:cs="Arial"/>
        </w:rPr>
      </w:pPr>
    </w:p>
    <w:p w:rsidR="00250DFB" w:rsidRDefault="00250DFB" w:rsidP="00AA3A4D">
      <w:pPr>
        <w:spacing w:line="360" w:lineRule="auto"/>
        <w:rPr>
          <w:rFonts w:ascii="Arial" w:eastAsia="Calibri" w:hAnsi="Arial" w:cs="Arial"/>
        </w:rPr>
      </w:pPr>
    </w:p>
    <w:p w:rsidR="00250DFB" w:rsidRDefault="00250DFB" w:rsidP="00AA3A4D">
      <w:pPr>
        <w:spacing w:line="360" w:lineRule="auto"/>
        <w:rPr>
          <w:rFonts w:ascii="Arial" w:eastAsia="Calibri" w:hAnsi="Arial" w:cs="Arial"/>
        </w:rPr>
      </w:pPr>
    </w:p>
    <w:p w:rsidR="00250DFB" w:rsidRDefault="00250DFB" w:rsidP="00AA3A4D">
      <w:pPr>
        <w:spacing w:line="360" w:lineRule="auto"/>
        <w:rPr>
          <w:rFonts w:ascii="Arial" w:eastAsia="Calibri" w:hAnsi="Arial" w:cs="Arial"/>
        </w:rPr>
      </w:pPr>
    </w:p>
    <w:p w:rsidR="00250DFB" w:rsidRDefault="00250DFB" w:rsidP="00AA3A4D">
      <w:pPr>
        <w:spacing w:line="360" w:lineRule="auto"/>
        <w:rPr>
          <w:rFonts w:ascii="Arial" w:eastAsia="Calibri" w:hAnsi="Arial" w:cs="Arial"/>
        </w:rPr>
      </w:pPr>
    </w:p>
    <w:p w:rsidR="00250DFB" w:rsidRDefault="00250DFB" w:rsidP="00AA3A4D">
      <w:pPr>
        <w:spacing w:line="360" w:lineRule="auto"/>
        <w:rPr>
          <w:rFonts w:ascii="Arial" w:eastAsia="Calibri" w:hAnsi="Arial" w:cs="Arial"/>
        </w:rPr>
      </w:pPr>
    </w:p>
    <w:p w:rsidR="00250DFB" w:rsidRDefault="00250DFB" w:rsidP="00AA3A4D">
      <w:pPr>
        <w:spacing w:line="360" w:lineRule="auto"/>
        <w:rPr>
          <w:rFonts w:ascii="Arial" w:eastAsia="Calibri" w:hAnsi="Arial" w:cs="Arial"/>
        </w:rPr>
      </w:pPr>
    </w:p>
    <w:p w:rsidR="00250DFB" w:rsidRDefault="00250DFB" w:rsidP="00AA3A4D">
      <w:pPr>
        <w:spacing w:line="360" w:lineRule="auto"/>
        <w:rPr>
          <w:rFonts w:ascii="Arial" w:eastAsia="Calibri" w:hAnsi="Arial" w:cs="Arial"/>
        </w:rPr>
      </w:pPr>
    </w:p>
    <w:p w:rsidR="00250DFB" w:rsidRDefault="00250DFB" w:rsidP="00AA3A4D">
      <w:pPr>
        <w:spacing w:line="360" w:lineRule="auto"/>
        <w:rPr>
          <w:rFonts w:ascii="Arial" w:eastAsia="Calibri" w:hAnsi="Arial" w:cs="Arial"/>
        </w:rPr>
      </w:pPr>
    </w:p>
    <w:p w:rsidR="00250DFB" w:rsidRDefault="00250DFB" w:rsidP="00AA3A4D">
      <w:pPr>
        <w:spacing w:line="360" w:lineRule="auto"/>
        <w:rPr>
          <w:rFonts w:ascii="Arial" w:eastAsia="Calibri" w:hAnsi="Arial" w:cs="Arial"/>
        </w:rPr>
      </w:pPr>
    </w:p>
    <w:p w:rsidR="00250DFB" w:rsidRDefault="00250DFB" w:rsidP="00AA3A4D">
      <w:pPr>
        <w:spacing w:line="360" w:lineRule="auto"/>
        <w:rPr>
          <w:rFonts w:ascii="Arial" w:eastAsia="Calibri" w:hAnsi="Arial" w:cs="Arial"/>
        </w:rPr>
      </w:pPr>
    </w:p>
    <w:p w:rsidR="00250DFB" w:rsidRDefault="00250DFB" w:rsidP="00AA3A4D">
      <w:pPr>
        <w:spacing w:line="360" w:lineRule="auto"/>
        <w:rPr>
          <w:rFonts w:ascii="Arial" w:eastAsia="Calibri" w:hAnsi="Arial" w:cs="Arial"/>
        </w:rPr>
      </w:pPr>
    </w:p>
    <w:p w:rsidR="00250DFB" w:rsidRDefault="00250DFB" w:rsidP="00AA3A4D">
      <w:pPr>
        <w:spacing w:line="360" w:lineRule="auto"/>
        <w:rPr>
          <w:rFonts w:ascii="Arial" w:eastAsia="Calibri" w:hAnsi="Arial" w:cs="Arial"/>
        </w:rPr>
      </w:pPr>
    </w:p>
    <w:p w:rsidR="00250DFB" w:rsidRDefault="00250DFB" w:rsidP="00AA3A4D">
      <w:pPr>
        <w:spacing w:line="360" w:lineRule="auto"/>
        <w:rPr>
          <w:rFonts w:ascii="Arial" w:eastAsia="Calibri" w:hAnsi="Arial" w:cs="Arial"/>
        </w:rPr>
      </w:pPr>
    </w:p>
    <w:p w:rsidR="00250DFB" w:rsidRDefault="00250DFB" w:rsidP="00AA3A4D">
      <w:pPr>
        <w:spacing w:line="360" w:lineRule="auto"/>
        <w:rPr>
          <w:rFonts w:ascii="Arial" w:eastAsia="Calibri" w:hAnsi="Arial" w:cs="Arial"/>
        </w:rPr>
      </w:pPr>
    </w:p>
    <w:p w:rsidR="00250DFB" w:rsidRDefault="00250DFB" w:rsidP="00AA3A4D">
      <w:pPr>
        <w:spacing w:line="360" w:lineRule="auto"/>
        <w:rPr>
          <w:rFonts w:ascii="Arial" w:eastAsia="Calibri" w:hAnsi="Arial" w:cs="Arial"/>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1176"/>
        <w:gridCol w:w="1589"/>
        <w:gridCol w:w="1372"/>
      </w:tblGrid>
      <w:tr w:rsidR="00857B03" w:rsidRPr="00857B03" w:rsidTr="00250DFB">
        <w:trPr>
          <w:trHeight w:val="1020"/>
        </w:trPr>
        <w:tc>
          <w:tcPr>
            <w:tcW w:w="0" w:type="auto"/>
            <w:vMerge w:val="restart"/>
            <w:tcBorders>
              <w:top w:val="single" w:sz="4" w:space="0" w:color="auto"/>
            </w:tcBorders>
            <w:vAlign w:val="center"/>
          </w:tcPr>
          <w:p w:rsidR="00857B03" w:rsidRPr="00857B03" w:rsidRDefault="00857B03" w:rsidP="00857B03">
            <w:pPr>
              <w:spacing w:line="276" w:lineRule="auto"/>
              <w:rPr>
                <w:rFonts w:ascii="Arial" w:hAnsi="Arial" w:cs="Arial"/>
                <w:sz w:val="20"/>
                <w:szCs w:val="20"/>
              </w:rPr>
            </w:pPr>
          </w:p>
        </w:tc>
        <w:tc>
          <w:tcPr>
            <w:tcW w:w="0" w:type="auto"/>
            <w:tcBorders>
              <w:top w:val="single" w:sz="4" w:space="0" w:color="auto"/>
            </w:tcBorders>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 xml:space="preserve">All patients </w:t>
            </w:r>
          </w:p>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w:t>
            </w:r>
            <w:r w:rsidRPr="00857B03">
              <w:rPr>
                <w:rFonts w:ascii="Arial" w:hAnsi="Arial" w:cs="Arial"/>
                <w:i/>
                <w:sz w:val="20"/>
                <w:szCs w:val="20"/>
              </w:rPr>
              <w:t>N</w:t>
            </w:r>
            <w:r w:rsidRPr="00857B03">
              <w:rPr>
                <w:rFonts w:ascii="Arial" w:hAnsi="Arial" w:cs="Arial"/>
                <w:sz w:val="20"/>
                <w:szCs w:val="20"/>
              </w:rPr>
              <w:t xml:space="preserve"> = 38)</w:t>
            </w:r>
          </w:p>
        </w:tc>
        <w:tc>
          <w:tcPr>
            <w:tcW w:w="0" w:type="auto"/>
            <w:tcBorders>
              <w:top w:val="single" w:sz="4" w:space="0" w:color="auto"/>
            </w:tcBorders>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 xml:space="preserve">Female patients </w:t>
            </w:r>
          </w:p>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w:t>
            </w:r>
            <w:r w:rsidRPr="00857B03">
              <w:rPr>
                <w:rFonts w:ascii="Arial" w:hAnsi="Arial" w:cs="Arial"/>
                <w:i/>
                <w:sz w:val="20"/>
                <w:szCs w:val="20"/>
              </w:rPr>
              <w:t>N</w:t>
            </w:r>
            <w:r w:rsidRPr="00857B03">
              <w:rPr>
                <w:rFonts w:ascii="Arial" w:hAnsi="Arial" w:cs="Arial"/>
                <w:sz w:val="20"/>
                <w:szCs w:val="20"/>
              </w:rPr>
              <w:t xml:space="preserve"> = 30)</w:t>
            </w:r>
          </w:p>
        </w:tc>
        <w:tc>
          <w:tcPr>
            <w:tcW w:w="0" w:type="auto"/>
            <w:tcBorders>
              <w:top w:val="single" w:sz="4" w:space="0" w:color="auto"/>
            </w:tcBorders>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 xml:space="preserve">Male patients </w:t>
            </w:r>
          </w:p>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w:t>
            </w:r>
            <w:r w:rsidRPr="00857B03">
              <w:rPr>
                <w:rFonts w:ascii="Arial" w:hAnsi="Arial" w:cs="Arial"/>
                <w:i/>
                <w:sz w:val="20"/>
                <w:szCs w:val="20"/>
              </w:rPr>
              <w:t>N</w:t>
            </w:r>
            <w:r w:rsidRPr="00857B03">
              <w:rPr>
                <w:rFonts w:ascii="Arial" w:hAnsi="Arial" w:cs="Arial"/>
                <w:sz w:val="20"/>
                <w:szCs w:val="20"/>
              </w:rPr>
              <w:t xml:space="preserve"> = 8)</w:t>
            </w:r>
          </w:p>
        </w:tc>
      </w:tr>
      <w:tr w:rsidR="00857B03" w:rsidRPr="00857B03" w:rsidTr="00857B03">
        <w:tc>
          <w:tcPr>
            <w:tcW w:w="0" w:type="auto"/>
            <w:vMerge/>
            <w:tcBorders>
              <w:bottom w:val="single" w:sz="4" w:space="0" w:color="auto"/>
            </w:tcBorders>
            <w:vAlign w:val="center"/>
          </w:tcPr>
          <w:p w:rsidR="00857B03" w:rsidRPr="00857B03" w:rsidRDefault="00857B03" w:rsidP="00857B03">
            <w:pPr>
              <w:spacing w:line="276" w:lineRule="auto"/>
              <w:rPr>
                <w:rFonts w:ascii="Arial" w:hAnsi="Arial" w:cs="Arial"/>
                <w:sz w:val="20"/>
                <w:szCs w:val="20"/>
              </w:rPr>
            </w:pPr>
          </w:p>
        </w:tc>
        <w:tc>
          <w:tcPr>
            <w:tcW w:w="0" w:type="auto"/>
            <w:tcBorders>
              <w:bottom w:val="single" w:sz="4" w:space="0" w:color="auto"/>
            </w:tcBorders>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i/>
                <w:sz w:val="20"/>
                <w:szCs w:val="20"/>
              </w:rPr>
              <w:t>N</w:t>
            </w:r>
            <w:r w:rsidRPr="00857B03">
              <w:rPr>
                <w:rFonts w:ascii="Arial" w:hAnsi="Arial" w:cs="Arial"/>
                <w:sz w:val="20"/>
                <w:szCs w:val="20"/>
              </w:rPr>
              <w:t xml:space="preserve"> (%)</w:t>
            </w:r>
          </w:p>
        </w:tc>
        <w:tc>
          <w:tcPr>
            <w:tcW w:w="0" w:type="auto"/>
            <w:tcBorders>
              <w:bottom w:val="single" w:sz="4" w:space="0" w:color="auto"/>
            </w:tcBorders>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i/>
                <w:sz w:val="20"/>
                <w:szCs w:val="20"/>
              </w:rPr>
              <w:t>N</w:t>
            </w:r>
            <w:r w:rsidRPr="00857B03">
              <w:rPr>
                <w:rFonts w:ascii="Arial" w:hAnsi="Arial" w:cs="Arial"/>
                <w:sz w:val="20"/>
                <w:szCs w:val="20"/>
              </w:rPr>
              <w:t xml:space="preserve"> (%)</w:t>
            </w:r>
          </w:p>
        </w:tc>
        <w:tc>
          <w:tcPr>
            <w:tcW w:w="0" w:type="auto"/>
            <w:tcBorders>
              <w:bottom w:val="single" w:sz="4" w:space="0" w:color="auto"/>
            </w:tcBorders>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i/>
                <w:sz w:val="20"/>
                <w:szCs w:val="20"/>
              </w:rPr>
              <w:t>N</w:t>
            </w:r>
            <w:r w:rsidRPr="00857B03">
              <w:rPr>
                <w:rFonts w:ascii="Arial" w:hAnsi="Arial" w:cs="Arial"/>
                <w:sz w:val="20"/>
                <w:szCs w:val="20"/>
              </w:rPr>
              <w:t xml:space="preserve"> (%)</w:t>
            </w:r>
          </w:p>
        </w:tc>
      </w:tr>
      <w:tr w:rsidR="00857B03" w:rsidRPr="00857B03" w:rsidTr="00250DFB">
        <w:trPr>
          <w:trHeight w:val="397"/>
        </w:trPr>
        <w:tc>
          <w:tcPr>
            <w:tcW w:w="0" w:type="auto"/>
            <w:tcBorders>
              <w:top w:val="single" w:sz="4" w:space="0" w:color="auto"/>
            </w:tcBorders>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 xml:space="preserve">History of fractures - </w:t>
            </w:r>
          </w:p>
        </w:tc>
        <w:tc>
          <w:tcPr>
            <w:tcW w:w="0" w:type="auto"/>
            <w:tcBorders>
              <w:top w:val="single" w:sz="4" w:space="0" w:color="auto"/>
            </w:tcBorders>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15 (39)</w:t>
            </w:r>
          </w:p>
        </w:tc>
        <w:tc>
          <w:tcPr>
            <w:tcW w:w="0" w:type="auto"/>
            <w:tcBorders>
              <w:top w:val="single" w:sz="4" w:space="0" w:color="auto"/>
            </w:tcBorders>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11 (37)</w:t>
            </w:r>
          </w:p>
        </w:tc>
        <w:tc>
          <w:tcPr>
            <w:tcW w:w="0" w:type="auto"/>
            <w:tcBorders>
              <w:top w:val="single" w:sz="4" w:space="0" w:color="auto"/>
            </w:tcBorders>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4 (50)</w:t>
            </w:r>
          </w:p>
        </w:tc>
      </w:tr>
      <w:tr w:rsidR="00857B03" w:rsidRPr="00857B03" w:rsidTr="00250DFB">
        <w:trPr>
          <w:trHeight w:val="397"/>
        </w:trPr>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 xml:space="preserve">   Patients with multiple fractures</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6 (16)</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6 (20)</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w:t>
            </w:r>
          </w:p>
        </w:tc>
      </w:tr>
      <w:tr w:rsidR="00857B03" w:rsidRPr="00857B03" w:rsidTr="00250DFB">
        <w:trPr>
          <w:trHeight w:val="397"/>
        </w:trPr>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 xml:space="preserve">   Metatarsal stress fractures</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8 (21)</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6 (20)</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2 (25)</w:t>
            </w:r>
          </w:p>
        </w:tc>
      </w:tr>
      <w:tr w:rsidR="00857B03" w:rsidRPr="00857B03" w:rsidTr="00250DFB">
        <w:trPr>
          <w:trHeight w:val="397"/>
        </w:trPr>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 xml:space="preserve">   Metacarpal stress fractures</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2 (5)</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2 (7)</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w:t>
            </w:r>
          </w:p>
        </w:tc>
      </w:tr>
      <w:tr w:rsidR="00857B03" w:rsidRPr="00857B03" w:rsidTr="00250DFB">
        <w:trPr>
          <w:trHeight w:val="397"/>
        </w:trPr>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 xml:space="preserve">   Distal radius fractures</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2 (5)</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1 (3)</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1 (12.5)</w:t>
            </w:r>
          </w:p>
        </w:tc>
      </w:tr>
      <w:tr w:rsidR="00857B03" w:rsidRPr="00857B03" w:rsidTr="00250DFB">
        <w:trPr>
          <w:trHeight w:val="397"/>
        </w:trPr>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 xml:space="preserve">   Tibial plateau fractures</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1 (3)</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1 (3)</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w:t>
            </w:r>
          </w:p>
        </w:tc>
      </w:tr>
      <w:tr w:rsidR="00857B03" w:rsidRPr="00857B03" w:rsidTr="00250DFB">
        <w:trPr>
          <w:trHeight w:val="397"/>
        </w:trPr>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 xml:space="preserve">   Vertebral compression fractures (low-energy fracture)</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3 (8)</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2 (7)</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1 (12.5)</w:t>
            </w:r>
          </w:p>
        </w:tc>
      </w:tr>
      <w:tr w:rsidR="00857B03" w:rsidRPr="00857B03" w:rsidTr="00250DFB">
        <w:trPr>
          <w:trHeight w:val="397"/>
        </w:trPr>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 xml:space="preserve">   Proximal femur fracture (low-energy fracture)</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1 (3)</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1 (3)</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w:t>
            </w:r>
          </w:p>
        </w:tc>
      </w:tr>
      <w:tr w:rsidR="00857B03" w:rsidRPr="00857B03" w:rsidTr="00250DFB">
        <w:trPr>
          <w:trHeight w:val="397"/>
        </w:trPr>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 xml:space="preserve">   Persistent bone marrow oedema</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2 (5)</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2 (7)</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w:t>
            </w:r>
          </w:p>
        </w:tc>
      </w:tr>
      <w:tr w:rsidR="00857B03" w:rsidRPr="00857B03" w:rsidTr="00250DFB">
        <w:trPr>
          <w:trHeight w:val="397"/>
        </w:trPr>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 xml:space="preserve">   Fracture healing complication</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3 (8)</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3 (10)</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1 (12.5)</w:t>
            </w:r>
          </w:p>
        </w:tc>
      </w:tr>
      <w:tr w:rsidR="00857B03" w:rsidRPr="00857B03" w:rsidTr="00250DFB">
        <w:trPr>
          <w:trHeight w:val="397"/>
        </w:trPr>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Dental abnormalities</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18 (47)</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16 (53)</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2 (25)</w:t>
            </w:r>
          </w:p>
        </w:tc>
      </w:tr>
      <w:tr w:rsidR="00857B03" w:rsidRPr="00857B03" w:rsidTr="00250DFB">
        <w:trPr>
          <w:trHeight w:val="397"/>
        </w:trPr>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 xml:space="preserve">   Early loss of permanent teeth (&lt;50 years of age)</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10 (26)</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9 (30)</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1 (12.5)</w:t>
            </w:r>
          </w:p>
        </w:tc>
      </w:tr>
      <w:tr w:rsidR="00857B03" w:rsidRPr="00857B03" w:rsidTr="00250DFB">
        <w:trPr>
          <w:trHeight w:val="397"/>
        </w:trPr>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 xml:space="preserve">   Enamel thinning</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5 (13)</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4 (13)</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1 (12.5)</w:t>
            </w:r>
          </w:p>
        </w:tc>
      </w:tr>
      <w:tr w:rsidR="00857B03" w:rsidRPr="00857B03" w:rsidTr="00250DFB">
        <w:trPr>
          <w:trHeight w:val="397"/>
        </w:trPr>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 xml:space="preserve">   Sever</w:t>
            </w:r>
            <w:r w:rsidR="00820D90">
              <w:rPr>
                <w:rFonts w:ascii="Arial" w:hAnsi="Arial" w:cs="Arial"/>
                <w:sz w:val="20"/>
                <w:szCs w:val="20"/>
              </w:rPr>
              <w:t>e</w:t>
            </w:r>
            <w:r w:rsidRPr="00857B03">
              <w:rPr>
                <w:rFonts w:ascii="Arial" w:hAnsi="Arial" w:cs="Arial"/>
                <w:sz w:val="20"/>
                <w:szCs w:val="20"/>
              </w:rPr>
              <w:t xml:space="preserve"> caries</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4 (11)</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4 (13)</w:t>
            </w:r>
          </w:p>
        </w:tc>
        <w:tc>
          <w:tcPr>
            <w:tcW w:w="0" w:type="auto"/>
            <w:vAlign w:val="center"/>
          </w:tcPr>
          <w:p w:rsidR="00857B03" w:rsidRPr="00857B03" w:rsidRDefault="00857B03" w:rsidP="00857B03">
            <w:pPr>
              <w:spacing w:line="276" w:lineRule="auto"/>
              <w:rPr>
                <w:rFonts w:ascii="Arial" w:hAnsi="Arial" w:cs="Arial"/>
                <w:sz w:val="20"/>
                <w:szCs w:val="20"/>
              </w:rPr>
            </w:pPr>
          </w:p>
        </w:tc>
      </w:tr>
      <w:tr w:rsidR="00857B03" w:rsidRPr="00857B03" w:rsidTr="00250DFB">
        <w:trPr>
          <w:trHeight w:val="397"/>
        </w:trPr>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Joint pain</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13 (38)</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13 (43)</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1 (12.5)</w:t>
            </w:r>
          </w:p>
        </w:tc>
      </w:tr>
      <w:tr w:rsidR="00857B03" w:rsidRPr="00857B03" w:rsidTr="00250DFB">
        <w:trPr>
          <w:trHeight w:val="397"/>
        </w:trPr>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Musculoskeletal pain</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23 (61)</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19 (63)</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4 (50)</w:t>
            </w:r>
          </w:p>
        </w:tc>
      </w:tr>
      <w:tr w:rsidR="00857B03" w:rsidRPr="00857B03" w:rsidTr="00250DFB">
        <w:trPr>
          <w:trHeight w:val="397"/>
        </w:trPr>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Sever</w:t>
            </w:r>
            <w:r w:rsidR="00F95329">
              <w:rPr>
                <w:rFonts w:ascii="Arial" w:hAnsi="Arial" w:cs="Arial"/>
                <w:sz w:val="20"/>
                <w:szCs w:val="20"/>
              </w:rPr>
              <w:t>e</w:t>
            </w:r>
            <w:r w:rsidRPr="00857B03">
              <w:rPr>
                <w:rFonts w:ascii="Arial" w:hAnsi="Arial" w:cs="Arial"/>
                <w:sz w:val="20"/>
                <w:szCs w:val="20"/>
              </w:rPr>
              <w:t xml:space="preserve"> muscle weakness</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4 (11)</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3 (10)</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1 (12.5)</w:t>
            </w:r>
          </w:p>
        </w:tc>
      </w:tr>
      <w:tr w:rsidR="00857B03" w:rsidRPr="00857B03" w:rsidTr="00250DFB">
        <w:trPr>
          <w:trHeight w:val="397"/>
        </w:trPr>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Headaches</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21 (55)</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18 (60)</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3 (37.5)</w:t>
            </w:r>
          </w:p>
        </w:tc>
      </w:tr>
      <w:tr w:rsidR="00857B03" w:rsidRPr="00857B03" w:rsidTr="00250DFB">
        <w:trPr>
          <w:trHeight w:val="397"/>
        </w:trPr>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Chondrocalcinosis</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8 (21)</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8 (27)</w:t>
            </w:r>
          </w:p>
        </w:tc>
        <w:tc>
          <w:tcPr>
            <w:tcW w:w="0" w:type="auto"/>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w:t>
            </w:r>
          </w:p>
        </w:tc>
      </w:tr>
      <w:tr w:rsidR="00857B03" w:rsidRPr="00857B03" w:rsidTr="00250DFB">
        <w:trPr>
          <w:trHeight w:val="397"/>
        </w:trPr>
        <w:tc>
          <w:tcPr>
            <w:tcW w:w="0" w:type="auto"/>
            <w:tcBorders>
              <w:bottom w:val="single" w:sz="4" w:space="0" w:color="auto"/>
            </w:tcBorders>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Patients diagnosed with depressive disorder</w:t>
            </w:r>
          </w:p>
        </w:tc>
        <w:tc>
          <w:tcPr>
            <w:tcW w:w="0" w:type="auto"/>
            <w:tcBorders>
              <w:bottom w:val="single" w:sz="4" w:space="0" w:color="auto"/>
            </w:tcBorders>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7 (18)</w:t>
            </w:r>
          </w:p>
        </w:tc>
        <w:tc>
          <w:tcPr>
            <w:tcW w:w="0" w:type="auto"/>
            <w:tcBorders>
              <w:bottom w:val="single" w:sz="4" w:space="0" w:color="auto"/>
            </w:tcBorders>
            <w:vAlign w:val="center"/>
          </w:tcPr>
          <w:p w:rsidR="00857B03" w:rsidRPr="00857B03" w:rsidRDefault="00857B03" w:rsidP="00857B03">
            <w:pPr>
              <w:spacing w:line="276" w:lineRule="auto"/>
              <w:rPr>
                <w:rFonts w:ascii="Arial" w:hAnsi="Arial" w:cs="Arial"/>
                <w:sz w:val="20"/>
                <w:szCs w:val="20"/>
              </w:rPr>
            </w:pPr>
            <w:r w:rsidRPr="00857B03">
              <w:rPr>
                <w:rFonts w:ascii="Arial" w:hAnsi="Arial" w:cs="Arial"/>
                <w:sz w:val="20"/>
                <w:szCs w:val="20"/>
              </w:rPr>
              <w:t>6 (20)</w:t>
            </w:r>
          </w:p>
        </w:tc>
        <w:tc>
          <w:tcPr>
            <w:tcW w:w="0" w:type="auto"/>
            <w:tcBorders>
              <w:bottom w:val="single" w:sz="4" w:space="0" w:color="auto"/>
            </w:tcBorders>
            <w:vAlign w:val="center"/>
          </w:tcPr>
          <w:p w:rsidR="00857B03" w:rsidRPr="00857B03" w:rsidRDefault="00857B03" w:rsidP="008570B8">
            <w:pPr>
              <w:keepNext/>
              <w:spacing w:line="276" w:lineRule="auto"/>
              <w:rPr>
                <w:rFonts w:ascii="Arial" w:hAnsi="Arial" w:cs="Arial"/>
                <w:sz w:val="20"/>
                <w:szCs w:val="20"/>
              </w:rPr>
            </w:pPr>
            <w:r w:rsidRPr="00857B03">
              <w:rPr>
                <w:rFonts w:ascii="Arial" w:hAnsi="Arial" w:cs="Arial"/>
                <w:sz w:val="20"/>
                <w:szCs w:val="20"/>
              </w:rPr>
              <w:t>1 (12.5)</w:t>
            </w:r>
          </w:p>
        </w:tc>
      </w:tr>
    </w:tbl>
    <w:p w:rsidR="008570B8" w:rsidRPr="008570B8" w:rsidRDefault="008570B8" w:rsidP="008570B8">
      <w:pPr>
        <w:spacing w:after="200" w:line="360" w:lineRule="auto"/>
        <w:rPr>
          <w:rFonts w:ascii="Arial" w:eastAsia="Calibri" w:hAnsi="Arial" w:cs="Arial"/>
          <w:sz w:val="18"/>
          <w:szCs w:val="18"/>
        </w:rPr>
      </w:pPr>
      <w:bookmarkStart w:id="12" w:name="_Toc536383400"/>
      <w:r w:rsidRPr="008570B8">
        <w:rPr>
          <w:rFonts w:ascii="Arial" w:hAnsi="Arial" w:cs="Arial"/>
          <w:sz w:val="18"/>
          <w:szCs w:val="18"/>
        </w:rPr>
        <w:t xml:space="preserve">Table </w:t>
      </w:r>
      <w:r w:rsidR="00CF4D0A">
        <w:rPr>
          <w:rFonts w:ascii="Arial" w:hAnsi="Arial" w:cs="Arial"/>
          <w:sz w:val="18"/>
          <w:szCs w:val="18"/>
        </w:rPr>
        <w:fldChar w:fldCharType="begin"/>
      </w:r>
      <w:r w:rsidR="00CF4D0A">
        <w:rPr>
          <w:rFonts w:ascii="Arial" w:hAnsi="Arial" w:cs="Arial"/>
          <w:sz w:val="18"/>
          <w:szCs w:val="18"/>
        </w:rPr>
        <w:instrText xml:space="preserve"> SEQ Table \* ARABIC </w:instrText>
      </w:r>
      <w:r w:rsidR="00CF4D0A">
        <w:rPr>
          <w:rFonts w:ascii="Arial" w:hAnsi="Arial" w:cs="Arial"/>
          <w:sz w:val="18"/>
          <w:szCs w:val="18"/>
        </w:rPr>
        <w:fldChar w:fldCharType="separate"/>
      </w:r>
      <w:r w:rsidR="003A1191">
        <w:rPr>
          <w:rFonts w:ascii="Arial" w:hAnsi="Arial" w:cs="Arial"/>
          <w:noProof/>
          <w:sz w:val="18"/>
          <w:szCs w:val="18"/>
        </w:rPr>
        <w:t>2</w:t>
      </w:r>
      <w:r w:rsidR="00CF4D0A">
        <w:rPr>
          <w:rFonts w:ascii="Arial" w:hAnsi="Arial" w:cs="Arial"/>
          <w:sz w:val="18"/>
          <w:szCs w:val="18"/>
        </w:rPr>
        <w:fldChar w:fldCharType="end"/>
      </w:r>
      <w:r w:rsidRPr="008570B8">
        <w:rPr>
          <w:rFonts w:ascii="Arial" w:hAnsi="Arial" w:cs="Arial"/>
          <w:sz w:val="18"/>
          <w:szCs w:val="18"/>
        </w:rPr>
        <w:t xml:space="preserve">: </w:t>
      </w:r>
      <w:r w:rsidRPr="008570B8">
        <w:rPr>
          <w:rFonts w:ascii="Arial" w:eastAsia="Calibri" w:hAnsi="Arial" w:cs="Arial"/>
          <w:sz w:val="18"/>
          <w:szCs w:val="18"/>
        </w:rPr>
        <w:t xml:space="preserve">Clinical characteristics of adult HPP patients, adapted from Schmidt et al., </w:t>
      </w:r>
      <w:r w:rsidRPr="008570B8">
        <w:rPr>
          <w:rFonts w:ascii="Arial" w:eastAsia="Calibri" w:hAnsi="Arial" w:cs="Arial"/>
          <w:sz w:val="18"/>
          <w:szCs w:val="18"/>
        </w:rPr>
        <w:fldChar w:fldCharType="begin"/>
      </w:r>
      <w:r w:rsidR="00E243EE">
        <w:rPr>
          <w:rFonts w:ascii="Arial" w:eastAsia="Calibri" w:hAnsi="Arial" w:cs="Arial"/>
          <w:sz w:val="18"/>
          <w:szCs w:val="18"/>
        </w:rPr>
        <w:instrText xml:space="preserve"> ADDIN EN.CITE &lt;EndNote&gt;&lt;Cite ExcludeAuth="1"&gt;&lt;Author&gt;Schmidt&lt;/Author&gt;&lt;Year&gt;2017&lt;/Year&gt;&lt;IDText&gt;Clinical, radiographic and biochemical characteristics of adult hypophosphatasia&lt;/IDText&gt;&lt;DisplayText&gt;(2017)&lt;/DisplayText&gt;&lt;record&gt;&lt;dates&gt;&lt;pub-dates&gt;&lt;date&gt;May&lt;/date&gt;&lt;/pub-dates&gt;&lt;year&gt;2017&lt;/year&gt;&lt;/dates&gt;&lt;urls&gt;&lt;related-urls&gt;&lt;url&gt;https://www.ncbi.nlm.nih.gov/pubmed/28547134&lt;/url&gt;&lt;/related-urls&gt;&lt;/urls&gt;&lt;isbn&gt;1433-2965&lt;/isbn&gt;&lt;titles&gt;&lt;title&gt;Clinical, radiographic and biochemical characteristics of adult hypophosphatasia&lt;/title&gt;&lt;secondary-title&gt;Osteoporos Int&lt;/secondary-title&gt;&lt;/titles&gt;&lt;contributors&gt;&lt;authors&gt;&lt;author&gt;Schmidt, T.&lt;/author&gt;&lt;author&gt;Mussawy, H.&lt;/author&gt;&lt;author&gt;Rolvien, T.&lt;/author&gt;&lt;author&gt;Hawellek, T.&lt;/author&gt;&lt;author&gt;Hubert, J.&lt;/author&gt;&lt;author&gt;Rüther, W.&lt;/author&gt;&lt;author&gt;Amling, M.&lt;/author&gt;&lt;author&gt;Barvencik, F.&lt;/author&gt;&lt;/authors&gt;&lt;/contributors&gt;&lt;edition&gt;2017/05/25&lt;/edition&gt;&lt;language&gt;eng&lt;/language&gt;&lt;added-date format="utc"&gt;1508851049&lt;/added-date&gt;&lt;ref-type name="Journal Article"&gt;17&lt;/ref-type&gt;&lt;rec-number&gt;104&lt;/rec-number&gt;&lt;last-updated-date format="utc"&gt;1508851049&lt;/last-updated-date&gt;&lt;accession-num&gt;28547134&lt;/accession-num&gt;&lt;electronic-resource-num&gt;10.1007/s00198-017-4087-z&lt;/electronic-resource-num&gt;&lt;/record&gt;&lt;/Cite&gt;&lt;/EndNote&gt;</w:instrText>
      </w:r>
      <w:r w:rsidRPr="008570B8">
        <w:rPr>
          <w:rFonts w:ascii="Arial" w:eastAsia="Calibri" w:hAnsi="Arial" w:cs="Arial"/>
          <w:sz w:val="18"/>
          <w:szCs w:val="18"/>
        </w:rPr>
        <w:fldChar w:fldCharType="separate"/>
      </w:r>
      <w:r w:rsidR="00E243EE">
        <w:rPr>
          <w:rFonts w:ascii="Arial" w:eastAsia="Calibri" w:hAnsi="Arial" w:cs="Arial"/>
          <w:noProof/>
          <w:sz w:val="18"/>
          <w:szCs w:val="18"/>
        </w:rPr>
        <w:t>(2017)</w:t>
      </w:r>
      <w:r w:rsidRPr="008570B8">
        <w:rPr>
          <w:rFonts w:ascii="Arial" w:eastAsia="Calibri" w:hAnsi="Arial" w:cs="Arial"/>
          <w:sz w:val="18"/>
          <w:szCs w:val="18"/>
        </w:rPr>
        <w:fldChar w:fldCharType="end"/>
      </w:r>
      <w:r w:rsidRPr="008570B8">
        <w:rPr>
          <w:rFonts w:ascii="Arial" w:eastAsia="Calibri" w:hAnsi="Arial" w:cs="Arial"/>
          <w:sz w:val="18"/>
          <w:szCs w:val="18"/>
        </w:rPr>
        <w:t>.</w:t>
      </w:r>
      <w:bookmarkEnd w:id="12"/>
    </w:p>
    <w:p w:rsidR="004C4B26" w:rsidRDefault="008570B8" w:rsidP="00AA3A4D">
      <w:pPr>
        <w:spacing w:line="360" w:lineRule="auto"/>
        <w:rPr>
          <w:rFonts w:ascii="Arial" w:eastAsia="Calibri" w:hAnsi="Arial" w:cs="Arial"/>
        </w:rPr>
      </w:pPr>
      <w:r>
        <w:rPr>
          <w:rFonts w:ascii="Arial" w:eastAsia="Calibri" w:hAnsi="Arial" w:cs="Arial"/>
        </w:rPr>
        <w:t>Schmidt et al</w:t>
      </w:r>
      <w:r w:rsidR="00812458">
        <w:rPr>
          <w:rFonts w:ascii="Arial" w:eastAsia="Calibri" w:hAnsi="Arial" w:cs="Arial"/>
        </w:rPr>
        <w:t>.</w:t>
      </w:r>
      <w:r>
        <w:rPr>
          <w:rFonts w:ascii="Arial" w:eastAsia="Calibri" w:hAnsi="Arial" w:cs="Arial"/>
        </w:rPr>
        <w:t xml:space="preserve"> </w:t>
      </w:r>
      <w:r w:rsidR="00812458">
        <w:rPr>
          <w:rFonts w:ascii="Arial" w:eastAsia="Calibri" w:hAnsi="Arial" w:cs="Arial"/>
        </w:rPr>
        <w:fldChar w:fldCharType="begin"/>
      </w:r>
      <w:r w:rsidR="00E243EE">
        <w:rPr>
          <w:rFonts w:ascii="Arial" w:eastAsia="Calibri" w:hAnsi="Arial" w:cs="Arial"/>
        </w:rPr>
        <w:instrText xml:space="preserve"> ADDIN EN.CITE &lt;EndNote&gt;&lt;Cite ExcludeAuth="1"&gt;&lt;Author&gt;Schmidt&lt;/Author&gt;&lt;Year&gt;2017&lt;/Year&gt;&lt;IDText&gt;Clinical, radiographic and biochemical characteristics of adult hypophosphatasia&lt;/IDText&gt;&lt;DisplayText&gt;(2017)&lt;/DisplayText&gt;&lt;record&gt;&lt;dates&gt;&lt;pub-dates&gt;&lt;date&gt;May&lt;/date&gt;&lt;/pub-dates&gt;&lt;year&gt;2017&lt;/year&gt;&lt;/dates&gt;&lt;urls&gt;&lt;related-urls&gt;&lt;url&gt;https://www.ncbi.nlm.nih.gov/pubmed/28547134&lt;/url&gt;&lt;/related-urls&gt;&lt;/urls&gt;&lt;isbn&gt;1433-2965&lt;/isbn&gt;&lt;titles&gt;&lt;title&gt;Clinical, radiographic and biochemical characteristics of adult hypophosphatasia&lt;/title&gt;&lt;secondary-title&gt;Osteoporos Int&lt;/secondary-title&gt;&lt;/titles&gt;&lt;contributors&gt;&lt;authors&gt;&lt;author&gt;Schmidt, T.&lt;/author&gt;&lt;author&gt;Mussawy, H.&lt;/author&gt;&lt;author&gt;Rolvien, T.&lt;/author&gt;&lt;author&gt;Hawellek, T.&lt;/author&gt;&lt;author&gt;Hubert, J.&lt;/author&gt;&lt;author&gt;Rüther, W.&lt;/author&gt;&lt;author&gt;Amling, M.&lt;/author&gt;&lt;author&gt;Barvencik, F.&lt;/author&gt;&lt;/authors&gt;&lt;/contributors&gt;&lt;edition&gt;2017/05/25&lt;/edition&gt;&lt;language&gt;eng&lt;/language&gt;&lt;added-date format="utc"&gt;1508851049&lt;/added-date&gt;&lt;ref-type name="Journal Article"&gt;17&lt;/ref-type&gt;&lt;rec-number&gt;104&lt;/rec-number&gt;&lt;last-updated-date format="utc"&gt;1508851049&lt;/last-updated-date&gt;&lt;accession-num&gt;28547134&lt;/accession-num&gt;&lt;electronic-resource-num&gt;10.1007/s00198-017-4087-z&lt;/electronic-resource-num&gt;&lt;/record&gt;&lt;/Cite&gt;&lt;/EndNote&gt;</w:instrText>
      </w:r>
      <w:r w:rsidR="00812458">
        <w:rPr>
          <w:rFonts w:ascii="Arial" w:eastAsia="Calibri" w:hAnsi="Arial" w:cs="Arial"/>
        </w:rPr>
        <w:fldChar w:fldCharType="separate"/>
      </w:r>
      <w:r w:rsidR="00E243EE">
        <w:rPr>
          <w:rFonts w:ascii="Arial" w:eastAsia="Calibri" w:hAnsi="Arial" w:cs="Arial"/>
          <w:noProof/>
        </w:rPr>
        <w:t>(2017)</w:t>
      </w:r>
      <w:r w:rsidR="00812458">
        <w:rPr>
          <w:rFonts w:ascii="Arial" w:eastAsia="Calibri" w:hAnsi="Arial" w:cs="Arial"/>
        </w:rPr>
        <w:fldChar w:fldCharType="end"/>
      </w:r>
      <w:r w:rsidR="00812458">
        <w:rPr>
          <w:rFonts w:ascii="Arial" w:eastAsia="Calibri" w:hAnsi="Arial" w:cs="Arial"/>
        </w:rPr>
        <w:t xml:space="preserve"> also assessed bone mineral density (BMD) by dual-energy X-ray absorptiometry (DXA). Z-scores were slightly lower in the HPP patients, while Z-scores and T-scores were not significantly different between HPP patients with a history of fracture compared to those without.</w:t>
      </w:r>
      <w:r w:rsidR="00924E70">
        <w:rPr>
          <w:rFonts w:ascii="Arial" w:eastAsia="Calibri" w:hAnsi="Arial" w:cs="Arial"/>
        </w:rPr>
        <w:t xml:space="preserve"> Subnormal BMD in adult HPP may lead to misdiagnosis of HPP as osteoporosis </w:t>
      </w:r>
      <w:r w:rsidR="00924E70">
        <w:rPr>
          <w:rFonts w:ascii="Arial" w:eastAsia="Calibri" w:hAnsi="Arial" w:cs="Arial"/>
        </w:rPr>
        <w:fldChar w:fldCharType="begin"/>
      </w:r>
      <w:r w:rsidR="00E243EE">
        <w:rPr>
          <w:rFonts w:ascii="Arial" w:eastAsia="Calibri" w:hAnsi="Arial" w:cs="Arial"/>
        </w:rPr>
        <w:instrText xml:space="preserve"> ADDIN EN.CITE &lt;EndNote&gt;&lt;Cite&gt;&lt;Author&gt;Sutton&lt;/Author&gt;&lt;Year&gt;2012&lt;/Year&gt;&lt;IDText&gt;&amp;quot;Atypical femoral fractures&amp;quot; during bisphosphonate exposure in adult hypophosphatasia&lt;/IDText&gt;&lt;DisplayText&gt;(Sutton et al. 2012)&lt;/DisplayText&gt;&lt;record&gt;&lt;dates&gt;&lt;pub-dates&gt;&lt;date&gt;May&lt;/date&gt;&lt;/pub-dates&gt;&lt;year&gt;2012&lt;/year&gt;&lt;/dates&gt;&lt;keywords&gt;&lt;keyword&gt;Alendronate/adverse effects/therapeutic use&lt;/keyword&gt;&lt;keyword&gt;Diphosphonates/adverse effects/ therapeutic use&lt;/keyword&gt;&lt;keyword&gt;Female&lt;/keyword&gt;&lt;keyword&gt;Femoral Fractures/ chemically induced&lt;/keyword&gt;&lt;keyword&gt;Humans&lt;/keyword&gt;&lt;keyword&gt;Hypophosphatasia/ drug therapy&lt;/keyword&gt;&lt;keyword&gt;Imidazoles/adverse effects/therapeutic use&lt;/keyword&gt;&lt;keyword&gt;Middle Aged&lt;/keyword&gt;&lt;/keywords&gt;&lt;isbn&gt;1523-4681 (Electronic)&amp;#xD;0884-0431 (Linking)&lt;/isbn&gt;&lt;titles&gt;&lt;title&gt;&amp;quot;Atypical femoral fractures&amp;quot; during bisphosphonate exposure in adult hypophosphatasia&lt;/title&gt;&lt;secondary-title&gt;J Bone Miner Res&lt;/secondary-title&gt;&lt;/titles&gt;&lt;pages&gt;987-94&lt;/pages&gt;&lt;number&gt;5&lt;/number&gt;&lt;contributors&gt;&lt;authors&gt;&lt;author&gt;Sutton, R. A.&lt;/author&gt;&lt;author&gt;Mumm, S.&lt;/author&gt;&lt;author&gt;Coburn, S. P.&lt;/author&gt;&lt;author&gt;Ericson, K. L.&lt;/author&gt;&lt;author&gt;Whyte, M. P.&lt;/author&gt;&lt;/authors&gt;&lt;/contributors&gt;&lt;edition&gt;2012/02/11&lt;/edition&gt;&lt;language&gt;eng&lt;/language&gt;&lt;added-date format="utc"&gt;1429867087&lt;/added-date&gt;&lt;ref-type name="Journal Article"&gt;17&lt;/ref-type&gt;&lt;auth-address&gt;Osteoporosis Program, Women&amp;apos;s Health Centre, University of British Columbia, Vancouver, BC, Canada.&lt;/auth-address&gt;&lt;remote-database-provider&gt;NLM&lt;/remote-database-provider&gt;&lt;rec-number&gt;34&lt;/rec-number&gt;&lt;last-updated-date format="utc"&gt;1436267374&lt;/last-updated-date&gt;&lt;accession-num&gt;22322541&lt;/accession-num&gt;&lt;electronic-resource-num&gt;10.1002/jbmr.1565&lt;/electronic-resource-num&gt;&lt;volume&gt;27&lt;/volume&gt;&lt;/record&gt;&lt;/Cite&gt;&lt;/EndNote&gt;</w:instrText>
      </w:r>
      <w:r w:rsidR="00924E70">
        <w:rPr>
          <w:rFonts w:ascii="Arial" w:eastAsia="Calibri" w:hAnsi="Arial" w:cs="Arial"/>
        </w:rPr>
        <w:fldChar w:fldCharType="separate"/>
      </w:r>
      <w:r w:rsidR="00E243EE">
        <w:rPr>
          <w:rFonts w:ascii="Arial" w:eastAsia="Calibri" w:hAnsi="Arial" w:cs="Arial"/>
          <w:noProof/>
        </w:rPr>
        <w:t>(Sutton et al. 2012)</w:t>
      </w:r>
      <w:r w:rsidR="00924E70">
        <w:rPr>
          <w:rFonts w:ascii="Arial" w:eastAsia="Calibri" w:hAnsi="Arial" w:cs="Arial"/>
        </w:rPr>
        <w:fldChar w:fldCharType="end"/>
      </w:r>
      <w:r w:rsidR="00924E70">
        <w:rPr>
          <w:rFonts w:ascii="Arial" w:eastAsia="Calibri" w:hAnsi="Arial" w:cs="Arial"/>
        </w:rPr>
        <w:t xml:space="preserve">. However areal BMD may also be normal or elevated in some instances of adult HPP </w:t>
      </w:r>
      <w:r w:rsidR="00924E70">
        <w:rPr>
          <w:rFonts w:ascii="Arial" w:eastAsia="Calibri" w:hAnsi="Arial" w:cs="Arial"/>
        </w:rPr>
        <w:fldChar w:fldCharType="begin"/>
      </w:r>
      <w:r w:rsidR="00E243EE">
        <w:rPr>
          <w:rFonts w:ascii="Arial" w:eastAsia="Calibri" w:hAnsi="Arial" w:cs="Arial"/>
        </w:rPr>
        <w:instrText xml:space="preserve"> ADDIN EN.CITE &lt;EndNote&gt;&lt;Cite&gt;&lt;Author&gt;Whyte&lt;/Author&gt;&lt;Year&gt;2017&lt;/Year&gt;&lt;IDText&gt;Hypophosphatasia: Enzyme Replacement Therapy Brings New Opportunities and New Challenges&lt;/IDText&gt;&lt;DisplayText&gt;(Whyte 2017)&lt;/DisplayText&gt;&lt;record&gt;&lt;dates&gt;&lt;pub-dates&gt;&lt;date&gt;Apr&lt;/date&gt;&lt;/pub-dates&gt;&lt;year&gt;2017&lt;/year&gt;&lt;/dates&gt;&lt;keywords&gt;&lt;keyword&gt;Alkaline Phosphatase&lt;/keyword&gt;&lt;keyword&gt;Animals&lt;/keyword&gt;&lt;keyword&gt;Child&lt;/keyword&gt;&lt;keyword&gt;Child, Preschool&lt;/keyword&gt;&lt;keyword&gt;Enzyme Replacement Therapy&lt;/keyword&gt;&lt;keyword&gt;Female&lt;/keyword&gt;&lt;keyword&gt;Humans&lt;/keyword&gt;&lt;keyword&gt;Hypophosphatasia&lt;/keyword&gt;&lt;keyword&gt;Immunoglobulin G&lt;/keyword&gt;&lt;keyword&gt;Infant&lt;/keyword&gt;&lt;keyword&gt;Male&lt;/keyword&gt;&lt;keyword&gt;Mutation&lt;/keyword&gt;&lt;keyword&gt;Osteogenesis&lt;/keyword&gt;&lt;keyword&gt;Pyridoxal Phosphate&lt;/keyword&gt;&lt;keyword&gt;Recombinant Fusion Proteins&lt;/keyword&gt;&lt;/keywords&gt;&lt;urls&gt;&lt;related-urls&gt;&lt;url&gt;https://www.ncbi.nlm.nih.gov/pubmed/28084648&lt;/url&gt;&lt;/related-urls&gt;&lt;/urls&gt;&lt;isbn&gt;1523-4681&lt;/isbn&gt;&lt;titles&gt;&lt;title&gt;Hypophosphatasia: Enzyme Replacement Therapy Brings New Opportunities and New Challenges&lt;/title&gt;&lt;secondary-title&gt;J Bone Miner Res&lt;/secondary-title&gt;&lt;/titles&gt;&lt;pages&gt;667-675&lt;/pages&gt;&lt;number&gt;4&lt;/number&gt;&lt;contributors&gt;&lt;authors&gt;&lt;author&gt;Whyte, M. P.&lt;/author&gt;&lt;/authors&gt;&lt;/contributors&gt;&lt;edition&gt;2017/01/31&lt;/edition&gt;&lt;language&gt;eng&lt;/language&gt;&lt;added-date format="utc"&gt;1508930890&lt;/added-date&gt;&lt;ref-type name="Journal Article"&gt;17&lt;/ref-type&gt;&lt;rec-number&gt;105&lt;/rec-number&gt;&lt;last-updated-date format="utc"&gt;1508930890&lt;/last-updated-date&gt;&lt;accession-num&gt;28084648&lt;/accession-num&gt;&lt;electronic-resource-num&gt;10.1002/jbmr.3075&lt;/electronic-resource-num&gt;&lt;volume&gt;32&lt;/volume&gt;&lt;/record&gt;&lt;/Cite&gt;&lt;/EndNote&gt;</w:instrText>
      </w:r>
      <w:r w:rsidR="00924E70">
        <w:rPr>
          <w:rFonts w:ascii="Arial" w:eastAsia="Calibri" w:hAnsi="Arial" w:cs="Arial"/>
        </w:rPr>
        <w:fldChar w:fldCharType="separate"/>
      </w:r>
      <w:r w:rsidR="00E243EE">
        <w:rPr>
          <w:rFonts w:ascii="Arial" w:eastAsia="Calibri" w:hAnsi="Arial" w:cs="Arial"/>
          <w:noProof/>
        </w:rPr>
        <w:t>(Whyte 2017)</w:t>
      </w:r>
      <w:r w:rsidR="00924E70">
        <w:rPr>
          <w:rFonts w:ascii="Arial" w:eastAsia="Calibri" w:hAnsi="Arial" w:cs="Arial"/>
        </w:rPr>
        <w:fldChar w:fldCharType="end"/>
      </w:r>
      <w:r w:rsidR="00924E70">
        <w:rPr>
          <w:rFonts w:ascii="Arial" w:eastAsia="Calibri" w:hAnsi="Arial" w:cs="Arial"/>
        </w:rPr>
        <w:t>.</w:t>
      </w:r>
    </w:p>
    <w:p w:rsidR="00AA3A4D" w:rsidRDefault="00AA3A4D" w:rsidP="00AA3A4D">
      <w:pPr>
        <w:spacing w:line="360" w:lineRule="auto"/>
        <w:rPr>
          <w:rFonts w:ascii="Arial" w:eastAsia="Calibri" w:hAnsi="Arial" w:cs="Arial"/>
        </w:rPr>
      </w:pPr>
    </w:p>
    <w:p w:rsidR="00EF611B" w:rsidRDefault="00EF611B" w:rsidP="00AA3A4D">
      <w:pPr>
        <w:spacing w:line="360" w:lineRule="auto"/>
        <w:rPr>
          <w:rFonts w:ascii="Arial" w:eastAsia="Calibri" w:hAnsi="Arial" w:cs="Arial"/>
        </w:rPr>
      </w:pPr>
      <w:r>
        <w:rPr>
          <w:rFonts w:ascii="Arial" w:eastAsia="Calibri" w:hAnsi="Arial" w:cs="Arial"/>
        </w:rPr>
        <w:t xml:space="preserve">There is no obvious genotype-phenotype correlation in adult HPP. </w:t>
      </w:r>
      <w:r w:rsidR="007F7DCF">
        <w:rPr>
          <w:rFonts w:ascii="Arial" w:eastAsia="Calibri" w:hAnsi="Arial" w:cs="Arial"/>
        </w:rPr>
        <w:t xml:space="preserve">Following clinical and genetic investigation Hofmann et al. </w:t>
      </w:r>
      <w:r w:rsidR="007F7DCF">
        <w:rPr>
          <w:rFonts w:ascii="Arial" w:eastAsia="Calibri" w:hAnsi="Arial" w:cs="Arial"/>
        </w:rPr>
        <w:fldChar w:fldCharType="begin">
          <w:fldData xml:space="preserve">PEVuZE5vdGU+PENpdGUgRXhjbHVkZUF1dGg9IjEiPjxBdXRob3I+SG9mbWFubjwvQXV0aG9yPjxZ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=
</w:fldData>
        </w:fldChar>
      </w:r>
      <w:r w:rsidR="00E243EE">
        <w:rPr>
          <w:rFonts w:ascii="Arial" w:eastAsia="Calibri" w:hAnsi="Arial" w:cs="Arial"/>
        </w:rPr>
        <w:instrText xml:space="preserve"> ADDIN EN.CITE </w:instrText>
      </w:r>
      <w:r w:rsidR="00E243EE">
        <w:rPr>
          <w:rFonts w:ascii="Arial" w:eastAsia="Calibri" w:hAnsi="Arial" w:cs="Arial"/>
        </w:rPr>
        <w:fldChar w:fldCharType="begin">
          <w:fldData xml:space="preserve">PEVuZE5vdGU+PENpdGUgRXhjbHVkZUF1dGg9IjEiPjxBdXRob3I+SG9mbWFubjwvQXV0aG9yPjxZ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=
</w:fldData>
        </w:fldChar>
      </w:r>
      <w:r w:rsidR="00E243EE">
        <w:rPr>
          <w:rFonts w:ascii="Arial" w:eastAsia="Calibri" w:hAnsi="Arial" w:cs="Arial"/>
        </w:rPr>
        <w:instrText xml:space="preserve"> ADDIN EN.CITE.DATA </w:instrText>
      </w:r>
      <w:r w:rsidR="00E243EE">
        <w:rPr>
          <w:rFonts w:ascii="Arial" w:eastAsia="Calibri" w:hAnsi="Arial" w:cs="Arial"/>
        </w:rPr>
      </w:r>
      <w:r w:rsidR="00E243EE">
        <w:rPr>
          <w:rFonts w:ascii="Arial" w:eastAsia="Calibri" w:hAnsi="Arial" w:cs="Arial"/>
        </w:rPr>
        <w:fldChar w:fldCharType="end"/>
      </w:r>
      <w:r w:rsidR="007F7DCF">
        <w:rPr>
          <w:rFonts w:ascii="Arial" w:eastAsia="Calibri" w:hAnsi="Arial" w:cs="Arial"/>
        </w:rPr>
      </w:r>
      <w:r w:rsidR="007F7DCF">
        <w:rPr>
          <w:rFonts w:ascii="Arial" w:eastAsia="Calibri" w:hAnsi="Arial" w:cs="Arial"/>
        </w:rPr>
        <w:fldChar w:fldCharType="separate"/>
      </w:r>
      <w:r w:rsidR="00E243EE">
        <w:rPr>
          <w:rFonts w:ascii="Arial" w:eastAsia="Calibri" w:hAnsi="Arial" w:cs="Arial"/>
          <w:noProof/>
        </w:rPr>
        <w:t>(2014)</w:t>
      </w:r>
      <w:r w:rsidR="007F7DCF">
        <w:rPr>
          <w:rFonts w:ascii="Arial" w:eastAsia="Calibri" w:hAnsi="Arial" w:cs="Arial"/>
        </w:rPr>
        <w:fldChar w:fldCharType="end"/>
      </w:r>
      <w:r w:rsidR="007F7DCF">
        <w:rPr>
          <w:rFonts w:ascii="Arial" w:eastAsia="Calibri" w:hAnsi="Arial" w:cs="Arial"/>
        </w:rPr>
        <w:t xml:space="preserve"> noted intra-, and interfamilial variability of phenotypes in patients with identical genotypes. Similarly, no genotype-</w:t>
      </w:r>
      <w:r w:rsidR="007F7DCF">
        <w:rPr>
          <w:rFonts w:ascii="Arial" w:eastAsia="Calibri" w:hAnsi="Arial" w:cs="Arial"/>
        </w:rPr>
        <w:lastRenderedPageBreak/>
        <w:t xml:space="preserve">phenotype correlation was observed in 32 adult patients with confirmed HPP mutations </w:t>
      </w:r>
      <w:r w:rsidR="007F7DCF">
        <w:rPr>
          <w:rFonts w:ascii="Arial" w:eastAsia="Calibri" w:hAnsi="Arial" w:cs="Arial"/>
        </w:rPr>
        <w:fldChar w:fldCharType="begin"/>
      </w:r>
      <w:r w:rsidR="00E243EE">
        <w:rPr>
          <w:rFonts w:ascii="Arial" w:eastAsia="Calibri" w:hAnsi="Arial" w:cs="Arial"/>
        </w:rPr>
        <w:instrText xml:space="preserve"> ADDIN EN.CITE &lt;EndNote&gt;&lt;Cite&gt;&lt;Author&gt;Schmidt&lt;/Author&gt;&lt;Year&gt;2017&lt;/Year&gt;&lt;IDText&gt;Clinical, radiographic and biochemical characteristics of adult hypophosphatasia&lt;/IDText&gt;&lt;DisplayText&gt;(Schmidt et al. 2017)&lt;/DisplayText&gt;&lt;record&gt;&lt;dates&gt;&lt;pub-dates&gt;&lt;date&gt;May&lt;/date&gt;&lt;/pub-dates&gt;&lt;year&gt;2017&lt;/year&gt;&lt;/dates&gt;&lt;urls&gt;&lt;related-urls&gt;&lt;url&gt;https://www.ncbi.nlm.nih.gov/pubmed/28547134&lt;/url&gt;&lt;/related-urls&gt;&lt;/urls&gt;&lt;isbn&gt;1433-2965&lt;/isbn&gt;&lt;titles&gt;&lt;title&gt;Clinical, radiographic and biochemical characteristics of adult hypophosphatasia&lt;/title&gt;&lt;secondary-title&gt;Osteoporos Int&lt;/secondary-title&gt;&lt;/titles&gt;&lt;contributors&gt;&lt;authors&gt;&lt;author&gt;Schmidt, T.&lt;/author&gt;&lt;author&gt;Mussawy, H.&lt;/author&gt;&lt;author&gt;Rolvien, T.&lt;/author&gt;&lt;author&gt;Hawellek, T.&lt;/author&gt;&lt;author&gt;Hubert, J.&lt;/author&gt;&lt;author&gt;Rüther, W.&lt;/author&gt;&lt;author&gt;Amling, M.&lt;/author&gt;&lt;author&gt;Barvencik, F.&lt;/author&gt;&lt;/authors&gt;&lt;/contributors&gt;&lt;edition&gt;2017/05/25&lt;/edition&gt;&lt;language&gt;eng&lt;/language&gt;&lt;added-date format="utc"&gt;1508851049&lt;/added-date&gt;&lt;ref-type name="Journal Article"&gt;17&lt;/ref-type&gt;&lt;rec-number&gt;104&lt;/rec-number&gt;&lt;last-updated-date format="utc"&gt;1508851049&lt;/last-updated-date&gt;&lt;accession-num&gt;28547134&lt;/accession-num&gt;&lt;electronic-resource-num&gt;10.1007/s00198-017-4087-z&lt;/electronic-resource-num&gt;&lt;/record&gt;&lt;/Cite&gt;&lt;/EndNote&gt;</w:instrText>
      </w:r>
      <w:r w:rsidR="007F7DCF">
        <w:rPr>
          <w:rFonts w:ascii="Arial" w:eastAsia="Calibri" w:hAnsi="Arial" w:cs="Arial"/>
        </w:rPr>
        <w:fldChar w:fldCharType="separate"/>
      </w:r>
      <w:r w:rsidR="00E243EE">
        <w:rPr>
          <w:rFonts w:ascii="Arial" w:eastAsia="Calibri" w:hAnsi="Arial" w:cs="Arial"/>
          <w:noProof/>
        </w:rPr>
        <w:t>(Schmidt et al. 2017)</w:t>
      </w:r>
      <w:r w:rsidR="007F7DCF">
        <w:rPr>
          <w:rFonts w:ascii="Arial" w:eastAsia="Calibri" w:hAnsi="Arial" w:cs="Arial"/>
        </w:rPr>
        <w:fldChar w:fldCharType="end"/>
      </w:r>
      <w:r w:rsidR="007F7DCF">
        <w:rPr>
          <w:rFonts w:ascii="Arial" w:eastAsia="Calibri" w:hAnsi="Arial" w:cs="Arial"/>
        </w:rPr>
        <w:t>. Clinical characteristics and serum ALP levels were found to vary greatly among patients with the same mutation.</w:t>
      </w:r>
    </w:p>
    <w:p w:rsidR="00AA3A4D" w:rsidRPr="00924E70" w:rsidRDefault="00AA3A4D" w:rsidP="00AA3A4D">
      <w:pPr>
        <w:spacing w:line="360" w:lineRule="auto"/>
        <w:rPr>
          <w:rFonts w:ascii="Arial" w:eastAsia="Calibri" w:hAnsi="Arial" w:cs="Arial"/>
          <w:color w:val="FF0000"/>
        </w:rPr>
      </w:pPr>
    </w:p>
    <w:p w:rsidR="00D47330" w:rsidRPr="003857B0" w:rsidRDefault="00D47330" w:rsidP="00D47330">
      <w:pPr>
        <w:numPr>
          <w:ilvl w:val="1"/>
          <w:numId w:val="2"/>
        </w:numPr>
        <w:spacing w:after="200" w:line="360" w:lineRule="auto"/>
        <w:contextualSpacing/>
        <w:outlineLvl w:val="1"/>
        <w:rPr>
          <w:rFonts w:ascii="Arial" w:eastAsia="Calibri" w:hAnsi="Arial" w:cs="Arial"/>
          <w:i/>
        </w:rPr>
      </w:pPr>
      <w:bookmarkStart w:id="13" w:name="_Toc424137011"/>
      <w:bookmarkStart w:id="14" w:name="_Toc27506783"/>
      <w:r w:rsidRPr="003857B0">
        <w:rPr>
          <w:rFonts w:ascii="Arial" w:eastAsia="Calibri" w:hAnsi="Arial" w:cs="Arial"/>
          <w:i/>
        </w:rPr>
        <w:t>TNSALP and Hypophosphatasia</w:t>
      </w:r>
      <w:bookmarkEnd w:id="13"/>
      <w:bookmarkEnd w:id="14"/>
    </w:p>
    <w:p w:rsidR="00D47330" w:rsidRDefault="00D47330" w:rsidP="00AA3A4D">
      <w:pPr>
        <w:spacing w:line="360" w:lineRule="auto"/>
        <w:rPr>
          <w:rFonts w:ascii="Arial" w:eastAsia="Calibri" w:hAnsi="Arial" w:cs="Arial"/>
        </w:rPr>
      </w:pPr>
      <w:r w:rsidRPr="0089723E">
        <w:rPr>
          <w:rFonts w:ascii="Arial" w:eastAsia="Calibri" w:hAnsi="Arial" w:cs="Arial"/>
        </w:rPr>
        <w:t xml:space="preserve">Deficiency of TNSALP activity is the key biochemical trademark of HPP, leading to an accumulation of three </w:t>
      </w:r>
      <w:r w:rsidR="0051084D">
        <w:rPr>
          <w:rFonts w:ascii="Arial" w:eastAsia="Calibri" w:hAnsi="Arial" w:cs="Arial"/>
        </w:rPr>
        <w:t>presumed</w:t>
      </w:r>
      <w:r w:rsidRPr="0089723E">
        <w:rPr>
          <w:rFonts w:ascii="Arial" w:eastAsia="Calibri" w:hAnsi="Arial" w:cs="Arial"/>
        </w:rPr>
        <w:t xml:space="preserve"> substrates of the enzyme </w:t>
      </w:r>
      <w:r w:rsidRPr="0089723E">
        <w:rPr>
          <w:rFonts w:ascii="Arial" w:eastAsia="Calibri" w:hAnsi="Arial" w:cs="Arial"/>
        </w:rPr>
        <w:fldChar w:fldCharType="begin">
          <w:fldData xml:space="preserve">PEVuZE5vdGU+PENpdGU+PEF1dGhvcj5XaHl0ZTwvQXV0aG9yPjxZZWFyPjE5OTU8L1llYXI+PElE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</w:fldData>
        </w:fldChar>
      </w:r>
      <w:r w:rsidR="00E243EE">
        <w:rPr>
          <w:rFonts w:ascii="Arial" w:eastAsia="Calibri" w:hAnsi="Arial" w:cs="Arial"/>
        </w:rPr>
        <w:instrText xml:space="preserve"> ADDIN EN.CITE </w:instrText>
      </w:r>
      <w:r w:rsidR="00E243EE">
        <w:rPr>
          <w:rFonts w:ascii="Arial" w:eastAsia="Calibri" w:hAnsi="Arial" w:cs="Arial"/>
        </w:rPr>
        <w:fldChar w:fldCharType="begin">
          <w:fldData xml:space="preserve">PEVuZE5vdGU+PENpdGU+PEF1dGhvcj5XaHl0ZTwvQXV0aG9yPjxZZWFyPjE5OTU8L1llYXI+PElE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</w:fldData>
        </w:fldChar>
      </w:r>
      <w:r w:rsidR="00E243EE">
        <w:rPr>
          <w:rFonts w:ascii="Arial" w:eastAsia="Calibri" w:hAnsi="Arial" w:cs="Arial"/>
        </w:rPr>
        <w:instrText xml:space="preserve"> ADDIN EN.CITE.DATA </w:instrText>
      </w:r>
      <w:r w:rsidR="00E243EE">
        <w:rPr>
          <w:rFonts w:ascii="Arial" w:eastAsia="Calibri" w:hAnsi="Arial" w:cs="Arial"/>
        </w:rPr>
      </w:r>
      <w:r w:rsidR="00E243EE">
        <w:rPr>
          <w:rFonts w:ascii="Arial" w:eastAsia="Calibri" w:hAnsi="Arial" w:cs="Arial"/>
        </w:rPr>
        <w:fldChar w:fldCharType="end"/>
      </w:r>
      <w:r w:rsidRPr="0089723E">
        <w:rPr>
          <w:rFonts w:ascii="Arial" w:eastAsia="Calibri" w:hAnsi="Arial" w:cs="Arial"/>
        </w:rPr>
      </w:r>
      <w:r w:rsidRPr="0089723E">
        <w:rPr>
          <w:rFonts w:ascii="Arial" w:eastAsia="Calibri" w:hAnsi="Arial" w:cs="Arial"/>
        </w:rPr>
        <w:fldChar w:fldCharType="separate"/>
      </w:r>
      <w:r w:rsidR="00E243EE">
        <w:rPr>
          <w:rFonts w:ascii="Arial" w:eastAsia="Calibri" w:hAnsi="Arial" w:cs="Arial"/>
          <w:noProof/>
        </w:rPr>
        <w:t>(Whyte et al. 1995)</w:t>
      </w:r>
      <w:r w:rsidRPr="0089723E">
        <w:rPr>
          <w:rFonts w:ascii="Arial" w:eastAsia="Calibri" w:hAnsi="Arial" w:cs="Arial"/>
        </w:rPr>
        <w:fldChar w:fldCharType="end"/>
      </w:r>
      <w:r w:rsidRPr="0089723E">
        <w:rPr>
          <w:rFonts w:ascii="Arial" w:eastAsia="Calibri" w:hAnsi="Arial" w:cs="Arial"/>
        </w:rPr>
        <w:t xml:space="preserve">. Serum levels of pyridoxal 5’-phosphate (PLP) are increased; urinary levels of </w:t>
      </w:r>
      <w:proofErr w:type="spellStart"/>
      <w:r w:rsidRPr="0089723E">
        <w:rPr>
          <w:rFonts w:ascii="Arial" w:eastAsia="Calibri" w:hAnsi="Arial" w:cs="Arial"/>
        </w:rPr>
        <w:t>phosphoethanolamine</w:t>
      </w:r>
      <w:proofErr w:type="spellEnd"/>
      <w:r w:rsidRPr="0089723E">
        <w:rPr>
          <w:rFonts w:ascii="Arial" w:eastAsia="Calibri" w:hAnsi="Arial" w:cs="Arial"/>
        </w:rPr>
        <w:t xml:space="preserve"> (PEA) are increased, whilst inorganic pyrophosphate (</w:t>
      </w:r>
      <w:proofErr w:type="spellStart"/>
      <w:r w:rsidRPr="0089723E">
        <w:rPr>
          <w:rFonts w:ascii="Arial" w:eastAsia="Calibri" w:hAnsi="Arial" w:cs="Arial"/>
        </w:rPr>
        <w:t>PP</w:t>
      </w:r>
      <w:r w:rsidRPr="0089723E">
        <w:rPr>
          <w:rFonts w:ascii="Arial" w:eastAsia="Calibri" w:hAnsi="Arial" w:cs="Arial"/>
          <w:vertAlign w:val="subscript"/>
        </w:rPr>
        <w:t>i</w:t>
      </w:r>
      <w:proofErr w:type="spellEnd"/>
      <w:r w:rsidRPr="0089723E">
        <w:rPr>
          <w:rFonts w:ascii="Arial" w:eastAsia="Calibri" w:hAnsi="Arial" w:cs="Arial"/>
        </w:rPr>
        <w:t xml:space="preserve">) levels are increased in both serum and urine. All three of these </w:t>
      </w:r>
      <w:r w:rsidR="0051084D">
        <w:rPr>
          <w:rFonts w:ascii="Arial" w:eastAsia="Calibri" w:hAnsi="Arial" w:cs="Arial"/>
        </w:rPr>
        <w:t xml:space="preserve">analytes </w:t>
      </w:r>
      <w:r w:rsidRPr="0089723E">
        <w:rPr>
          <w:rFonts w:ascii="Arial" w:eastAsia="Calibri" w:hAnsi="Arial" w:cs="Arial"/>
        </w:rPr>
        <w:t>may potentially be utilised as diagnostic markers.</w:t>
      </w:r>
    </w:p>
    <w:p w:rsidR="00AA3A4D" w:rsidRPr="0089723E" w:rsidRDefault="00AA3A4D" w:rsidP="00AA3A4D">
      <w:pPr>
        <w:spacing w:line="360" w:lineRule="auto"/>
        <w:rPr>
          <w:rFonts w:ascii="Arial" w:eastAsia="Calibri" w:hAnsi="Arial" w:cs="Arial"/>
        </w:rPr>
      </w:pPr>
    </w:p>
    <w:p w:rsidR="00D47330" w:rsidRDefault="00D47330" w:rsidP="00AA3A4D">
      <w:pPr>
        <w:spacing w:line="360" w:lineRule="auto"/>
        <w:rPr>
          <w:rFonts w:ascii="Arial" w:eastAsia="Calibri" w:hAnsi="Arial" w:cs="Arial"/>
        </w:rPr>
      </w:pPr>
      <w:r w:rsidRPr="0089723E">
        <w:rPr>
          <w:rFonts w:ascii="Arial" w:eastAsia="Calibri" w:hAnsi="Arial" w:cs="Arial"/>
        </w:rPr>
        <w:t xml:space="preserve">ALPL knockout mice have been shown to emulate the biochemical </w:t>
      </w:r>
      <w:r w:rsidR="0051084D">
        <w:rPr>
          <w:rFonts w:ascii="Arial" w:eastAsia="Calibri" w:hAnsi="Arial" w:cs="Arial"/>
        </w:rPr>
        <w:t>changes typical</w:t>
      </w:r>
      <w:r w:rsidRPr="0089723E">
        <w:rPr>
          <w:rFonts w:ascii="Arial" w:eastAsia="Calibri" w:hAnsi="Arial" w:cs="Arial"/>
        </w:rPr>
        <w:t xml:space="preserve"> of HPP described above</w:t>
      </w:r>
      <w:r w:rsidR="0051084D">
        <w:rPr>
          <w:rFonts w:ascii="Arial" w:eastAsia="Calibri" w:hAnsi="Arial" w:cs="Arial"/>
        </w:rPr>
        <w:t>,</w:t>
      </w:r>
      <w:r w:rsidRPr="0089723E">
        <w:rPr>
          <w:rFonts w:ascii="Arial" w:eastAsia="Calibri" w:hAnsi="Arial" w:cs="Arial"/>
        </w:rPr>
        <w:t xml:space="preserve"> which </w:t>
      </w:r>
      <w:r w:rsidR="0051084D">
        <w:rPr>
          <w:rFonts w:ascii="Arial" w:eastAsia="Calibri" w:hAnsi="Arial" w:cs="Arial"/>
        </w:rPr>
        <w:t>indicates</w:t>
      </w:r>
      <w:r w:rsidRPr="0089723E">
        <w:rPr>
          <w:rFonts w:ascii="Arial" w:eastAsia="Calibri" w:hAnsi="Arial" w:cs="Arial"/>
        </w:rPr>
        <w:t xml:space="preserve"> the relevance of defective TNSALP in the pathogenesis of HPP </w:t>
      </w:r>
      <w:r w:rsidRPr="0089723E">
        <w:rPr>
          <w:rFonts w:ascii="Arial" w:eastAsia="Calibri" w:hAnsi="Arial" w:cs="Arial"/>
        </w:rPr>
        <w:fldChar w:fldCharType="begin">
          <w:fldData xml:space="preserve">PEVuZE5vdGU+PENpdGU+PEF1dGhvcj5GZWRkZTwvQXV0aG9yPjxZZWFyPjE5OTk8L1llYXI+PElE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</w:fldData>
        </w:fldChar>
      </w:r>
      <w:r w:rsidR="00E243EE">
        <w:rPr>
          <w:rFonts w:ascii="Arial" w:eastAsia="Calibri" w:hAnsi="Arial" w:cs="Arial"/>
        </w:rPr>
        <w:instrText xml:space="preserve"> ADDIN EN.CITE </w:instrText>
      </w:r>
      <w:r w:rsidR="00E243EE">
        <w:rPr>
          <w:rFonts w:ascii="Arial" w:eastAsia="Calibri" w:hAnsi="Arial" w:cs="Arial"/>
        </w:rPr>
        <w:fldChar w:fldCharType="begin">
          <w:fldData xml:space="preserve">PEVuZE5vdGU+PENpdGU+PEF1dGhvcj5GZWRkZTwvQXV0aG9yPjxZZWFyPjE5OTk8L1llYXI+PElE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</w:fldData>
        </w:fldChar>
      </w:r>
      <w:r w:rsidR="00E243EE">
        <w:rPr>
          <w:rFonts w:ascii="Arial" w:eastAsia="Calibri" w:hAnsi="Arial" w:cs="Arial"/>
        </w:rPr>
        <w:instrText xml:space="preserve"> ADDIN EN.CITE.DATA </w:instrText>
      </w:r>
      <w:r w:rsidR="00E243EE">
        <w:rPr>
          <w:rFonts w:ascii="Arial" w:eastAsia="Calibri" w:hAnsi="Arial" w:cs="Arial"/>
        </w:rPr>
      </w:r>
      <w:r w:rsidR="00E243EE">
        <w:rPr>
          <w:rFonts w:ascii="Arial" w:eastAsia="Calibri" w:hAnsi="Arial" w:cs="Arial"/>
        </w:rPr>
        <w:fldChar w:fldCharType="end"/>
      </w:r>
      <w:r w:rsidRPr="0089723E">
        <w:rPr>
          <w:rFonts w:ascii="Arial" w:eastAsia="Calibri" w:hAnsi="Arial" w:cs="Arial"/>
        </w:rPr>
      </w:r>
      <w:r w:rsidRPr="0089723E">
        <w:rPr>
          <w:rFonts w:ascii="Arial" w:eastAsia="Calibri" w:hAnsi="Arial" w:cs="Arial"/>
        </w:rPr>
        <w:fldChar w:fldCharType="separate"/>
      </w:r>
      <w:r w:rsidR="00E243EE">
        <w:rPr>
          <w:rFonts w:ascii="Arial" w:eastAsia="Calibri" w:hAnsi="Arial" w:cs="Arial"/>
          <w:noProof/>
        </w:rPr>
        <w:t>(Fedde et al. 1999)</w:t>
      </w:r>
      <w:r w:rsidRPr="0089723E">
        <w:rPr>
          <w:rFonts w:ascii="Arial" w:eastAsia="Calibri" w:hAnsi="Arial" w:cs="Arial"/>
        </w:rPr>
        <w:fldChar w:fldCharType="end"/>
      </w:r>
      <w:r w:rsidRPr="0089723E">
        <w:rPr>
          <w:rFonts w:ascii="Arial" w:eastAsia="Calibri" w:hAnsi="Arial" w:cs="Arial"/>
        </w:rPr>
        <w:t>.</w:t>
      </w:r>
    </w:p>
    <w:p w:rsidR="00AA3A4D" w:rsidRPr="0089723E" w:rsidRDefault="00AA3A4D" w:rsidP="00AA3A4D">
      <w:pPr>
        <w:spacing w:line="360" w:lineRule="auto"/>
        <w:rPr>
          <w:rFonts w:ascii="Arial" w:eastAsia="Calibri" w:hAnsi="Arial" w:cs="Arial"/>
        </w:rPr>
      </w:pPr>
    </w:p>
    <w:p w:rsidR="00D47330" w:rsidRPr="003857B0" w:rsidRDefault="00D47330" w:rsidP="00D47330">
      <w:pPr>
        <w:numPr>
          <w:ilvl w:val="1"/>
          <w:numId w:val="2"/>
        </w:numPr>
        <w:spacing w:after="200" w:line="360" w:lineRule="auto"/>
        <w:contextualSpacing/>
        <w:outlineLvl w:val="1"/>
        <w:rPr>
          <w:rFonts w:ascii="Arial" w:eastAsia="Calibri" w:hAnsi="Arial" w:cs="Arial"/>
          <w:i/>
        </w:rPr>
      </w:pPr>
      <w:bookmarkStart w:id="15" w:name="_Toc424137012"/>
      <w:bookmarkStart w:id="16" w:name="_Toc27506784"/>
      <w:r w:rsidRPr="003857B0">
        <w:rPr>
          <w:rFonts w:ascii="Arial" w:eastAsia="Calibri" w:hAnsi="Arial" w:cs="Arial"/>
          <w:i/>
        </w:rPr>
        <w:t>Adult Hypophosphatasia and Bisphosphonates</w:t>
      </w:r>
      <w:bookmarkEnd w:id="15"/>
      <w:bookmarkEnd w:id="16"/>
    </w:p>
    <w:p w:rsidR="00D47330" w:rsidRPr="0089723E" w:rsidRDefault="009A24C9" w:rsidP="00D56FCB">
      <w:pPr>
        <w:spacing w:after="200" w:line="360" w:lineRule="auto"/>
        <w:rPr>
          <w:rFonts w:ascii="Arial" w:eastAsia="Calibri" w:hAnsi="Arial" w:cs="Arial"/>
        </w:rPr>
      </w:pPr>
      <w:r w:rsidRPr="009A24C9">
        <w:rPr>
          <w:rFonts w:ascii="Arial" w:eastAsia="Calibri" w:hAnsi="Arial" w:cs="Arial"/>
          <w:noProof/>
          <w:sz w:val="22"/>
          <w:szCs w:val="22"/>
        </w:rPr>
        <mc:AlternateContent>
          <mc:Choice Requires="wps">
            <w:drawing>
              <wp:anchor distT="45720" distB="45720" distL="114300" distR="114300" simplePos="0" relativeHeight="251660288" behindDoc="0" locked="0" layoutInCell="1" allowOverlap="1">
                <wp:simplePos x="0" y="0"/>
                <wp:positionH relativeFrom="column">
                  <wp:posOffset>104140</wp:posOffset>
                </wp:positionH>
                <wp:positionV relativeFrom="paragraph">
                  <wp:posOffset>1064895</wp:posOffset>
                </wp:positionV>
                <wp:extent cx="5267325" cy="2695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695575"/>
                        </a:xfrm>
                        <a:prstGeom prst="rect">
                          <a:avLst/>
                        </a:prstGeom>
                        <a:solidFill>
                          <a:srgbClr val="FFFFFF"/>
                        </a:solidFill>
                        <a:ln w="9525">
                          <a:solidFill>
                            <a:srgbClr val="000000"/>
                          </a:solidFill>
                          <a:prstDash val="dash"/>
                          <a:miter lim="800000"/>
                          <a:headEnd/>
                          <a:tailEnd/>
                        </a:ln>
                      </wps:spPr>
                      <wps:txbx>
                        <w:txbxContent>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r>
                              <w:t>[Image Redacted]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2pt;margin-top:83.85pt;width:414.75pt;height:21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">
                <v:stroke dashstyle="dash"/>
                <v:textbox>
                  <w:txbxContent>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r>
                        <w:t>[Image Redacted]</w:t>
                      </w:r>
                    </w:p>
                  </w:txbxContent>
                </v:textbox>
                <w10:wrap type="square"/>
              </v:shape>
            </w:pict>
          </mc:Fallback>
        </mc:AlternateContent>
      </w:r>
      <w:r w:rsidR="00D47330" w:rsidRPr="0089723E">
        <w:rPr>
          <w:rFonts w:ascii="Arial" w:eastAsia="Calibri" w:hAnsi="Arial" w:cs="Arial"/>
        </w:rPr>
        <w:t xml:space="preserve">Bisphosphonates (BPs) are derivatives of </w:t>
      </w:r>
      <w:proofErr w:type="spellStart"/>
      <w:r w:rsidR="00D47330" w:rsidRPr="0089723E">
        <w:rPr>
          <w:rFonts w:ascii="Arial" w:eastAsia="Calibri" w:hAnsi="Arial" w:cs="Arial"/>
        </w:rPr>
        <w:t>PP</w:t>
      </w:r>
      <w:r w:rsidR="00D47330" w:rsidRPr="0089723E">
        <w:rPr>
          <w:rFonts w:ascii="Arial" w:eastAsia="Calibri" w:hAnsi="Arial" w:cs="Arial"/>
          <w:vertAlign w:val="subscript"/>
        </w:rPr>
        <w:t>i</w:t>
      </w:r>
      <w:proofErr w:type="spellEnd"/>
      <w:r w:rsidR="00D47330" w:rsidRPr="0089723E">
        <w:rPr>
          <w:rFonts w:ascii="Arial" w:eastAsia="Calibri" w:hAnsi="Arial" w:cs="Arial"/>
        </w:rPr>
        <w:t xml:space="preserve"> (Figure 1) and similarly inhibit calcification and bind to hydroxyapatite crystals in bone mineral, where inhibition of hydroxyapatite breakdown effectively suppresses bone resorption </w:t>
      </w:r>
      <w:r w:rsidR="00D47330" w:rsidRPr="0089723E">
        <w:rPr>
          <w:rFonts w:ascii="Arial" w:eastAsia="Calibri" w:hAnsi="Arial" w:cs="Arial"/>
        </w:rPr>
        <w:fldChar w:fldCharType="begin"/>
      </w:r>
      <w:r w:rsidR="00E243EE">
        <w:rPr>
          <w:rFonts w:ascii="Arial" w:eastAsia="Calibri" w:hAnsi="Arial" w:cs="Arial"/>
        </w:rPr>
        <w:instrText xml:space="preserve"> ADDIN EN.CITE &lt;EndNote&gt;&lt;Cite&gt;&lt;Author&gt;Drake&lt;/Author&gt;&lt;Year&gt;2008&lt;/Year&gt;&lt;IDText&gt;Bisphosphonates: mechanism of action and role in clinical practice&lt;/IDText&gt;&lt;DisplayText&gt;(Drake, Clarke, and Khosla 2008)&lt;/DisplayText&gt;&lt;record&gt;&lt;keywords&gt;&lt;keyword&gt;Bone Density Conservation Agents/administration &amp;amp; dosage/ pharmacology&lt;/keyword&gt;&lt;keyword&gt;Bone Resorption/drug therapy&lt;/keyword&gt;&lt;keyword&gt;Bone and Bones/drug effects&lt;/keyword&gt;&lt;keyword&gt;Breast Neoplasms/drug therapy&lt;/keyword&gt;&lt;keyword&gt;Diphosphonates/administration &amp;amp; dosage/ pharmacology&lt;/keyword&gt;&lt;keyword&gt;Female&lt;/keyword&gt;&lt;keyword&gt;Humans&lt;/keyword&gt;&lt;keyword&gt;Male&lt;/keyword&gt;&lt;keyword&gt;Multiple Myeloma/drug therapy&lt;/keyword&gt;&lt;keyword&gt;Osteitis Deformans/ drug therapy&lt;/keyword&gt;&lt;keyword&gt;Osteoclasts/ drug effects&lt;/keyword&gt;&lt;keyword&gt;Osteoporosis/ drug therapy&lt;/keyword&gt;&lt;keyword&gt;Prostatic Neoplasms/drug therapy&lt;/keyword&gt;&lt;/keywords&gt;&lt;isbn&gt;1942-5546 (Electronic)&amp;#xD;0025-6196 (Linking)&lt;/isbn&gt;&lt;titles&gt;&lt;title&gt;Bisphosphonates: mechanism of action and role in clinical practice&lt;/title&gt;&lt;secondary-title&gt;Mayo Clin Proc&lt;/secondary-title&gt;&lt;/titles&gt;&lt;pages&gt;1032-45&lt;/pages&gt;&lt;number&gt;9&lt;/number&gt;&lt;contributors&gt;&lt;authors&gt;&lt;author&gt;Drake, M. T.&lt;/author&gt;&lt;author&gt;Clarke, B. L.&lt;/author&gt;&lt;author&gt;Khosla, S.&lt;/author&gt;&lt;/authors&gt;&lt;/contributors&gt;&lt;language&gt;eng&lt;/language&gt;&lt;added-date format="utc"&gt;1429866490&lt;/added-date&gt;&lt;pub-location&gt;United States&lt;/pub-location&gt;&lt;ref-type name="Journal Article"&gt;17&lt;/ref-type&gt;&lt;auth-address&gt;Division of Endocrinology, Diabetes, Metabolism, and Nutrition, Mayo Clinic, Rochester, MN 55905, USA. drake.matthew@mayo.edu&lt;/auth-address&gt;&lt;dates&gt;&lt;year&gt;2008&lt;/year&gt;&lt;/dates&gt;&lt;remote-database-provider&gt;NLM&lt;/remote-database-provider&gt;&lt;rec-number&gt;33&lt;/rec-number&gt;&lt;last-updated-date format="utc"&gt;1436266139&lt;/last-updated-date&gt;&lt;accession-num&gt;18775204&lt;/accession-num&gt;&lt;electronic-resource-num&gt;10.4065/83.9.1032&lt;/electronic-resource-num&gt;&lt;volume&gt;83&lt;/volume&gt;&lt;/record&gt;&lt;/Cite&gt;&lt;/EndNote&gt;</w:instrText>
      </w:r>
      <w:r w:rsidR="00D47330" w:rsidRPr="0089723E">
        <w:rPr>
          <w:rFonts w:ascii="Arial" w:eastAsia="Calibri" w:hAnsi="Arial" w:cs="Arial"/>
        </w:rPr>
        <w:fldChar w:fldCharType="separate"/>
      </w:r>
      <w:r w:rsidR="00E243EE">
        <w:rPr>
          <w:rFonts w:ascii="Arial" w:eastAsia="Calibri" w:hAnsi="Arial" w:cs="Arial"/>
          <w:noProof/>
        </w:rPr>
        <w:t>(Drake, Clarke, and Khosla 2008)</w:t>
      </w:r>
      <w:r w:rsidR="00D47330" w:rsidRPr="0089723E">
        <w:rPr>
          <w:rFonts w:ascii="Arial" w:eastAsia="Calibri" w:hAnsi="Arial" w:cs="Arial"/>
        </w:rPr>
        <w:fldChar w:fldCharType="end"/>
      </w:r>
      <w:r w:rsidR="00D47330" w:rsidRPr="0089723E">
        <w:rPr>
          <w:rFonts w:ascii="Arial" w:eastAsia="Calibri" w:hAnsi="Arial" w:cs="Arial"/>
        </w:rPr>
        <w:t>.</w:t>
      </w:r>
      <w:r w:rsidR="00D56FCB">
        <w:rPr>
          <w:rFonts w:ascii="Arial" w:eastAsia="Calibri" w:hAnsi="Arial" w:cs="Arial"/>
        </w:rPr>
        <w:t xml:space="preserve"> </w:t>
      </w:r>
    </w:p>
    <w:p w:rsidR="00D47330" w:rsidRPr="0089723E" w:rsidRDefault="00D47330" w:rsidP="009F1118">
      <w:pPr>
        <w:spacing w:after="200"/>
        <w:rPr>
          <w:rFonts w:ascii="Arial" w:eastAsia="Calibri" w:hAnsi="Arial" w:cs="Arial"/>
          <w:bCs/>
          <w:sz w:val="18"/>
          <w:szCs w:val="18"/>
        </w:rPr>
      </w:pPr>
      <w:bookmarkStart w:id="17" w:name="_Toc535650329"/>
      <w:r w:rsidRPr="0089723E">
        <w:rPr>
          <w:rFonts w:ascii="Arial" w:eastAsia="Calibri" w:hAnsi="Arial" w:cs="Arial"/>
          <w:bCs/>
          <w:sz w:val="18"/>
          <w:szCs w:val="18"/>
        </w:rPr>
        <w:t xml:space="preserve">Figure </w:t>
      </w:r>
      <w:r w:rsidRPr="0089723E">
        <w:rPr>
          <w:rFonts w:ascii="Arial" w:eastAsia="Calibri" w:hAnsi="Arial" w:cs="Arial"/>
          <w:bCs/>
          <w:sz w:val="18"/>
          <w:szCs w:val="18"/>
        </w:rPr>
        <w:fldChar w:fldCharType="begin"/>
      </w:r>
      <w:r w:rsidRPr="0089723E">
        <w:rPr>
          <w:rFonts w:ascii="Arial" w:eastAsia="Calibri" w:hAnsi="Arial" w:cs="Arial"/>
          <w:bCs/>
          <w:sz w:val="18"/>
          <w:szCs w:val="18"/>
        </w:rPr>
        <w:instrText xml:space="preserve"> SEQ Figure \* ARABIC </w:instrText>
      </w:r>
      <w:r w:rsidRPr="0089723E">
        <w:rPr>
          <w:rFonts w:ascii="Arial" w:eastAsia="Calibri" w:hAnsi="Arial" w:cs="Arial"/>
          <w:bCs/>
          <w:sz w:val="18"/>
          <w:szCs w:val="18"/>
        </w:rPr>
        <w:fldChar w:fldCharType="separate"/>
      </w:r>
      <w:r w:rsidR="00284727">
        <w:rPr>
          <w:rFonts w:ascii="Arial" w:eastAsia="Calibri" w:hAnsi="Arial" w:cs="Arial"/>
          <w:bCs/>
          <w:noProof/>
          <w:sz w:val="18"/>
          <w:szCs w:val="18"/>
        </w:rPr>
        <w:t>1</w:t>
      </w:r>
      <w:r w:rsidRPr="0089723E">
        <w:rPr>
          <w:rFonts w:ascii="Arial" w:eastAsia="Calibri" w:hAnsi="Arial" w:cs="Arial"/>
          <w:bCs/>
          <w:sz w:val="18"/>
          <w:szCs w:val="18"/>
        </w:rPr>
        <w:fldChar w:fldCharType="end"/>
      </w:r>
      <w:r w:rsidRPr="0089723E">
        <w:rPr>
          <w:rFonts w:ascii="Arial" w:eastAsia="Calibri" w:hAnsi="Arial" w:cs="Arial"/>
          <w:bCs/>
          <w:sz w:val="18"/>
          <w:szCs w:val="18"/>
        </w:rPr>
        <w:t xml:space="preserve">: Structural similarities of </w:t>
      </w:r>
      <w:proofErr w:type="spellStart"/>
      <w:r w:rsidRPr="0089723E">
        <w:rPr>
          <w:rFonts w:ascii="Arial" w:eastAsia="Calibri" w:hAnsi="Arial" w:cs="Arial"/>
          <w:bCs/>
          <w:sz w:val="18"/>
          <w:szCs w:val="18"/>
        </w:rPr>
        <w:t>PPi</w:t>
      </w:r>
      <w:proofErr w:type="spellEnd"/>
      <w:r w:rsidRPr="0089723E">
        <w:rPr>
          <w:rFonts w:ascii="Arial" w:eastAsia="Calibri" w:hAnsi="Arial" w:cs="Arial"/>
          <w:bCs/>
          <w:sz w:val="18"/>
          <w:szCs w:val="18"/>
        </w:rPr>
        <w:t xml:space="preserve">, synthetic BPs, and </w:t>
      </w:r>
      <w:proofErr w:type="spellStart"/>
      <w:r w:rsidRPr="0089723E">
        <w:rPr>
          <w:rFonts w:ascii="Arial" w:eastAsia="Calibri" w:hAnsi="Arial" w:cs="Arial"/>
          <w:bCs/>
          <w:sz w:val="18"/>
          <w:szCs w:val="18"/>
        </w:rPr>
        <w:t>phosphocitrate</w:t>
      </w:r>
      <w:proofErr w:type="spellEnd"/>
      <w:r w:rsidRPr="0089723E">
        <w:rPr>
          <w:rFonts w:ascii="Arial" w:eastAsia="Calibri" w:hAnsi="Arial" w:cs="Arial"/>
          <w:bCs/>
          <w:sz w:val="18"/>
          <w:szCs w:val="18"/>
        </w:rPr>
        <w:t xml:space="preserve">, another naturally occurring mineralisation inhibitor </w:t>
      </w:r>
      <w:r w:rsidRPr="0089723E">
        <w:rPr>
          <w:rFonts w:ascii="Arial" w:eastAsia="Calibri" w:hAnsi="Arial" w:cs="Arial"/>
          <w:bCs/>
          <w:sz w:val="18"/>
          <w:szCs w:val="18"/>
        </w:rPr>
        <w:fldChar w:fldCharType="begin"/>
      </w:r>
      <w:r w:rsidR="00E243EE">
        <w:rPr>
          <w:rFonts w:ascii="Arial" w:eastAsia="Calibri" w:hAnsi="Arial" w:cs="Arial"/>
          <w:bCs/>
          <w:sz w:val="18"/>
          <w:szCs w:val="18"/>
        </w:rPr>
        <w:instrText xml:space="preserve"> ADDIN EN.CITE &lt;EndNote&gt;&lt;Cite&gt;&lt;Author&gt;Terkeltaub&lt;/Author&gt;&lt;Year&gt;2001&lt;/Year&gt;&lt;IDText&gt;Inorganic pyrophosphate generation and disposition in pathophysiology&lt;/IDText&gt;&lt;DisplayText&gt;(Terkeltaub 2001)&lt;/DisplayText&gt;&lt;record&gt;&lt;dates&gt;&lt;pub-dates&gt;&lt;date&gt;Jul&lt;/date&gt;&lt;/pub-dates&gt;&lt;year&gt;2001&lt;/year&gt;&lt;/dates&gt;&lt;keywords&gt;&lt;keyword&gt;Animals&lt;/keyword&gt;&lt;keyword&gt;Calcification, Physiologic/physiology&lt;/keyword&gt;&lt;keyword&gt;Calcinosis/*physiopathology&lt;/keyword&gt;&lt;keyword&gt;Connective Tissue Cells/*metabolism&lt;/keyword&gt;&lt;keyword&gt;Diphosphates/chemistry/*metabolism&lt;/keyword&gt;&lt;keyword&gt;Humans&lt;/keyword&gt;&lt;keyword&gt;Membrane Glycoproteins/genetics/*metabolism&lt;/keyword&gt;&lt;keyword&gt;Membrane Proteins/*metabolism&lt;/keyword&gt;&lt;keyword&gt;Molecular Structure&lt;/keyword&gt;&lt;keyword&gt;Phosphate Transport Proteins&lt;/keyword&gt;&lt;keyword&gt;*Phosphoric Diester Hydrolases&lt;/keyword&gt;&lt;keyword&gt;Pyrophosphatases/genetics/metabolism&lt;/keyword&gt;&lt;/keywords&gt;&lt;isbn&gt;0363-6143 (Print)&amp;#xD;0363-6143&lt;/isbn&gt;&lt;titles&gt;&lt;title&gt;Inorganic pyrophosphate generation and disposition in pathophysiology&lt;/title&gt;&lt;secondary-title&gt;Am J Physiol Cell Physiol&lt;/secondary-title&gt;&lt;alt-title&gt;American journal of physiology. Cell physiology&lt;/alt-title&gt;&lt;/titles&gt;&lt;pages&gt;C1-c11&lt;/pages&gt;&lt;number&gt;1&lt;/number&gt;&lt;contributors&gt;&lt;authors&gt;&lt;author&gt;Terkeltaub, R. A.&lt;/author&gt;&lt;/authors&gt;&lt;/contributors&gt;&lt;edition&gt;2001/06/13&lt;/edition&gt;&lt;language&gt;eng&lt;/language&gt;&lt;added-date format="utc"&gt;1434636409&lt;/added-date&gt;&lt;ref-type name="Journal Article"&gt;17&lt;/ref-type&gt;&lt;auth-address&gt;Veterans Affairs Medical Center and School of Medicine, University of California, San Diego, California 92161, USA. rterkeltaub@ucsd.edu&lt;/auth-address&gt;&lt;remote-database-provider&gt;NLM&lt;/remote-database-provider&gt;&lt;rec-number&gt;76&lt;/rec-number&gt;&lt;last-updated-date format="utc"&gt;1436267381&lt;/last-updated-date&gt;&lt;accession-num&gt;11401820&lt;/accession-num&gt;&lt;volume&gt;281&lt;/volume&gt;&lt;/record&gt;&lt;/Cite&gt;&lt;/EndNote&gt;</w:instrText>
      </w:r>
      <w:r w:rsidRPr="0089723E">
        <w:rPr>
          <w:rFonts w:ascii="Arial" w:eastAsia="Calibri" w:hAnsi="Arial" w:cs="Arial"/>
          <w:bCs/>
          <w:sz w:val="18"/>
          <w:szCs w:val="18"/>
        </w:rPr>
        <w:fldChar w:fldCharType="separate"/>
      </w:r>
      <w:r w:rsidR="00E243EE">
        <w:rPr>
          <w:rFonts w:ascii="Arial" w:eastAsia="Calibri" w:hAnsi="Arial" w:cs="Arial"/>
          <w:bCs/>
          <w:noProof/>
          <w:sz w:val="18"/>
          <w:szCs w:val="18"/>
        </w:rPr>
        <w:t>(Terkeltaub 2001)</w:t>
      </w:r>
      <w:r w:rsidRPr="0089723E">
        <w:rPr>
          <w:rFonts w:ascii="Arial" w:eastAsia="Calibri" w:hAnsi="Arial" w:cs="Arial"/>
          <w:bCs/>
          <w:sz w:val="18"/>
          <w:szCs w:val="18"/>
        </w:rPr>
        <w:fldChar w:fldCharType="end"/>
      </w:r>
      <w:r w:rsidRPr="0089723E">
        <w:rPr>
          <w:rFonts w:ascii="Arial" w:eastAsia="Calibri" w:hAnsi="Arial" w:cs="Arial"/>
          <w:bCs/>
          <w:sz w:val="18"/>
          <w:szCs w:val="18"/>
        </w:rPr>
        <w:t>.</w:t>
      </w:r>
      <w:bookmarkEnd w:id="17"/>
    </w:p>
    <w:p w:rsidR="002156F2" w:rsidRDefault="00D56FCB" w:rsidP="00AA3A4D">
      <w:pPr>
        <w:spacing w:line="360" w:lineRule="auto"/>
        <w:rPr>
          <w:rFonts w:ascii="Arial" w:eastAsia="Calibri" w:hAnsi="Arial" w:cs="Arial"/>
        </w:rPr>
      </w:pPr>
      <w:r>
        <w:rPr>
          <w:rFonts w:ascii="Arial" w:eastAsia="Calibri" w:hAnsi="Arial" w:cs="Arial"/>
        </w:rPr>
        <w:lastRenderedPageBreak/>
        <w:t>BPs also suppress bone resorption through direct inhibition of osteoclasts. Internalisation of BPs within osteoclasts cause structural changes that disrupt the cells resorptive process</w:t>
      </w:r>
      <w:r w:rsidR="00195A4D">
        <w:rPr>
          <w:rFonts w:ascii="Arial" w:eastAsia="Calibri" w:hAnsi="Arial" w:cs="Arial"/>
        </w:rPr>
        <w:t xml:space="preserve">es </w:t>
      </w:r>
      <w:r w:rsidR="008A205D">
        <w:rPr>
          <w:rFonts w:ascii="Arial" w:eastAsia="Calibri" w:hAnsi="Arial" w:cs="Arial"/>
        </w:rPr>
        <w:fldChar w:fldCharType="begin"/>
      </w:r>
      <w:r w:rsidR="00E243EE">
        <w:rPr>
          <w:rFonts w:ascii="Arial" w:eastAsia="Calibri" w:hAnsi="Arial" w:cs="Arial"/>
        </w:rPr>
        <w:instrText xml:space="preserve"> ADDIN EN.CITE &lt;EndNote&gt;&lt;Cite&gt;&lt;Author&gt;Yu&lt;/Author&gt;&lt;Year&gt;2016&lt;/Year&gt;&lt;IDText&gt;Live imaging of osteoclast inhibition by bisphosphonates in a medaka osteoporosis model&lt;/IDText&gt;&lt;DisplayText&gt;(Yu et al. 2016)&lt;/DisplayText&gt;&lt;record&gt;&lt;dates&gt;&lt;pub-dates&gt;&lt;date&gt;Feb&lt;/date&gt;&lt;/pub-dates&gt;&lt;year&gt;2016&lt;/year&gt;&lt;/dates&gt;&lt;keywords&gt;&lt;keyword&gt;Animals&lt;/keyword&gt;&lt;keyword&gt;Diphosphonates&lt;/keyword&gt;&lt;keyword&gt;Disease Models, Animal&lt;/keyword&gt;&lt;keyword&gt;Oryzias&lt;/keyword&gt;&lt;keyword&gt;Osteoclasts&lt;/keyword&gt;&lt;keyword&gt;Osteoporosis&lt;/keyword&gt;&lt;keyword&gt;RANK Ligand&lt;/keyword&gt;&lt;keyword&gt;Bone modeling&lt;/keyword&gt;&lt;keyword&gt;Homeostasis&lt;/keyword&gt;&lt;keyword&gt;Medaka&lt;/keyword&gt;&lt;keyword&gt;Osteoblast-osteoclast coupling&lt;/keyword&gt;&lt;keyword&gt;Osteoporosis&lt;/keyword&gt;&lt;keyword&gt;Remodeling&lt;/keyword&gt;&lt;/keywords&gt;&lt;urls&gt;&lt;related-urls&gt;&lt;url&gt;https://www.ncbi.nlm.nih.gov/pubmed/26704995&lt;/url&gt;&lt;/related-urls&gt;&lt;/urls&gt;&lt;isbn&gt;1754-8411&lt;/isbn&gt;&lt;custom2&gt;PMC4770141&lt;/custom2&gt;&lt;titles&gt;&lt;title&gt;Live imaging of osteoclast inhibition by bisphosphonates in a medaka osteoporosis model&lt;/title&gt;&lt;secondary-title&gt;Dis Model Mech&lt;/secondary-title&gt;&lt;/titles&gt;&lt;pages&gt;155-63&lt;/pages&gt;&lt;number&gt;2&lt;/number&gt;&lt;contributors&gt;&lt;authors&gt;&lt;author&gt;Yu, T.&lt;/author&gt;&lt;author&gt;Witten, P. E.&lt;/author&gt;&lt;author&gt;Huysseune, A.&lt;/author&gt;&lt;author&gt;Buettner, A.&lt;/author&gt;&lt;author&gt;To, T. T.&lt;/author&gt;&lt;author&gt;Winkler, C.&lt;/author&gt;&lt;/authors&gt;&lt;/contributors&gt;&lt;edition&gt;2015/12/24&lt;/edition&gt;&lt;language&gt;eng&lt;/language&gt;&lt;added-date format="utc"&gt;1572013332&lt;/added-date&gt;&lt;ref-type name="Journal Article"&gt;17&lt;/ref-type&gt;&lt;rec-number&gt;146&lt;/rec-number&gt;&lt;last-updated-date format="utc"&gt;1572013332&lt;/last-updated-date&gt;&lt;accession-num&gt;26704995&lt;/accession-num&gt;&lt;electronic-resource-num&gt;10.1242/dmm.019091&lt;/electronic-resource-num&gt;&lt;volume&gt;9&lt;/volume&gt;&lt;/record&gt;&lt;/Cite&gt;&lt;/EndNote&gt;</w:instrText>
      </w:r>
      <w:r w:rsidR="008A205D">
        <w:rPr>
          <w:rFonts w:ascii="Arial" w:eastAsia="Calibri" w:hAnsi="Arial" w:cs="Arial"/>
        </w:rPr>
        <w:fldChar w:fldCharType="separate"/>
      </w:r>
      <w:r w:rsidR="00E243EE">
        <w:rPr>
          <w:rFonts w:ascii="Arial" w:eastAsia="Calibri" w:hAnsi="Arial" w:cs="Arial"/>
          <w:noProof/>
        </w:rPr>
        <w:t>(Yu et al. 2016)</w:t>
      </w:r>
      <w:r w:rsidR="008A205D">
        <w:rPr>
          <w:rFonts w:ascii="Arial" w:eastAsia="Calibri" w:hAnsi="Arial" w:cs="Arial"/>
        </w:rPr>
        <w:fldChar w:fldCharType="end"/>
      </w:r>
      <w:r>
        <w:rPr>
          <w:rFonts w:ascii="Arial" w:eastAsia="Calibri" w:hAnsi="Arial" w:cs="Arial"/>
        </w:rPr>
        <w:t xml:space="preserve">. </w:t>
      </w:r>
      <w:r w:rsidR="002156F2" w:rsidRPr="0089723E">
        <w:rPr>
          <w:rFonts w:ascii="Arial" w:eastAsia="Calibri" w:hAnsi="Arial" w:cs="Arial"/>
        </w:rPr>
        <w:t xml:space="preserve">For this </w:t>
      </w:r>
      <w:r w:rsidRPr="0089723E">
        <w:rPr>
          <w:rFonts w:ascii="Arial" w:eastAsia="Calibri" w:hAnsi="Arial" w:cs="Arial"/>
        </w:rPr>
        <w:t>reason,</w:t>
      </w:r>
      <w:r w:rsidR="002156F2" w:rsidRPr="0089723E">
        <w:rPr>
          <w:rFonts w:ascii="Arial" w:eastAsia="Calibri" w:hAnsi="Arial" w:cs="Arial"/>
        </w:rPr>
        <w:t xml:space="preserve"> they are commonly prescribed in diseases of excess osteoclast mediated bone resorption, primarily osteoporosis.</w:t>
      </w:r>
      <w:r w:rsidR="00C55E2A">
        <w:rPr>
          <w:rFonts w:ascii="Arial" w:eastAsia="Calibri" w:hAnsi="Arial" w:cs="Arial"/>
        </w:rPr>
        <w:t xml:space="preserve"> There is no evidence to show that BPs exhibit an effect on PLP levels.</w:t>
      </w:r>
    </w:p>
    <w:p w:rsidR="002156F2" w:rsidRDefault="002156F2" w:rsidP="00AA3A4D">
      <w:pPr>
        <w:spacing w:line="360" w:lineRule="auto"/>
        <w:rPr>
          <w:rFonts w:ascii="Arial" w:eastAsia="Calibri" w:hAnsi="Arial" w:cs="Arial"/>
        </w:rPr>
      </w:pPr>
    </w:p>
    <w:p w:rsidR="00AA3A4D" w:rsidRDefault="00D47330" w:rsidP="00AA3A4D">
      <w:pPr>
        <w:spacing w:line="360" w:lineRule="auto"/>
        <w:rPr>
          <w:rFonts w:ascii="Arial" w:eastAsia="Calibri" w:hAnsi="Arial" w:cs="Arial"/>
        </w:rPr>
      </w:pPr>
      <w:r w:rsidRPr="0089723E">
        <w:rPr>
          <w:rFonts w:ascii="Arial" w:eastAsia="Calibri" w:hAnsi="Arial" w:cs="Arial"/>
        </w:rPr>
        <w:t xml:space="preserve">Based on this pharmacological action and evidential case reports, Sutton et al. </w:t>
      </w:r>
      <w:r w:rsidRPr="0089723E">
        <w:rPr>
          <w:rFonts w:ascii="Arial" w:eastAsia="Calibri" w:hAnsi="Arial" w:cs="Arial"/>
        </w:rPr>
        <w:fldChar w:fldCharType="begin"/>
      </w:r>
      <w:r w:rsidR="00E243EE">
        <w:rPr>
          <w:rFonts w:ascii="Arial" w:eastAsia="Calibri" w:hAnsi="Arial" w:cs="Arial"/>
        </w:rPr>
        <w:instrText xml:space="preserve"> ADDIN EN.CITE &lt;EndNote&gt;&lt;Cite ExcludeAuth="1"&gt;&lt;Author&gt;Sutton&lt;/Author&gt;&lt;Year&gt;2012&lt;/Year&gt;&lt;IDText&gt;&amp;quot;Atypical femoral fractures&amp;quot; during bisphosphonate exposure in adult hypophosphatasia&lt;/IDText&gt;&lt;DisplayText&gt;(2012)&lt;/DisplayText&gt;&lt;record&gt;&lt;dates&gt;&lt;pub-dates&gt;&lt;date&gt;May&lt;/date&gt;&lt;/pub-dates&gt;&lt;year&gt;2012&lt;/year&gt;&lt;/dates&gt;&lt;keywords&gt;&lt;keyword&gt;Alendronate/adverse effects/therapeutic use&lt;/keyword&gt;&lt;keyword&gt;Diphosphonates/adverse effects/ therapeutic use&lt;/keyword&gt;&lt;keyword&gt;Female&lt;/keyword&gt;&lt;keyword&gt;Femoral Fractures/ chemically induced&lt;/keyword&gt;&lt;keyword&gt;Humans&lt;/keyword&gt;&lt;keyword&gt;Hypophosphatasia/ drug therapy&lt;/keyword&gt;&lt;keyword&gt;Imidazoles/adverse effects/therapeutic use&lt;/keyword&gt;&lt;keyword&gt;Middle Aged&lt;/keyword&gt;&lt;/keywords&gt;&lt;isbn&gt;1523-4681 (Electronic)&amp;#xD;0884-0431 (Linking)&lt;/isbn&gt;&lt;titles&gt;&lt;title&gt;&amp;quot;Atypical femoral fractures&amp;quot; during bisphosphonate exposure in adult hypophosphatasia&lt;/title&gt;&lt;secondary-title&gt;J Bone Miner Res&lt;/secondary-title&gt;&lt;/titles&gt;&lt;pages&gt;987-94&lt;/pages&gt;&lt;number&gt;5&lt;/number&gt;&lt;contributors&gt;&lt;authors&gt;&lt;author&gt;Sutton, R. A.&lt;/author&gt;&lt;author&gt;Mumm, S.&lt;/author&gt;&lt;author&gt;Coburn, S. P.&lt;/author&gt;&lt;author&gt;Ericson, K. L.&lt;/author&gt;&lt;author&gt;Whyte, M. P.&lt;/author&gt;&lt;/authors&gt;&lt;/contributors&gt;&lt;edition&gt;2012/02/11&lt;/edition&gt;&lt;language&gt;eng&lt;/language&gt;&lt;added-date format="utc"&gt;1429867087&lt;/added-date&gt;&lt;ref-type name="Journal Article"&gt;17&lt;/ref-type&gt;&lt;auth-address&gt;Osteoporosis Program, Women&amp;apos;s Health Centre, University of British Columbia, Vancouver, BC, Canada.&lt;/auth-address&gt;&lt;remote-database-provider&gt;NLM&lt;/remote-database-provider&gt;&lt;rec-number&gt;34&lt;/rec-number&gt;&lt;last-updated-date format="utc"&gt;1436267374&lt;/last-updated-date&gt;&lt;accession-num&gt;22322541&lt;/accession-num&gt;&lt;electronic-resource-num&gt;10.1002/jbmr.1565&lt;/electronic-resource-num&gt;&lt;volume&gt;27&lt;/volume&gt;&lt;/record&gt;&lt;/Cite&gt;&lt;/EndNote&gt;</w:instrText>
      </w:r>
      <w:r w:rsidRPr="0089723E">
        <w:rPr>
          <w:rFonts w:ascii="Arial" w:eastAsia="Calibri" w:hAnsi="Arial" w:cs="Arial"/>
        </w:rPr>
        <w:fldChar w:fldCharType="separate"/>
      </w:r>
      <w:r w:rsidR="00E243EE">
        <w:rPr>
          <w:rFonts w:ascii="Arial" w:eastAsia="Calibri" w:hAnsi="Arial" w:cs="Arial"/>
          <w:noProof/>
        </w:rPr>
        <w:t>(2012)</w:t>
      </w:r>
      <w:r w:rsidRPr="0089723E">
        <w:rPr>
          <w:rFonts w:ascii="Arial" w:eastAsia="Calibri" w:hAnsi="Arial" w:cs="Arial"/>
        </w:rPr>
        <w:fldChar w:fldCharType="end"/>
      </w:r>
      <w:r w:rsidRPr="0089723E">
        <w:rPr>
          <w:rFonts w:ascii="Arial" w:eastAsia="Calibri" w:hAnsi="Arial" w:cs="Arial"/>
        </w:rPr>
        <w:t xml:space="preserve"> have suggested: “patients diagnosed with osteoporosis but carrying a TNSALP mutation are prone to develop atypical subtrochanteric femoral fractures (ASFFs) from BPs”. This hypothesis is further supported by the method of action of BPs (such as alendronate and zoledronate) that act to inhibit TNSALP by binding of Zn</w:t>
      </w:r>
      <w:r w:rsidRPr="0089723E">
        <w:rPr>
          <w:rFonts w:ascii="Arial" w:eastAsia="Calibri" w:hAnsi="Arial" w:cs="Arial"/>
          <w:vertAlign w:val="superscript"/>
        </w:rPr>
        <w:t>2+</w:t>
      </w:r>
      <w:r w:rsidRPr="0089723E">
        <w:rPr>
          <w:rFonts w:ascii="Arial" w:eastAsia="Calibri" w:hAnsi="Arial" w:cs="Arial"/>
        </w:rPr>
        <w:t xml:space="preserve"> and Mg</w:t>
      </w:r>
      <w:r w:rsidRPr="0089723E">
        <w:rPr>
          <w:rFonts w:ascii="Arial" w:eastAsia="Calibri" w:hAnsi="Arial" w:cs="Arial"/>
          <w:vertAlign w:val="superscript"/>
        </w:rPr>
        <w:t>2+</w:t>
      </w:r>
      <w:r w:rsidRPr="0089723E">
        <w:rPr>
          <w:rFonts w:ascii="Arial" w:eastAsia="Calibri" w:hAnsi="Arial" w:cs="Arial"/>
        </w:rPr>
        <w:t xml:space="preserve"> ions - required for catalytic function of the enzyme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&lt;EndNote&gt;&lt;Cite&gt;&lt;Author&gt;Vaisman&lt;/Author&gt;&lt;Year&gt;2005&lt;/Year&gt;&lt;IDText&gt;Bone-specific alkaline phosphatase activity is inhibited by bisphosphonates: role of divalent cations&lt;/IDText&gt;&lt;DisplayText&gt;(Vaisman, McCarthy, and Cortizo 2005)&lt;/DisplayText&gt;&lt;record&gt;&lt;keywords&gt;&lt;keyword&gt;Alendronate/pharmacology&lt;/keyword&gt;&lt;keyword&gt;Alkaline Phosphatase/ antagonists &amp;amp; inhibitors&lt;/keyword&gt;&lt;keyword&gt;Animals&lt;/keyword&gt;&lt;keyword&gt;Bone Resorption/drug therapy&lt;/keyword&gt;&lt;keyword&gt;Bone and Bones/ enzymology&lt;/keyword&gt;&lt;keyword&gt;Cations, Divalent/ pharmacology&lt;/keyword&gt;&lt;keyword&gt;Diphosphonates/ pharmacology&lt;/keyword&gt;&lt;keyword&gt;Imidazoles/pharmacology&lt;/keyword&gt;&lt;keyword&gt;Isoenzymes/antagonists &amp;amp; inhibitors/isolation &amp;amp; purification&lt;/keyword&gt;&lt;keyword&gt;Magnesium/ pharmacology&lt;/keyword&gt;&lt;keyword&gt;Osteoblasts/enzymology&lt;/keyword&gt;&lt;keyword&gt;Osteosarcoma/enzymology&lt;/keyword&gt;&lt;keyword&gt;Rats&lt;/keyword&gt;&lt;keyword&gt;Tumor Cells, Cultured&lt;/keyword&gt;&lt;keyword&gt;Zinc/ pharmacology&lt;/keyword&gt;&lt;/keywords&gt;&lt;isbn&gt;0163-4984 (Print)&amp;#xD;0163-4984 (Linking)&lt;/isbn&gt;&lt;titles&gt;&lt;title&gt;Bone-specific alkaline phosphatase activity is inhibited by bisphosphonates: role of divalent cations&lt;/title&gt;&lt;secondary-title&gt;Biol Trace Elem Res&lt;/secondary-title&gt;&lt;/titles&gt;&lt;pages&gt;131-40&lt;/pages&gt;&lt;number&gt;2&lt;/number&gt;&lt;contributors&gt;&lt;authors&gt;&lt;author&gt;Vaisman, D. N.&lt;/author&gt;&lt;author&gt;McCarthy, A. D.&lt;/author&gt;&lt;author&gt;Cortizo, A. M.&lt;/author&gt;&lt;/authors&gt;&lt;/contributors&gt;&lt;language&gt;eng&lt;/language&gt;&lt;added-date format="utc"&gt;1429867769&lt;/added-date&gt;&lt;pub-location&gt;United States&lt;/pub-location&gt;&lt;ref-type name="Journal Article"&gt;17&lt;/ref-type&gt;&lt;auth-address&gt;Catedra de Bioquimica Patologica, Facultad de Ciencias Exactas, Universidad Nacional de La Plata, 47 y 115(1900) La Plata, Argentina.&lt;/auth-address&gt;&lt;dates&gt;&lt;year&gt;2005&lt;/year&gt;&lt;/dates&gt;&lt;remote-database-provider&gt;NLM&lt;/remote-database-provider&gt;&lt;rec-number&gt;35&lt;/rec-number&gt;&lt;last-updated-date format="utc"&gt;1436267400&lt;/last-updated-date&gt;&lt;accession-num&gt;15894813&lt;/accession-num&gt;&lt;electronic-resource-num&gt;10.1385/bter:104:2:131&lt;/electronic-resource-num&gt;&lt;volume&gt;104&lt;/volume&gt;&lt;/record&gt;&lt;/Cite&gt;&lt;/EndNote&gt;</w:instrText>
      </w:r>
      <w:r w:rsidRPr="0089723E">
        <w:rPr>
          <w:rFonts w:ascii="Arial" w:eastAsia="Calibri" w:hAnsi="Arial" w:cs="Arial"/>
        </w:rPr>
        <w:fldChar w:fldCharType="separate"/>
      </w:r>
      <w:r w:rsidR="00E243EE">
        <w:rPr>
          <w:rFonts w:ascii="Arial" w:eastAsia="Calibri" w:hAnsi="Arial" w:cs="Arial"/>
          <w:noProof/>
        </w:rPr>
        <w:t>(Vaisman, McCarthy, and Cortizo 2005)</w:t>
      </w:r>
      <w:r w:rsidRPr="0089723E">
        <w:rPr>
          <w:rFonts w:ascii="Arial" w:eastAsia="Calibri" w:hAnsi="Arial" w:cs="Arial"/>
        </w:rPr>
        <w:fldChar w:fldCharType="end"/>
      </w:r>
      <w:r w:rsidRPr="0089723E">
        <w:rPr>
          <w:rFonts w:ascii="Arial" w:eastAsia="Calibri" w:hAnsi="Arial" w:cs="Arial"/>
        </w:rPr>
        <w:t xml:space="preserve">. This </w:t>
      </w:r>
      <w:r w:rsidR="0051084D">
        <w:rPr>
          <w:rFonts w:ascii="Arial" w:eastAsia="Calibri" w:hAnsi="Arial" w:cs="Arial"/>
        </w:rPr>
        <w:t xml:space="preserve">potential </w:t>
      </w:r>
      <w:r w:rsidRPr="0089723E">
        <w:rPr>
          <w:rFonts w:ascii="Arial" w:eastAsia="Calibri" w:hAnsi="Arial" w:cs="Arial"/>
        </w:rPr>
        <w:t xml:space="preserve">risk highlights the importance of clear diagnostic testing for HPP to differentiate diagnosis from osteoporosis, </w:t>
      </w:r>
      <w:proofErr w:type="gramStart"/>
      <w:r w:rsidRPr="0089723E">
        <w:rPr>
          <w:rFonts w:ascii="Arial" w:eastAsia="Calibri" w:hAnsi="Arial" w:cs="Arial"/>
        </w:rPr>
        <w:t>in order for</w:t>
      </w:r>
      <w:proofErr w:type="gramEnd"/>
      <w:r w:rsidRPr="0089723E">
        <w:rPr>
          <w:rFonts w:ascii="Arial" w:eastAsia="Calibri" w:hAnsi="Arial" w:cs="Arial"/>
        </w:rPr>
        <w:t xml:space="preserve"> a more suitable treatment to be prescribed.</w:t>
      </w:r>
    </w:p>
    <w:p w:rsidR="00AA3A4D" w:rsidRPr="0089723E" w:rsidRDefault="00AA3A4D" w:rsidP="00AA3A4D">
      <w:pPr>
        <w:spacing w:line="360" w:lineRule="auto"/>
        <w:rPr>
          <w:rFonts w:ascii="Arial" w:eastAsia="Calibri" w:hAnsi="Arial" w:cs="Arial"/>
        </w:rPr>
      </w:pPr>
    </w:p>
    <w:p w:rsidR="00D47330" w:rsidRPr="00111EAC" w:rsidRDefault="00D47330" w:rsidP="00AA3A4D">
      <w:pPr>
        <w:pStyle w:val="Heading2"/>
        <w:spacing w:before="0" w:line="360" w:lineRule="auto"/>
        <w:rPr>
          <w:rFonts w:ascii="Arial" w:eastAsia="Calibri" w:hAnsi="Arial" w:cs="Arial"/>
          <w:color w:val="auto"/>
        </w:rPr>
      </w:pPr>
      <w:bookmarkStart w:id="18" w:name="_Toc424137013"/>
      <w:bookmarkStart w:id="19" w:name="_Toc27506785"/>
      <w:r w:rsidRPr="00111EAC">
        <w:rPr>
          <w:rFonts w:ascii="Arial" w:eastAsia="Calibri" w:hAnsi="Arial" w:cs="Arial"/>
          <w:color w:val="auto"/>
        </w:rPr>
        <w:t>Biochemical Markers of Adult Hypophosphatasia</w:t>
      </w:r>
      <w:bookmarkEnd w:id="18"/>
      <w:bookmarkEnd w:id="19"/>
    </w:p>
    <w:p w:rsidR="00D47330" w:rsidRPr="003857B0" w:rsidRDefault="00D47330" w:rsidP="00D47330">
      <w:pPr>
        <w:numPr>
          <w:ilvl w:val="1"/>
          <w:numId w:val="2"/>
        </w:numPr>
        <w:spacing w:after="200" w:line="360" w:lineRule="auto"/>
        <w:contextualSpacing/>
        <w:outlineLvl w:val="1"/>
        <w:rPr>
          <w:rFonts w:ascii="Arial" w:eastAsia="Calibri" w:hAnsi="Arial" w:cs="Arial"/>
          <w:i/>
        </w:rPr>
      </w:pPr>
      <w:bookmarkStart w:id="20" w:name="_Toc424137014"/>
      <w:bookmarkStart w:id="21" w:name="_Toc27506786"/>
      <w:r w:rsidRPr="003857B0">
        <w:rPr>
          <w:rFonts w:ascii="Arial" w:eastAsia="Calibri" w:hAnsi="Arial" w:cs="Arial"/>
          <w:i/>
        </w:rPr>
        <w:t>Vitamin B6: Pyridoxal 5’-Phosphate</w:t>
      </w:r>
      <w:bookmarkEnd w:id="20"/>
      <w:bookmarkEnd w:id="21"/>
    </w:p>
    <w:p w:rsidR="00D47330" w:rsidRDefault="00D47330" w:rsidP="00AA3A4D">
      <w:pPr>
        <w:spacing w:line="360" w:lineRule="auto"/>
        <w:rPr>
          <w:rFonts w:ascii="Arial" w:eastAsia="Calibri" w:hAnsi="Arial" w:cs="Arial"/>
        </w:rPr>
      </w:pPr>
      <w:r w:rsidRPr="0089723E">
        <w:rPr>
          <w:rFonts w:ascii="Arial" w:eastAsia="Calibri" w:hAnsi="Arial" w:cs="Arial"/>
        </w:rPr>
        <w:t>Pyridoxal 5’-Phosphate (PLP) is the biologically active coenzyme form of vitamin B6. The term vitamin B6 comprises three vitamers, the pyridine derivatives pyridoxine</w:t>
      </w:r>
      <w:r w:rsidR="00E61150">
        <w:rPr>
          <w:rFonts w:ascii="Arial" w:eastAsia="Calibri" w:hAnsi="Arial" w:cs="Arial"/>
        </w:rPr>
        <w:t xml:space="preserve"> (PN)</w:t>
      </w:r>
      <w:r w:rsidRPr="0089723E">
        <w:rPr>
          <w:rFonts w:ascii="Arial" w:eastAsia="Calibri" w:hAnsi="Arial" w:cs="Arial"/>
        </w:rPr>
        <w:t>, pyridoxamine</w:t>
      </w:r>
      <w:r w:rsidR="00E61150">
        <w:rPr>
          <w:rFonts w:ascii="Arial" w:eastAsia="Calibri" w:hAnsi="Arial" w:cs="Arial"/>
        </w:rPr>
        <w:t xml:space="preserve"> (PM)</w:t>
      </w:r>
      <w:r w:rsidRPr="0089723E">
        <w:rPr>
          <w:rFonts w:ascii="Arial" w:eastAsia="Calibri" w:hAnsi="Arial" w:cs="Arial"/>
        </w:rPr>
        <w:t xml:space="preserve"> and pyridoxal (PL), and their 5’-phosphate esters including PLP (Figure 2).</w:t>
      </w:r>
      <w:r w:rsidRPr="0089723E">
        <w:rPr>
          <w:rFonts w:ascii="Arial" w:eastAsia="Calibri" w:hAnsi="Arial" w:cs="Arial"/>
          <w:color w:val="FF0000"/>
        </w:rPr>
        <w:t xml:space="preserve"> </w:t>
      </w:r>
      <w:r w:rsidRPr="0089723E">
        <w:rPr>
          <w:rFonts w:ascii="Arial" w:eastAsia="Calibri" w:hAnsi="Arial" w:cs="Arial"/>
        </w:rPr>
        <w:t>PLP is the major component, and adequate indicator of, vitamin B6 status.</w:t>
      </w:r>
    </w:p>
    <w:p w:rsidR="00AA3A4D" w:rsidRPr="0089723E" w:rsidRDefault="00AA3A4D" w:rsidP="00AA3A4D">
      <w:pPr>
        <w:spacing w:line="360" w:lineRule="auto"/>
        <w:rPr>
          <w:rFonts w:ascii="Arial" w:eastAsia="Calibri" w:hAnsi="Arial" w:cs="Arial"/>
        </w:rPr>
      </w:pPr>
    </w:p>
    <w:p w:rsidR="00D47330" w:rsidRDefault="00D47330" w:rsidP="00AA3A4D">
      <w:pPr>
        <w:spacing w:line="360" w:lineRule="auto"/>
        <w:rPr>
          <w:rFonts w:ascii="Arial" w:eastAsia="Calibri" w:hAnsi="Arial" w:cs="Arial"/>
        </w:rPr>
      </w:pPr>
      <w:r w:rsidRPr="0089723E">
        <w:rPr>
          <w:rFonts w:ascii="Arial" w:eastAsia="Calibri" w:hAnsi="Arial" w:cs="Arial"/>
        </w:rPr>
        <w:t>In circulation PLP is largely albumin bound and m</w:t>
      </w:r>
      <w:r w:rsidR="00E61150">
        <w:rPr>
          <w:rFonts w:ascii="Arial" w:eastAsia="Calibri" w:hAnsi="Arial" w:cs="Arial"/>
        </w:rPr>
        <w:t xml:space="preserve">ust be dephosphorylated to </w:t>
      </w:r>
      <w:r w:rsidRPr="0089723E">
        <w:rPr>
          <w:rFonts w:ascii="Arial" w:eastAsia="Calibri" w:hAnsi="Arial" w:cs="Arial"/>
        </w:rPr>
        <w:t xml:space="preserve">PL by TNSALP in order for it to enter cells and cross the blood-brain barrier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&lt;EndNote&gt;&lt;Cite&gt;&lt;Author&gt;Whyte&lt;/Author&gt;&lt;Year&gt;1985&lt;/Year&gt;&lt;IDText&gt;Markedly increased circulating pyridoxal-5&amp;apos;-phosphate levels in hypophosphatasia. Alkaline phosphatase acts in vitamin B6 metabolism&lt;/IDText&gt;&lt;DisplayText&gt;(Whyte et al. 1985)&lt;/DisplayText&gt;&lt;record&gt;&lt;dates&gt;&lt;pub-dates&gt;&lt;date&gt;Aug&lt;/date&gt;&lt;/pub-dates&gt;&lt;year&gt;1985&lt;/year&gt;&lt;/dates&gt;&lt;keywords&gt;&lt;keyword&gt;Adult&lt;/keyword&gt;&lt;keyword&gt;Aged&lt;/keyword&gt;&lt;keyword&gt;Alkaline Phosphatase/ metabolism&lt;/keyword&gt;&lt;keyword&gt;Child&lt;/keyword&gt;&lt;keyword&gt;Child, Preschool&lt;/keyword&gt;&lt;keyword&gt;Diet&lt;/keyword&gt;&lt;keyword&gt;Female&lt;/keyword&gt;&lt;keyword&gt;Humans&lt;/keyword&gt;&lt;keyword&gt;Hypophosphatasia/ blood&lt;/keyword&gt;&lt;keyword&gt;Infant&lt;/keyword&gt;&lt;keyword&gt;Isoenzymes/metabolism&lt;/keyword&gt;&lt;keyword&gt;Male&lt;/keyword&gt;&lt;keyword&gt;Middle Aged&lt;/keyword&gt;&lt;keyword&gt;Pyridoxal Phosphate/ blood&lt;/keyword&gt;&lt;keyword&gt;Pyridoxic Acid/urine&lt;/keyword&gt;&lt;keyword&gt;Pyridoxine/ metabolism&lt;/keyword&gt;&lt;keyword&gt;Ultrafiltration&lt;/keyword&gt;&lt;/keywords&gt;&lt;isbn&gt;0021-9738 (Print)&amp;#xD;0021-9738 (Linking)&lt;/isbn&gt;&lt;custom2&gt;PMC423894&lt;/custom2&gt;&lt;titles&gt;&lt;title&gt;Markedly increased circulating pyridoxal-5&amp;apos;-phosphate levels in hypophosphatasia. Alkaline phosphatase acts in vitamin B6 metabolism&lt;/title&gt;&lt;secondary-title&gt;J Clin Invest&lt;/secondary-title&gt;&lt;/titles&gt;&lt;pages&gt;752-6&lt;/pages&gt;&lt;number&gt;2&lt;/number&gt;&lt;contributors&gt;&lt;authors&gt;&lt;author&gt;Whyte, M. P.&lt;/author&gt;&lt;author&gt;Mahuren, J. D.&lt;/author&gt;&lt;author&gt;Vrabel, L. A.&lt;/author&gt;&lt;author&gt;Coburn, S. P.&lt;/author&gt;&lt;/authors&gt;&lt;/contributors&gt;&lt;edition&gt;1985/08/01&lt;/edition&gt;&lt;language&gt;eng&lt;/language&gt;&lt;added-date format="utc"&gt;1425636074&lt;/added-date&gt;&lt;ref-type name="Journal Article"&gt;17&lt;/ref-type&gt;&lt;remote-database-provider&gt;NLM&lt;/remote-database-provider&gt;&lt;rec-number&gt;8&lt;/rec-number&gt;&lt;last-updated-date format="utc"&gt;1436267419&lt;/last-updated-date&gt;&lt;accession-num&gt;4031070&lt;/accession-num&gt;&lt;electronic-resource-num&gt;10.1172/jci112031&lt;/electronic-resource-num&gt;&lt;volume&gt;76&lt;/volume&gt;&lt;/record&gt;&lt;/Cite&gt;&lt;/EndNote&gt;</w:instrText>
      </w:r>
      <w:r w:rsidRPr="0089723E">
        <w:rPr>
          <w:rFonts w:ascii="Arial" w:eastAsia="Calibri" w:hAnsi="Arial" w:cs="Arial"/>
        </w:rPr>
        <w:fldChar w:fldCharType="separate"/>
      </w:r>
      <w:r w:rsidR="00E243EE">
        <w:rPr>
          <w:rFonts w:ascii="Arial" w:eastAsia="Calibri" w:hAnsi="Arial" w:cs="Arial"/>
          <w:noProof/>
        </w:rPr>
        <w:t>(Whyte et al. 1985)</w:t>
      </w:r>
      <w:r w:rsidRPr="0089723E">
        <w:rPr>
          <w:rFonts w:ascii="Arial" w:eastAsia="Calibri" w:hAnsi="Arial" w:cs="Arial"/>
        </w:rPr>
        <w:fldChar w:fldCharType="end"/>
      </w:r>
      <w:r w:rsidRPr="0089723E">
        <w:rPr>
          <w:rFonts w:ascii="Arial" w:eastAsia="Calibri" w:hAnsi="Arial" w:cs="Arial"/>
        </w:rPr>
        <w:t xml:space="preserve">. </w:t>
      </w:r>
      <w:proofErr w:type="gramStart"/>
      <w:r w:rsidRPr="0089723E">
        <w:rPr>
          <w:rFonts w:ascii="Arial" w:eastAsia="Calibri" w:hAnsi="Arial" w:cs="Arial"/>
        </w:rPr>
        <w:t>Therefore</w:t>
      </w:r>
      <w:proofErr w:type="gramEnd"/>
      <w:r w:rsidRPr="0089723E">
        <w:rPr>
          <w:rFonts w:ascii="Arial" w:eastAsia="Calibri" w:hAnsi="Arial" w:cs="Arial"/>
        </w:rPr>
        <w:t xml:space="preserve"> deficiencies in TNSALP lead to an increased level of PLP and decreased extracellular PL </w:t>
      </w:r>
      <w:r w:rsidRPr="0089723E">
        <w:rPr>
          <w:rFonts w:ascii="Arial" w:eastAsia="Calibri" w:hAnsi="Arial" w:cs="Arial"/>
        </w:rPr>
        <w:fldChar w:fldCharType="begin">
          <w:fldData xml:space="preserve">PEVuZE5vdGU+PENpdGU+PEF1dGhvcj5DZWxsaW5pPC9BdXRob3I+PFllYXI+MjAxNDwvWWVhcj48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</w:fldData>
        </w:fldChar>
      </w:r>
      <w:r w:rsidR="00E243EE">
        <w:rPr>
          <w:rFonts w:ascii="Arial" w:eastAsia="Calibri" w:hAnsi="Arial" w:cs="Arial"/>
        </w:rPr>
        <w:instrText xml:space="preserve"> ADDIN EN.CITE </w:instrText>
      </w:r>
      <w:r w:rsidR="00E243EE">
        <w:rPr>
          <w:rFonts w:ascii="Arial" w:eastAsia="Calibri" w:hAnsi="Arial" w:cs="Arial"/>
        </w:rPr>
        <w:fldChar w:fldCharType="begin">
          <w:fldData xml:space="preserve">PEVuZE5vdGU+PENpdGU+PEF1dGhvcj5DZWxsaW5pPC9BdXRob3I+PFllYXI+MjAxNDwvWWVhcj48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</w:fldData>
        </w:fldChar>
      </w:r>
      <w:r w:rsidR="00E243EE">
        <w:rPr>
          <w:rFonts w:ascii="Arial" w:eastAsia="Calibri" w:hAnsi="Arial" w:cs="Arial"/>
        </w:rPr>
        <w:instrText xml:space="preserve"> ADDIN EN.CITE.DATA </w:instrText>
      </w:r>
      <w:r w:rsidR="00E243EE">
        <w:rPr>
          <w:rFonts w:ascii="Arial" w:eastAsia="Calibri" w:hAnsi="Arial" w:cs="Arial"/>
        </w:rPr>
      </w:r>
      <w:r w:rsidR="00E243EE">
        <w:rPr>
          <w:rFonts w:ascii="Arial" w:eastAsia="Calibri" w:hAnsi="Arial" w:cs="Arial"/>
        </w:rPr>
        <w:fldChar w:fldCharType="end"/>
      </w:r>
      <w:r w:rsidRPr="0089723E">
        <w:rPr>
          <w:rFonts w:ascii="Arial" w:eastAsia="Calibri" w:hAnsi="Arial" w:cs="Arial"/>
        </w:rPr>
      </w:r>
      <w:r w:rsidRPr="0089723E">
        <w:rPr>
          <w:rFonts w:ascii="Arial" w:eastAsia="Calibri" w:hAnsi="Arial" w:cs="Arial"/>
        </w:rPr>
        <w:fldChar w:fldCharType="separate"/>
      </w:r>
      <w:r w:rsidR="00E243EE">
        <w:rPr>
          <w:rFonts w:ascii="Arial" w:eastAsia="Calibri" w:hAnsi="Arial" w:cs="Arial"/>
          <w:noProof/>
        </w:rPr>
        <w:t>(Cellini et al. 2014)</w:t>
      </w:r>
      <w:r w:rsidRPr="0089723E">
        <w:rPr>
          <w:rFonts w:ascii="Arial" w:eastAsia="Calibri" w:hAnsi="Arial" w:cs="Arial"/>
        </w:rPr>
        <w:fldChar w:fldCharType="end"/>
      </w:r>
      <w:r w:rsidRPr="0089723E">
        <w:rPr>
          <w:rFonts w:ascii="Arial" w:eastAsia="Calibri" w:hAnsi="Arial" w:cs="Arial"/>
        </w:rPr>
        <w:t xml:space="preserve">. PLP has been shown to be consistently elevated across multiple forms of HPP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&lt;EndNote&gt;&lt;Cite&gt;&lt;Author&gt;Whyte&lt;/Author&gt;&lt;Year&gt;1985&lt;/Year&gt;&lt;IDText&gt;Markedly increased circulating pyridoxal-5&amp;apos;-phosphate levels in hypophosphatasia. Alkaline phosphatase acts in vitamin B6 metabolism&lt;/IDText&gt;&lt;DisplayText&gt;(Whyte et al. 1985)&lt;/DisplayText&gt;&lt;record&gt;&lt;dates&gt;&lt;pub-dates&gt;&lt;date&gt;Aug&lt;/date&gt;&lt;/pub-dates&gt;&lt;year&gt;1985&lt;/year&gt;&lt;/dates&gt;&lt;keywords&gt;&lt;keyword&gt;Adult&lt;/keyword&gt;&lt;keyword&gt;Aged&lt;/keyword&gt;&lt;keyword&gt;Alkaline Phosphatase/ metabolism&lt;/keyword&gt;&lt;keyword&gt;Child&lt;/keyword&gt;&lt;keyword&gt;Child, Preschool&lt;/keyword&gt;&lt;keyword&gt;Diet&lt;/keyword&gt;&lt;keyword&gt;Female&lt;/keyword&gt;&lt;keyword&gt;Humans&lt;/keyword&gt;&lt;keyword&gt;Hypophosphatasia/ blood&lt;/keyword&gt;&lt;keyword&gt;Infant&lt;/keyword&gt;&lt;keyword&gt;Isoenzymes/metabolism&lt;/keyword&gt;&lt;keyword&gt;Male&lt;/keyword&gt;&lt;keyword&gt;Middle Aged&lt;/keyword&gt;&lt;keyword&gt;Pyridoxal Phosphate/ blood&lt;/keyword&gt;&lt;keyword&gt;Pyridoxic Acid/urine&lt;/keyword&gt;&lt;keyword&gt;Pyridoxine/ metabolism&lt;/keyword&gt;&lt;keyword&gt;Ultrafiltration&lt;/keyword&gt;&lt;/keywords&gt;&lt;isbn&gt;0021-9738 (Print)&amp;#xD;0021-9738 (Linking)&lt;/isbn&gt;&lt;custom2&gt;PMC423894&lt;/custom2&gt;&lt;titles&gt;&lt;title&gt;Markedly increased circulating pyridoxal-5&amp;apos;-phosphate levels in hypophosphatasia. Alkaline phosphatase acts in vitamin B6 metabolism&lt;/title&gt;&lt;secondary-title&gt;J Clin Invest&lt;/secondary-title&gt;&lt;/titles&gt;&lt;pages&gt;752-6&lt;/pages&gt;&lt;number&gt;2&lt;/number&gt;&lt;contributors&gt;&lt;authors&gt;&lt;author&gt;Whyte, M. P.&lt;/author&gt;&lt;author&gt;Mahuren, J. D.&lt;/author&gt;&lt;author&gt;Vrabel, L. A.&lt;/author&gt;&lt;author&gt;Coburn, S. P.&lt;/author&gt;&lt;/authors&gt;&lt;/contributors&gt;&lt;edition&gt;1985/08/01&lt;/edition&gt;&lt;language&gt;eng&lt;/language&gt;&lt;added-date format="utc"&gt;1425636074&lt;/added-date&gt;&lt;ref-type name="Journal Article"&gt;17&lt;/ref-type&gt;&lt;remote-database-provider&gt;NLM&lt;/remote-database-provider&gt;&lt;rec-number&gt;8&lt;/rec-number&gt;&lt;last-updated-date format="utc"&gt;1436267419&lt;/last-updated-date&gt;&lt;accession-num&gt;4031070&lt;/accession-num&gt;&lt;electronic-resource-num&gt;10.1172/jci112031&lt;/electronic-resource-num&gt;&lt;volume&gt;76&lt;/volume&gt;&lt;/record&gt;&lt;/Cite&gt;&lt;/EndNote&gt;</w:instrText>
      </w:r>
      <w:r w:rsidRPr="0089723E">
        <w:rPr>
          <w:rFonts w:ascii="Arial" w:eastAsia="Calibri" w:hAnsi="Arial" w:cs="Arial"/>
        </w:rPr>
        <w:fldChar w:fldCharType="separate"/>
      </w:r>
      <w:r w:rsidR="00E243EE">
        <w:rPr>
          <w:rFonts w:ascii="Arial" w:eastAsia="Calibri" w:hAnsi="Arial" w:cs="Arial"/>
          <w:noProof/>
        </w:rPr>
        <w:t>(Whyte et al. 1985)</w:t>
      </w:r>
      <w:r w:rsidRPr="0089723E">
        <w:rPr>
          <w:rFonts w:ascii="Arial" w:eastAsia="Calibri" w:hAnsi="Arial" w:cs="Arial"/>
        </w:rPr>
        <w:fldChar w:fldCharType="end"/>
      </w:r>
      <w:r w:rsidRPr="0089723E">
        <w:rPr>
          <w:rFonts w:ascii="Arial" w:eastAsia="Calibri" w:hAnsi="Arial" w:cs="Arial"/>
        </w:rPr>
        <w:t xml:space="preserve">. This study also shows that plasma PL levels are only low in extremely severe HPP, and milder forms of the disease may have normal or even elevated levels. PL therefore cannot be used as a marker for </w:t>
      </w:r>
      <w:proofErr w:type="gramStart"/>
      <w:r w:rsidRPr="0089723E">
        <w:rPr>
          <w:rFonts w:ascii="Arial" w:eastAsia="Calibri" w:hAnsi="Arial" w:cs="Arial"/>
        </w:rPr>
        <w:t>HPP, but</w:t>
      </w:r>
      <w:proofErr w:type="gramEnd"/>
      <w:r w:rsidRPr="0089723E">
        <w:rPr>
          <w:rFonts w:ascii="Arial" w:eastAsia="Calibri" w:hAnsi="Arial" w:cs="Arial"/>
        </w:rPr>
        <w:t xml:space="preserve"> does explain the presence of seizures in severe forms of HPP </w:t>
      </w:r>
      <w:r w:rsidRPr="0089723E">
        <w:rPr>
          <w:rFonts w:ascii="Arial" w:eastAsia="Calibri" w:hAnsi="Arial" w:cs="Arial"/>
        </w:rPr>
        <w:fldChar w:fldCharType="begin">
          <w:fldData xml:space="preserve">PEVuZE5vdGU+PENpdGU+PEF1dGhvcj5XYXltaXJlPC9BdXRob3I+PFllYXI+MTk5NTwvWWVhcj48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</w:fldData>
        </w:fldChar>
      </w:r>
      <w:r w:rsidR="00E243EE">
        <w:rPr>
          <w:rFonts w:ascii="Arial" w:eastAsia="Calibri" w:hAnsi="Arial" w:cs="Arial"/>
        </w:rPr>
        <w:instrText xml:space="preserve"> ADDIN EN.CITE </w:instrText>
      </w:r>
      <w:r w:rsidR="00E243EE">
        <w:rPr>
          <w:rFonts w:ascii="Arial" w:eastAsia="Calibri" w:hAnsi="Arial" w:cs="Arial"/>
        </w:rPr>
        <w:fldChar w:fldCharType="begin">
          <w:fldData xml:space="preserve">PEVuZE5vdGU+PENpdGU+PEF1dGhvcj5XYXltaXJlPC9BdXRob3I+PFllYXI+MTk5NTwvWWVhcj48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</w:fldData>
        </w:fldChar>
      </w:r>
      <w:r w:rsidR="00E243EE">
        <w:rPr>
          <w:rFonts w:ascii="Arial" w:eastAsia="Calibri" w:hAnsi="Arial" w:cs="Arial"/>
        </w:rPr>
        <w:instrText xml:space="preserve"> ADDIN EN.CITE.DATA </w:instrText>
      </w:r>
      <w:r w:rsidR="00E243EE">
        <w:rPr>
          <w:rFonts w:ascii="Arial" w:eastAsia="Calibri" w:hAnsi="Arial" w:cs="Arial"/>
        </w:rPr>
      </w:r>
      <w:r w:rsidR="00E243EE">
        <w:rPr>
          <w:rFonts w:ascii="Arial" w:eastAsia="Calibri" w:hAnsi="Arial" w:cs="Arial"/>
        </w:rPr>
        <w:fldChar w:fldCharType="end"/>
      </w:r>
      <w:r w:rsidRPr="0089723E">
        <w:rPr>
          <w:rFonts w:ascii="Arial" w:eastAsia="Calibri" w:hAnsi="Arial" w:cs="Arial"/>
        </w:rPr>
      </w:r>
      <w:r w:rsidRPr="0089723E">
        <w:rPr>
          <w:rFonts w:ascii="Arial" w:eastAsia="Calibri" w:hAnsi="Arial" w:cs="Arial"/>
        </w:rPr>
        <w:fldChar w:fldCharType="separate"/>
      </w:r>
      <w:r w:rsidR="00E243EE">
        <w:rPr>
          <w:rFonts w:ascii="Arial" w:eastAsia="Calibri" w:hAnsi="Arial" w:cs="Arial"/>
          <w:noProof/>
        </w:rPr>
        <w:t>(Waymire et al. 1995)</w:t>
      </w:r>
      <w:r w:rsidRPr="0089723E">
        <w:rPr>
          <w:rFonts w:ascii="Arial" w:eastAsia="Calibri" w:hAnsi="Arial" w:cs="Arial"/>
        </w:rPr>
        <w:fldChar w:fldCharType="end"/>
      </w:r>
      <w:r w:rsidRPr="0089723E">
        <w:rPr>
          <w:rFonts w:ascii="Arial" w:eastAsia="Calibri" w:hAnsi="Arial" w:cs="Arial"/>
        </w:rPr>
        <w:t xml:space="preserve">. </w:t>
      </w:r>
      <w:r w:rsidR="003857B0">
        <w:rPr>
          <w:rFonts w:ascii="Arial" w:eastAsia="Calibri" w:hAnsi="Arial" w:cs="Arial"/>
        </w:rPr>
        <w:t>It is suggested that i</w:t>
      </w:r>
      <w:r w:rsidRPr="0089723E">
        <w:rPr>
          <w:rFonts w:ascii="Arial" w:eastAsia="Calibri" w:hAnsi="Arial" w:cs="Arial"/>
        </w:rPr>
        <w:t xml:space="preserve">ncreased PLP however is a </w:t>
      </w:r>
      <w:r w:rsidRPr="0089723E">
        <w:rPr>
          <w:rFonts w:ascii="Arial" w:eastAsia="Calibri" w:hAnsi="Arial" w:cs="Arial"/>
        </w:rPr>
        <w:lastRenderedPageBreak/>
        <w:t>reliable biochemical indicator of the disease</w:t>
      </w:r>
      <w:r w:rsidR="003857B0">
        <w:rPr>
          <w:rFonts w:ascii="Arial" w:eastAsia="Calibri" w:hAnsi="Arial" w:cs="Arial"/>
        </w:rPr>
        <w:t>,</w:t>
      </w:r>
      <w:r w:rsidRPr="0089723E">
        <w:rPr>
          <w:rFonts w:ascii="Arial" w:eastAsia="Calibri" w:hAnsi="Arial" w:cs="Arial"/>
        </w:rPr>
        <w:t xml:space="preserve"> in the presence of persistently decreased ALP.</w:t>
      </w:r>
    </w:p>
    <w:p w:rsidR="009A24C9" w:rsidRDefault="009A24C9" w:rsidP="00AA3A4D">
      <w:pPr>
        <w:spacing w:line="360" w:lineRule="auto"/>
        <w:rPr>
          <w:rFonts w:ascii="Arial" w:eastAsia="Calibri" w:hAnsi="Arial" w:cs="Arial"/>
        </w:rPr>
      </w:pPr>
    </w:p>
    <w:p w:rsidR="00863CE7" w:rsidRPr="0089723E" w:rsidRDefault="009A24C9" w:rsidP="00863CE7">
      <w:pPr>
        <w:spacing w:after="200" w:line="360" w:lineRule="auto"/>
        <w:rPr>
          <w:rFonts w:ascii="Arial" w:eastAsia="Calibri" w:hAnsi="Arial" w:cs="Arial"/>
        </w:rPr>
      </w:pPr>
      <w:r w:rsidRPr="009A24C9">
        <w:rPr>
          <w:rFonts w:ascii="Arial" w:eastAsia="Calibri" w:hAnsi="Arial" w:cs="Arial"/>
          <w:noProof/>
          <w:sz w:val="22"/>
          <w:szCs w:val="22"/>
        </w:rPr>
        <mc:AlternateContent>
          <mc:Choice Requires="wps">
            <w:drawing>
              <wp:anchor distT="45720" distB="45720" distL="114300" distR="114300" simplePos="0" relativeHeight="251662336" behindDoc="0" locked="0" layoutInCell="1" allowOverlap="1" wp14:anchorId="539D0C4E" wp14:editId="4AEDF2D6">
                <wp:simplePos x="0" y="0"/>
                <wp:positionH relativeFrom="column">
                  <wp:posOffset>0</wp:posOffset>
                </wp:positionH>
                <wp:positionV relativeFrom="paragraph">
                  <wp:posOffset>-1905</wp:posOffset>
                </wp:positionV>
                <wp:extent cx="5267325" cy="2695575"/>
                <wp:effectExtent l="0" t="0" r="28575"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695575"/>
                        </a:xfrm>
                        <a:prstGeom prst="rect">
                          <a:avLst/>
                        </a:prstGeom>
                        <a:solidFill>
                          <a:srgbClr val="FFFFFF"/>
                        </a:solidFill>
                        <a:ln w="9525">
                          <a:solidFill>
                            <a:srgbClr val="000000"/>
                          </a:solidFill>
                          <a:prstDash val="dash"/>
                          <a:miter lim="800000"/>
                          <a:headEnd/>
                          <a:tailEnd/>
                        </a:ln>
                      </wps:spPr>
                      <wps:txbx>
                        <w:txbxContent>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r>
                              <w:t>[Image Redacted]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D0C4E" id="_x0000_s1027" type="#_x0000_t202" style="position:absolute;margin-left:0;margin-top:-.15pt;width:414.75pt;height:212.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">
                <v:stroke dashstyle="dash"/>
                <v:textbox>
                  <w:txbxContent>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r>
                        <w:t>[Image Redacted]</w:t>
                      </w:r>
                    </w:p>
                  </w:txbxContent>
                </v:textbox>
                <w10:wrap type="square"/>
              </v:shape>
            </w:pict>
          </mc:Fallback>
        </mc:AlternateContent>
      </w:r>
    </w:p>
    <w:p w:rsidR="00863CE7" w:rsidRPr="00863CE7" w:rsidRDefault="00863CE7" w:rsidP="00863CE7">
      <w:pPr>
        <w:spacing w:after="200"/>
        <w:rPr>
          <w:rFonts w:ascii="Arial" w:eastAsia="Calibri" w:hAnsi="Arial" w:cs="Arial"/>
          <w:bCs/>
        </w:rPr>
      </w:pPr>
      <w:bookmarkStart w:id="22" w:name="_Toc535650330"/>
      <w:r w:rsidRPr="0089723E">
        <w:rPr>
          <w:rFonts w:ascii="Arial" w:eastAsia="Calibri" w:hAnsi="Arial" w:cs="Arial"/>
          <w:bCs/>
          <w:sz w:val="18"/>
          <w:szCs w:val="18"/>
        </w:rPr>
        <w:t xml:space="preserve">Figure </w:t>
      </w:r>
      <w:r w:rsidRPr="0089723E">
        <w:rPr>
          <w:rFonts w:ascii="Arial" w:eastAsia="Calibri" w:hAnsi="Arial" w:cs="Arial"/>
          <w:bCs/>
          <w:sz w:val="18"/>
          <w:szCs w:val="18"/>
        </w:rPr>
        <w:fldChar w:fldCharType="begin"/>
      </w:r>
      <w:r w:rsidRPr="0089723E">
        <w:rPr>
          <w:rFonts w:ascii="Arial" w:eastAsia="Calibri" w:hAnsi="Arial" w:cs="Arial"/>
          <w:bCs/>
          <w:sz w:val="18"/>
          <w:szCs w:val="18"/>
        </w:rPr>
        <w:instrText xml:space="preserve"> SEQ Figure \* ARABIC </w:instrText>
      </w:r>
      <w:r w:rsidRPr="0089723E">
        <w:rPr>
          <w:rFonts w:ascii="Arial" w:eastAsia="Calibri" w:hAnsi="Arial" w:cs="Arial"/>
          <w:bCs/>
          <w:sz w:val="18"/>
          <w:szCs w:val="18"/>
        </w:rPr>
        <w:fldChar w:fldCharType="separate"/>
      </w:r>
      <w:r w:rsidR="00284727">
        <w:rPr>
          <w:rFonts w:ascii="Arial" w:eastAsia="Calibri" w:hAnsi="Arial" w:cs="Arial"/>
          <w:bCs/>
          <w:noProof/>
          <w:sz w:val="18"/>
          <w:szCs w:val="18"/>
        </w:rPr>
        <w:t>2</w:t>
      </w:r>
      <w:r w:rsidRPr="0089723E">
        <w:rPr>
          <w:rFonts w:ascii="Arial" w:eastAsia="Calibri" w:hAnsi="Arial" w:cs="Arial"/>
          <w:bCs/>
          <w:noProof/>
          <w:sz w:val="18"/>
          <w:szCs w:val="18"/>
        </w:rPr>
        <w:fldChar w:fldCharType="end"/>
      </w:r>
      <w:r w:rsidRPr="0089723E">
        <w:rPr>
          <w:rFonts w:ascii="Arial" w:eastAsia="Calibri" w:hAnsi="Arial" w:cs="Arial"/>
          <w:bCs/>
          <w:sz w:val="18"/>
          <w:szCs w:val="18"/>
        </w:rPr>
        <w:t xml:space="preserve">: Formation of pyridoxal 5'-phosphate and other phosphate esters from pyridoxine, pyridoxal, and pyridoxamine. Adapted from Do et al. </w:t>
      </w:r>
      <w:r w:rsidRPr="0089723E">
        <w:rPr>
          <w:rFonts w:ascii="Arial" w:eastAsia="Calibri" w:hAnsi="Arial" w:cs="Arial"/>
          <w:bCs/>
          <w:sz w:val="18"/>
          <w:szCs w:val="18"/>
        </w:rPr>
        <w:fldChar w:fldCharType="begin"/>
      </w:r>
      <w:r w:rsidR="00E243EE">
        <w:rPr>
          <w:rFonts w:ascii="Arial" w:eastAsia="Calibri" w:hAnsi="Arial" w:cs="Arial"/>
          <w:bCs/>
          <w:sz w:val="18"/>
          <w:szCs w:val="18"/>
        </w:rPr>
        <w:instrText xml:space="preserve"> ADDIN EN.CITE &lt;EndNote&gt;&lt;Cite ExcludeAuth="1"&gt;&lt;Author&gt;Do&lt;/Author&gt;&lt;Year&gt;2012&lt;/Year&gt;&lt;IDText&gt;All-enzymatic HPLC method for determination of individual and total contents of vitamin B 6 in foods&lt;/IDText&gt;&lt;DisplayText&gt;(2012)&lt;/DisplayText&gt;&lt;record&gt;&lt;dates&gt;&lt;pub-dates&gt;&lt;date&gt;04/02/&lt;/date&gt;&lt;/pub-dates&gt;&lt;year&gt;2012&lt;/year&gt;&lt;/dates&gt;&lt;keywords&gt;&lt;keyword&gt;vitamin B6, pyridoxine, pyridoxamine, pyridoxal, pyridoxine glucoside, pyridoxal 5&amp;amp;#039&lt;/keyword&gt;&lt;keyword&gt;-phosphate&lt;/keyword&gt;&lt;/keywords&gt;&lt;urls&gt;&lt;related-urls&gt;&lt;url&gt;http://www.foodandnutritionresearch.net/index.php/fnr/article/view/5409&lt;/url&gt;&lt;/related-urls&gt;&lt;/urls&gt;&lt;titles&gt;&lt;title&gt;All-enzymatic HPLC method for determination of individual and total contents of vitamin B 6 in foods&lt;/title&gt;&lt;secondary-title&gt;Food &amp;amp; Nutrition Research; Vol 56 (2012) incl Supplements&lt;/secondary-title&gt;&lt;/titles&gt;&lt;contributors&gt;&lt;authors&gt;&lt;author&gt;Do, Huong Thi Viet&lt;/author&gt;&lt;author&gt;Ide, Youhei&lt;/author&gt;&lt;author&gt;Mugo, Andrew Njagi&lt;/author&gt;&lt;author&gt;Yagi, Toshiharu&lt;/author&gt;&lt;/authors&gt;&lt;/contributors&gt;&lt;added-date format="utc"&gt;1436271477&lt;/added-date&gt;&lt;ref-type name="Journal Article"&gt;17&lt;/ref-type&gt;&lt;rec-number&gt;86&lt;/rec-number&gt;&lt;last-updated-date format="utc"&gt;1436271499&lt;/last-updated-date&gt;&lt;/record&gt;&lt;/Cite&gt;&lt;/EndNote&gt;</w:instrText>
      </w:r>
      <w:r w:rsidRPr="0089723E">
        <w:rPr>
          <w:rFonts w:ascii="Arial" w:eastAsia="Calibri" w:hAnsi="Arial" w:cs="Arial"/>
          <w:bCs/>
          <w:sz w:val="18"/>
          <w:szCs w:val="18"/>
        </w:rPr>
        <w:fldChar w:fldCharType="separate"/>
      </w:r>
      <w:r w:rsidR="00E243EE">
        <w:rPr>
          <w:rFonts w:ascii="Arial" w:eastAsia="Calibri" w:hAnsi="Arial" w:cs="Arial"/>
          <w:bCs/>
          <w:noProof/>
          <w:sz w:val="18"/>
          <w:szCs w:val="18"/>
        </w:rPr>
        <w:t>(2012)</w:t>
      </w:r>
      <w:r w:rsidRPr="0089723E">
        <w:rPr>
          <w:rFonts w:ascii="Arial" w:eastAsia="Calibri" w:hAnsi="Arial" w:cs="Arial"/>
          <w:bCs/>
          <w:sz w:val="18"/>
          <w:szCs w:val="18"/>
        </w:rPr>
        <w:fldChar w:fldCharType="end"/>
      </w:r>
      <w:r w:rsidRPr="0089723E">
        <w:rPr>
          <w:rFonts w:ascii="Arial" w:eastAsia="Calibri" w:hAnsi="Arial" w:cs="Arial"/>
          <w:bCs/>
          <w:sz w:val="18"/>
          <w:szCs w:val="18"/>
        </w:rPr>
        <w:t>.</w:t>
      </w:r>
      <w:bookmarkEnd w:id="22"/>
    </w:p>
    <w:p w:rsidR="00757DD4" w:rsidRDefault="00863CE7" w:rsidP="00AA3A4D">
      <w:pPr>
        <w:spacing w:before="240" w:after="200" w:line="360" w:lineRule="auto"/>
        <w:rPr>
          <w:rFonts w:ascii="Arial" w:eastAsia="Calibri" w:hAnsi="Arial" w:cs="Arial"/>
        </w:rPr>
      </w:pPr>
      <w:r>
        <w:rPr>
          <w:rFonts w:ascii="Arial" w:eastAsia="Calibri" w:hAnsi="Arial" w:cs="Arial"/>
        </w:rPr>
        <w:t xml:space="preserve">Evidence has been mixed regarding the correlation between PLP levels and adult HPP disease severity. In a cohort of 8 adults with HPP, all had elevated PLP, although those who were symptomatic had </w:t>
      </w:r>
      <w:r w:rsidR="001216DD">
        <w:rPr>
          <w:rFonts w:ascii="Arial" w:eastAsia="Calibri" w:hAnsi="Arial" w:cs="Arial"/>
        </w:rPr>
        <w:t>lower values</w:t>
      </w:r>
      <w:r>
        <w:rPr>
          <w:rFonts w:ascii="Arial" w:eastAsia="Calibri" w:hAnsi="Arial" w:cs="Arial"/>
        </w:rPr>
        <w:t xml:space="preserve"> than the asymptomatic patients </w:t>
      </w:r>
      <w:r>
        <w:rPr>
          <w:rFonts w:ascii="Arial" w:eastAsia="Calibri" w:hAnsi="Arial" w:cs="Arial"/>
        </w:rPr>
        <w:fldChar w:fldCharType="begin">
          <w:fldData xml:space="preserve">PEVuZE5vdGU+PENpdGU+PEF1dGhvcj5CZXJrc2V0aDwvQXV0aG9yPjxZZWFyPjIwMTM8L1llYXI+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</w:fldData>
        </w:fldChar>
      </w:r>
      <w:r w:rsidR="00E243EE">
        <w:rPr>
          <w:rFonts w:ascii="Arial" w:eastAsia="Calibri" w:hAnsi="Arial" w:cs="Arial"/>
        </w:rPr>
        <w:instrText xml:space="preserve"> ADDIN EN.CITE </w:instrText>
      </w:r>
      <w:r w:rsidR="00E243EE">
        <w:rPr>
          <w:rFonts w:ascii="Arial" w:eastAsia="Calibri" w:hAnsi="Arial" w:cs="Arial"/>
        </w:rPr>
        <w:fldChar w:fldCharType="begin">
          <w:fldData xml:space="preserve">PEVuZE5vdGU+PENpdGU+PEF1dGhvcj5CZXJrc2V0aDwvQXV0aG9yPjxZZWFyPjIwMTM8L1llYXI+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</w:fldData>
        </w:fldChar>
      </w:r>
      <w:r w:rsidR="00E243EE">
        <w:rPr>
          <w:rFonts w:ascii="Arial" w:eastAsia="Calibri" w:hAnsi="Arial" w:cs="Arial"/>
        </w:rPr>
        <w:instrText xml:space="preserve"> ADDIN EN.CITE.DATA </w:instrText>
      </w:r>
      <w:r w:rsidR="00E243EE">
        <w:rPr>
          <w:rFonts w:ascii="Arial" w:eastAsia="Calibri" w:hAnsi="Arial" w:cs="Arial"/>
        </w:rPr>
      </w:r>
      <w:r w:rsidR="00E243EE">
        <w:rPr>
          <w:rFonts w:ascii="Arial" w:eastAsia="Calibri" w:hAnsi="Arial" w:cs="Arial"/>
        </w:rPr>
        <w:fldChar w:fldCharType="end"/>
      </w:r>
      <w:r>
        <w:rPr>
          <w:rFonts w:ascii="Arial" w:eastAsia="Calibri" w:hAnsi="Arial" w:cs="Arial"/>
        </w:rPr>
      </w:r>
      <w:r>
        <w:rPr>
          <w:rFonts w:ascii="Arial" w:eastAsia="Calibri" w:hAnsi="Arial" w:cs="Arial"/>
        </w:rPr>
        <w:fldChar w:fldCharType="separate"/>
      </w:r>
      <w:r w:rsidR="00E243EE">
        <w:rPr>
          <w:rFonts w:ascii="Arial" w:eastAsia="Calibri" w:hAnsi="Arial" w:cs="Arial"/>
          <w:noProof/>
        </w:rPr>
        <w:t>(Berkseth et al. 2013)</w:t>
      </w:r>
      <w:r>
        <w:rPr>
          <w:rFonts w:ascii="Arial" w:eastAsia="Calibri" w:hAnsi="Arial" w:cs="Arial"/>
        </w:rPr>
        <w:fldChar w:fldCharType="end"/>
      </w:r>
      <w:r>
        <w:rPr>
          <w:rFonts w:ascii="Arial" w:eastAsia="Calibri" w:hAnsi="Arial" w:cs="Arial"/>
        </w:rPr>
        <w:t>.</w:t>
      </w:r>
      <w:r w:rsidR="0097496F">
        <w:rPr>
          <w:rFonts w:ascii="Arial" w:eastAsia="Calibri" w:hAnsi="Arial" w:cs="Arial"/>
        </w:rPr>
        <w:t xml:space="preserve"> </w:t>
      </w:r>
      <w:r w:rsidR="001216DD">
        <w:rPr>
          <w:rFonts w:ascii="Arial" w:eastAsia="Calibri" w:hAnsi="Arial" w:cs="Arial"/>
        </w:rPr>
        <w:t>Conversely,</w:t>
      </w:r>
      <w:r w:rsidR="00E46D1B">
        <w:rPr>
          <w:rFonts w:ascii="Arial" w:eastAsia="Calibri" w:hAnsi="Arial" w:cs="Arial"/>
        </w:rPr>
        <w:t xml:space="preserve"> using more robust data</w:t>
      </w:r>
      <w:r w:rsidR="001216DD">
        <w:rPr>
          <w:rFonts w:ascii="Arial" w:eastAsia="Calibri" w:hAnsi="Arial" w:cs="Arial"/>
        </w:rPr>
        <w:t xml:space="preserve"> </w:t>
      </w:r>
      <w:r w:rsidR="00E46D1B">
        <w:rPr>
          <w:rFonts w:ascii="Arial" w:eastAsia="Calibri" w:hAnsi="Arial" w:cs="Arial"/>
        </w:rPr>
        <w:t>from</w:t>
      </w:r>
      <w:r w:rsidR="0097496F">
        <w:rPr>
          <w:rFonts w:ascii="Arial" w:eastAsia="Calibri" w:hAnsi="Arial" w:cs="Arial"/>
        </w:rPr>
        <w:t xml:space="preserve"> a larger cohort of 38 </w:t>
      </w:r>
      <w:r w:rsidR="00E46D1B">
        <w:rPr>
          <w:rFonts w:ascii="Arial" w:eastAsia="Calibri" w:hAnsi="Arial" w:cs="Arial"/>
        </w:rPr>
        <w:t xml:space="preserve">adult </w:t>
      </w:r>
      <w:r w:rsidR="0097496F">
        <w:rPr>
          <w:rFonts w:ascii="Arial" w:eastAsia="Calibri" w:hAnsi="Arial" w:cs="Arial"/>
        </w:rPr>
        <w:t xml:space="preserve">patients Schmidt et al. </w:t>
      </w:r>
      <w:r w:rsidR="0097496F">
        <w:rPr>
          <w:rFonts w:ascii="Arial" w:eastAsia="Calibri" w:hAnsi="Arial" w:cs="Arial"/>
        </w:rPr>
        <w:fldChar w:fldCharType="begin"/>
      </w:r>
      <w:r w:rsidR="00E243EE">
        <w:rPr>
          <w:rFonts w:ascii="Arial" w:eastAsia="Calibri" w:hAnsi="Arial" w:cs="Arial"/>
        </w:rPr>
        <w:instrText xml:space="preserve"> ADDIN EN.CITE &lt;EndNote&gt;&lt;Cite ExcludeAuth="1"&gt;&lt;Author&gt;Schmidt&lt;/Author&gt;&lt;Year&gt;2017&lt;/Year&gt;&lt;IDText&gt;Clinical, radiographic and biochemical characteristics of adult hypophosphatasia&lt;/IDText&gt;&lt;DisplayText&gt;(2017)&lt;/DisplayText&gt;&lt;record&gt;&lt;dates&gt;&lt;pub-dates&gt;&lt;date&gt;May&lt;/date&gt;&lt;/pub-dates&gt;&lt;year&gt;2017&lt;/year&gt;&lt;/dates&gt;&lt;urls&gt;&lt;related-urls&gt;&lt;url&gt;https://www.ncbi.nlm.nih.gov/pubmed/28547134&lt;/url&gt;&lt;/related-urls&gt;&lt;/urls&gt;&lt;isbn&gt;1433-2965&lt;/isbn&gt;&lt;titles&gt;&lt;title&gt;Clinical, radiographic and biochemical characteristics of adult hypophosphatasia&lt;/title&gt;&lt;secondary-title&gt;Osteoporos Int&lt;/secondary-title&gt;&lt;/titles&gt;&lt;contributors&gt;&lt;authors&gt;&lt;author&gt;Schmidt, T.&lt;/author&gt;&lt;author&gt;Mussawy, H.&lt;/author&gt;&lt;author&gt;Rolvien, T.&lt;/author&gt;&lt;author&gt;Hawellek, T.&lt;/author&gt;&lt;author&gt;Hubert, J.&lt;/author&gt;&lt;author&gt;Rüther, W.&lt;/author&gt;&lt;author&gt;Amling, M.&lt;/author&gt;&lt;author&gt;Barvencik, F.&lt;/author&gt;&lt;/authors&gt;&lt;/contributors&gt;&lt;edition&gt;2017/05/25&lt;/edition&gt;&lt;language&gt;eng&lt;/language&gt;&lt;added-date format="utc"&gt;1508851049&lt;/added-date&gt;&lt;ref-type name="Journal Article"&gt;17&lt;/ref-type&gt;&lt;rec-number&gt;104&lt;/rec-number&gt;&lt;last-updated-date format="utc"&gt;1508851049&lt;/last-updated-date&gt;&lt;accession-num&gt;28547134&lt;/accession-num&gt;&lt;electronic-resource-num&gt;10.1007/s00198-017-4087-z&lt;/electronic-resource-num&gt;&lt;/record&gt;&lt;/Cite&gt;&lt;/EndNote&gt;</w:instrText>
      </w:r>
      <w:r w:rsidR="0097496F">
        <w:rPr>
          <w:rFonts w:ascii="Arial" w:eastAsia="Calibri" w:hAnsi="Arial" w:cs="Arial"/>
        </w:rPr>
        <w:fldChar w:fldCharType="separate"/>
      </w:r>
      <w:r w:rsidR="00E243EE">
        <w:rPr>
          <w:rFonts w:ascii="Arial" w:eastAsia="Calibri" w:hAnsi="Arial" w:cs="Arial"/>
          <w:noProof/>
        </w:rPr>
        <w:t>(2017)</w:t>
      </w:r>
      <w:r w:rsidR="0097496F">
        <w:rPr>
          <w:rFonts w:ascii="Arial" w:eastAsia="Calibri" w:hAnsi="Arial" w:cs="Arial"/>
        </w:rPr>
        <w:fldChar w:fldCharType="end"/>
      </w:r>
      <w:r w:rsidR="0097496F">
        <w:rPr>
          <w:rFonts w:ascii="Arial" w:eastAsia="Calibri" w:hAnsi="Arial" w:cs="Arial"/>
        </w:rPr>
        <w:t xml:space="preserve"> observed that higher PLP levels correlated with a greater disease severity. PLP was higher</w:t>
      </w:r>
      <w:r w:rsidR="001216DD">
        <w:rPr>
          <w:rFonts w:ascii="Arial" w:eastAsia="Calibri" w:hAnsi="Arial" w:cs="Arial"/>
        </w:rPr>
        <w:t xml:space="preserve"> in patients with fractures, </w:t>
      </w:r>
      <w:proofErr w:type="gramStart"/>
      <w:r w:rsidR="001216DD">
        <w:rPr>
          <w:rFonts w:ascii="Arial" w:eastAsia="Calibri" w:hAnsi="Arial" w:cs="Arial"/>
        </w:rPr>
        <w:t>and also</w:t>
      </w:r>
      <w:proofErr w:type="gramEnd"/>
      <w:r w:rsidR="001216DD">
        <w:rPr>
          <w:rFonts w:ascii="Arial" w:eastAsia="Calibri" w:hAnsi="Arial" w:cs="Arial"/>
        </w:rPr>
        <w:t xml:space="preserve"> in patients with more symptomatic HPP (&gt;2 symptoms, compared to those with 1-2 symptoms.) </w:t>
      </w:r>
      <w:r w:rsidR="00E46D1B">
        <w:rPr>
          <w:rFonts w:ascii="Arial" w:eastAsia="Calibri" w:hAnsi="Arial" w:cs="Arial"/>
        </w:rPr>
        <w:t>(Figure</w:t>
      </w:r>
      <w:r w:rsidR="00441C0F">
        <w:rPr>
          <w:rFonts w:ascii="Arial" w:eastAsia="Calibri" w:hAnsi="Arial" w:cs="Arial"/>
        </w:rPr>
        <w:t xml:space="preserve"> 3a).</w:t>
      </w:r>
      <w:r w:rsidR="00703513">
        <w:rPr>
          <w:rFonts w:ascii="Arial" w:eastAsia="Calibri" w:hAnsi="Arial" w:cs="Arial"/>
        </w:rPr>
        <w:t xml:space="preserve"> These mixed observations</w:t>
      </w:r>
      <w:r w:rsidR="00757DD4">
        <w:rPr>
          <w:rFonts w:ascii="Arial" w:eastAsia="Calibri" w:hAnsi="Arial" w:cs="Arial"/>
        </w:rPr>
        <w:t xml:space="preserve"> are reliant on small population samples from which it is difficult to draw conclusions. </w:t>
      </w:r>
      <w:proofErr w:type="gramStart"/>
      <w:r w:rsidR="00757DD4">
        <w:rPr>
          <w:rFonts w:ascii="Arial" w:eastAsia="Calibri" w:hAnsi="Arial" w:cs="Arial"/>
        </w:rPr>
        <w:t>Furthermore</w:t>
      </w:r>
      <w:proofErr w:type="gramEnd"/>
      <w:r w:rsidR="00757DD4">
        <w:rPr>
          <w:rFonts w:ascii="Arial" w:eastAsia="Calibri" w:hAnsi="Arial" w:cs="Arial"/>
        </w:rPr>
        <w:t xml:space="preserve"> asymptomatic cases are possibly underdiagnosed and therefore underrepresented in clinical evaluations.</w:t>
      </w:r>
    </w:p>
    <w:p w:rsidR="009A24C9" w:rsidRDefault="009A24C9" w:rsidP="009A24C9">
      <w:pPr>
        <w:jc w:val="center"/>
      </w:pPr>
    </w:p>
    <w:p w:rsidR="009A24C9" w:rsidRDefault="009A24C9" w:rsidP="009A24C9">
      <w:pPr>
        <w:jc w:val="center"/>
      </w:pPr>
    </w:p>
    <w:p w:rsidR="00E46D1B" w:rsidRDefault="009A24C9" w:rsidP="00E46D1B">
      <w:pPr>
        <w:keepNext/>
        <w:spacing w:after="200" w:line="360" w:lineRule="auto"/>
      </w:pPr>
      <w:r w:rsidRPr="009A24C9">
        <w:rPr>
          <w:rFonts w:ascii="Arial" w:eastAsia="Calibri" w:hAnsi="Arial" w:cs="Arial"/>
          <w:noProof/>
          <w:sz w:val="22"/>
          <w:szCs w:val="22"/>
        </w:rPr>
        <w:lastRenderedPageBreak/>
        <mc:AlternateContent>
          <mc:Choice Requires="wps">
            <w:drawing>
              <wp:anchor distT="45720" distB="45720" distL="114300" distR="114300" simplePos="0" relativeHeight="251664384" behindDoc="0" locked="0" layoutInCell="1" allowOverlap="1" wp14:anchorId="58526168" wp14:editId="6B6FC27F">
                <wp:simplePos x="0" y="0"/>
                <wp:positionH relativeFrom="column">
                  <wp:posOffset>0</wp:posOffset>
                </wp:positionH>
                <wp:positionV relativeFrom="paragraph">
                  <wp:posOffset>436245</wp:posOffset>
                </wp:positionV>
                <wp:extent cx="5267325" cy="2695575"/>
                <wp:effectExtent l="0" t="0" r="28575"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695575"/>
                        </a:xfrm>
                        <a:prstGeom prst="rect">
                          <a:avLst/>
                        </a:prstGeom>
                        <a:solidFill>
                          <a:srgbClr val="FFFFFF"/>
                        </a:solidFill>
                        <a:ln w="9525">
                          <a:solidFill>
                            <a:srgbClr val="000000"/>
                          </a:solidFill>
                          <a:prstDash val="dash"/>
                          <a:miter lim="800000"/>
                          <a:headEnd/>
                          <a:tailEnd/>
                        </a:ln>
                      </wps:spPr>
                      <wps:txbx>
                        <w:txbxContent>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r>
                              <w:t>[Image Redacted]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26168" id="_x0000_s1028" type="#_x0000_t202" style="position:absolute;margin-left:0;margin-top:34.35pt;width:414.75pt;height:212.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">
                <v:stroke dashstyle="dash"/>
                <v:textbox>
                  <w:txbxContent>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r>
                        <w:t>[Image Redacted]</w:t>
                      </w:r>
                    </w:p>
                  </w:txbxContent>
                </v:textbox>
                <w10:wrap type="square"/>
              </v:shape>
            </w:pict>
          </mc:Fallback>
        </mc:AlternateContent>
      </w:r>
    </w:p>
    <w:p w:rsidR="00863CE7" w:rsidRDefault="00E46D1B" w:rsidP="00233B1E">
      <w:pPr>
        <w:pStyle w:val="Caption"/>
        <w:rPr>
          <w:rFonts w:ascii="Arial" w:hAnsi="Arial" w:cs="Arial"/>
          <w:b w:val="0"/>
          <w:color w:val="auto"/>
        </w:rPr>
      </w:pPr>
      <w:bookmarkStart w:id="23" w:name="_Toc535650331"/>
      <w:r w:rsidRPr="00E46D1B">
        <w:rPr>
          <w:rFonts w:ascii="Arial" w:hAnsi="Arial" w:cs="Arial"/>
          <w:b w:val="0"/>
          <w:color w:val="auto"/>
        </w:rPr>
        <w:t xml:space="preserve">Figure </w:t>
      </w:r>
      <w:r w:rsidRPr="00E46D1B">
        <w:rPr>
          <w:rFonts w:ascii="Arial" w:hAnsi="Arial" w:cs="Arial"/>
          <w:b w:val="0"/>
          <w:color w:val="auto"/>
        </w:rPr>
        <w:fldChar w:fldCharType="begin"/>
      </w:r>
      <w:r w:rsidRPr="00E46D1B">
        <w:rPr>
          <w:rFonts w:ascii="Arial" w:hAnsi="Arial" w:cs="Arial"/>
          <w:b w:val="0"/>
          <w:color w:val="auto"/>
        </w:rPr>
        <w:instrText xml:space="preserve"> SEQ Figure \* ARABIC </w:instrText>
      </w:r>
      <w:r w:rsidRPr="00E46D1B">
        <w:rPr>
          <w:rFonts w:ascii="Arial" w:hAnsi="Arial" w:cs="Arial"/>
          <w:b w:val="0"/>
          <w:color w:val="auto"/>
        </w:rPr>
        <w:fldChar w:fldCharType="separate"/>
      </w:r>
      <w:r w:rsidR="00284727">
        <w:rPr>
          <w:rFonts w:ascii="Arial" w:hAnsi="Arial" w:cs="Arial"/>
          <w:b w:val="0"/>
          <w:noProof/>
          <w:color w:val="auto"/>
        </w:rPr>
        <w:t>3</w:t>
      </w:r>
      <w:r w:rsidRPr="00E46D1B">
        <w:rPr>
          <w:rFonts w:ascii="Arial" w:hAnsi="Arial" w:cs="Arial"/>
          <w:b w:val="0"/>
          <w:color w:val="auto"/>
        </w:rPr>
        <w:fldChar w:fldCharType="end"/>
      </w:r>
      <w:r w:rsidRPr="00E46D1B">
        <w:rPr>
          <w:rFonts w:ascii="Arial" w:hAnsi="Arial" w:cs="Arial"/>
          <w:b w:val="0"/>
          <w:color w:val="auto"/>
        </w:rPr>
        <w:t>: Comparison of serum PLP (a) and ALP (b) levels</w:t>
      </w:r>
      <w:r w:rsidR="00927337">
        <w:rPr>
          <w:rFonts w:ascii="Arial" w:hAnsi="Arial" w:cs="Arial"/>
          <w:b w:val="0"/>
          <w:color w:val="auto"/>
        </w:rPr>
        <w:t xml:space="preserve"> between patients with and without fractures, and between </w:t>
      </w:r>
      <w:r w:rsidR="00441C0F">
        <w:rPr>
          <w:rFonts w:ascii="Arial" w:hAnsi="Arial" w:cs="Arial"/>
          <w:b w:val="0"/>
          <w:color w:val="auto"/>
        </w:rPr>
        <w:t>patients</w:t>
      </w:r>
      <w:r w:rsidR="00927337">
        <w:rPr>
          <w:rFonts w:ascii="Arial" w:hAnsi="Arial" w:cs="Arial"/>
          <w:b w:val="0"/>
          <w:color w:val="auto"/>
        </w:rPr>
        <w:t xml:space="preserve"> with &gt;2 symptoms and those with 1-2 symptoms, </w:t>
      </w:r>
      <w:r w:rsidRPr="00E46D1B">
        <w:rPr>
          <w:rFonts w:ascii="Arial" w:hAnsi="Arial" w:cs="Arial"/>
          <w:b w:val="0"/>
          <w:color w:val="auto"/>
        </w:rPr>
        <w:t>in 38 cases of adult HPP</w:t>
      </w:r>
      <w:r w:rsidR="00441C0F">
        <w:rPr>
          <w:rFonts w:ascii="Arial" w:hAnsi="Arial" w:cs="Arial"/>
          <w:b w:val="0"/>
          <w:color w:val="auto"/>
        </w:rPr>
        <w:t xml:space="preserve"> </w:t>
      </w:r>
      <w:r w:rsidR="00441C0F">
        <w:rPr>
          <w:rFonts w:ascii="Arial" w:hAnsi="Arial" w:cs="Arial"/>
          <w:b w:val="0"/>
          <w:color w:val="auto"/>
        </w:rPr>
        <w:fldChar w:fldCharType="begin"/>
      </w:r>
      <w:r w:rsidR="00E243EE">
        <w:rPr>
          <w:rFonts w:ascii="Arial" w:hAnsi="Arial" w:cs="Arial"/>
          <w:b w:val="0"/>
          <w:color w:val="auto"/>
        </w:rPr>
        <w:instrText xml:space="preserve"> ADDIN EN.CITE &lt;EndNote&gt;&lt;Cite&gt;&lt;Author&gt;Schmidt&lt;/Author&gt;&lt;Year&gt;2017&lt;/Year&gt;&lt;IDText&gt;Clinical, radiographic and biochemical characteristics of adult hypophosphatasia&lt;/IDText&gt;&lt;DisplayText&gt;(Schmidt et al. 2017)&lt;/DisplayText&gt;&lt;record&gt;&lt;dates&gt;&lt;pub-dates&gt;&lt;date&gt;May&lt;/date&gt;&lt;/pub-dates&gt;&lt;year&gt;2017&lt;/year&gt;&lt;/dates&gt;&lt;urls&gt;&lt;related-urls&gt;&lt;url&gt;https://www.ncbi.nlm.nih.gov/pubmed/28547134&lt;/url&gt;&lt;/related-urls&gt;&lt;/urls&gt;&lt;isbn&gt;1433-2965&lt;/isbn&gt;&lt;titles&gt;&lt;title&gt;Clinical, radiographic and biochemical characteristics of adult hypophosphatasia&lt;/title&gt;&lt;secondary-title&gt;Osteoporos Int&lt;/secondary-title&gt;&lt;/titles&gt;&lt;contributors&gt;&lt;authors&gt;&lt;author&gt;Schmidt, T.&lt;/author&gt;&lt;author&gt;Mussawy, H.&lt;/author&gt;&lt;author&gt;Rolvien, T.&lt;/author&gt;&lt;author&gt;Hawellek, T.&lt;/author&gt;&lt;author&gt;Hubert, J.&lt;/author&gt;&lt;author&gt;Rüther, W.&lt;/author&gt;&lt;author&gt;Amling, M.&lt;/author&gt;&lt;author&gt;Barvencik, F.&lt;/author&gt;&lt;/authors&gt;&lt;/contributors&gt;&lt;edition&gt;2017/05/25&lt;/edition&gt;&lt;language&gt;eng&lt;/language&gt;&lt;added-date format="utc"&gt;1508851049&lt;/added-date&gt;&lt;ref-type name="Journal Article"&gt;17&lt;/ref-type&gt;&lt;rec-number&gt;104&lt;/rec-number&gt;&lt;last-updated-date format="utc"&gt;1508851049&lt;/last-updated-date&gt;&lt;accession-num&gt;28547134&lt;/accession-num&gt;&lt;electronic-resource-num&gt;10.1007/s00198-017-4087-z&lt;/electronic-resource-num&gt;&lt;/record&gt;&lt;/Cite&gt;&lt;/EndNote&gt;</w:instrText>
      </w:r>
      <w:r w:rsidR="00441C0F">
        <w:rPr>
          <w:rFonts w:ascii="Arial" w:hAnsi="Arial" w:cs="Arial"/>
          <w:b w:val="0"/>
          <w:color w:val="auto"/>
        </w:rPr>
        <w:fldChar w:fldCharType="separate"/>
      </w:r>
      <w:r w:rsidR="00E243EE">
        <w:rPr>
          <w:rFonts w:ascii="Arial" w:hAnsi="Arial" w:cs="Arial"/>
          <w:b w:val="0"/>
          <w:noProof/>
          <w:color w:val="auto"/>
        </w:rPr>
        <w:t>(Schmidt et al. 2017)</w:t>
      </w:r>
      <w:r w:rsidR="00441C0F">
        <w:rPr>
          <w:rFonts w:ascii="Arial" w:hAnsi="Arial" w:cs="Arial"/>
          <w:b w:val="0"/>
          <w:color w:val="auto"/>
        </w:rPr>
        <w:fldChar w:fldCharType="end"/>
      </w:r>
      <w:r w:rsidR="00927337">
        <w:rPr>
          <w:rFonts w:ascii="Arial" w:hAnsi="Arial" w:cs="Arial"/>
          <w:b w:val="0"/>
          <w:color w:val="auto"/>
        </w:rPr>
        <w:t xml:space="preserve">. </w:t>
      </w:r>
      <w:r w:rsidR="00441C0F">
        <w:rPr>
          <w:rFonts w:ascii="Arial" w:hAnsi="Arial" w:cs="Arial"/>
          <w:b w:val="0"/>
          <w:color w:val="auto"/>
        </w:rPr>
        <w:t xml:space="preserve">Statistical significance was defined as </w:t>
      </w:r>
      <w:r w:rsidR="00441C0F">
        <w:rPr>
          <w:rFonts w:ascii="Arial" w:hAnsi="Arial" w:cs="Arial"/>
          <w:b w:val="0"/>
          <w:i/>
          <w:color w:val="auto"/>
        </w:rPr>
        <w:t>p</w:t>
      </w:r>
      <w:r w:rsidR="00441C0F">
        <w:rPr>
          <w:rFonts w:ascii="Arial" w:hAnsi="Arial" w:cs="Arial"/>
          <w:b w:val="0"/>
          <w:color w:val="auto"/>
        </w:rPr>
        <w:t xml:space="preserve"> &lt; 0.05.</w:t>
      </w:r>
      <w:bookmarkEnd w:id="23"/>
      <w:r w:rsidR="00441C0F">
        <w:rPr>
          <w:rFonts w:ascii="Arial" w:hAnsi="Arial" w:cs="Arial"/>
          <w:b w:val="0"/>
          <w:color w:val="auto"/>
        </w:rPr>
        <w:t xml:space="preserve"> </w:t>
      </w:r>
    </w:p>
    <w:p w:rsidR="00C0581D" w:rsidRPr="00C0581D" w:rsidRDefault="00C0581D" w:rsidP="00C0581D">
      <w:pPr>
        <w:rPr>
          <w:rFonts w:eastAsia="Calibri"/>
        </w:rPr>
      </w:pPr>
    </w:p>
    <w:p w:rsidR="00E61150" w:rsidRPr="00C0581D" w:rsidRDefault="00D47330" w:rsidP="00D47330">
      <w:pPr>
        <w:numPr>
          <w:ilvl w:val="2"/>
          <w:numId w:val="2"/>
        </w:numPr>
        <w:spacing w:after="200" w:line="360" w:lineRule="auto"/>
        <w:contextualSpacing/>
        <w:outlineLvl w:val="2"/>
        <w:rPr>
          <w:rFonts w:ascii="Arial" w:eastAsia="Calibri" w:hAnsi="Arial" w:cs="Arial"/>
          <w:i/>
        </w:rPr>
      </w:pPr>
      <w:bookmarkStart w:id="24" w:name="_Toc424137015"/>
      <w:bookmarkStart w:id="25" w:name="_Toc27506787"/>
      <w:r w:rsidRPr="003857B0">
        <w:rPr>
          <w:rFonts w:ascii="Arial" w:eastAsia="Calibri" w:hAnsi="Arial" w:cs="Arial"/>
          <w:i/>
        </w:rPr>
        <w:t>Pyridoxal 5’-Phosphate Measurement: High Performance Liquid Chromatography</w:t>
      </w:r>
      <w:bookmarkEnd w:id="24"/>
      <w:bookmarkEnd w:id="25"/>
    </w:p>
    <w:p w:rsidR="003E123C" w:rsidRDefault="009336D4" w:rsidP="00AA3A4D">
      <w:pPr>
        <w:spacing w:line="360" w:lineRule="auto"/>
        <w:rPr>
          <w:rFonts w:ascii="Arial" w:eastAsia="Calibri" w:hAnsi="Arial" w:cs="Arial"/>
        </w:rPr>
      </w:pPr>
      <w:r>
        <w:rPr>
          <w:rFonts w:ascii="Arial" w:eastAsia="Calibri" w:hAnsi="Arial" w:cs="Arial"/>
        </w:rPr>
        <w:t>Liquid chromatography tandem mass spectrometry (LC-MS/MS) methodology</w:t>
      </w:r>
      <w:r w:rsidR="00E61150">
        <w:rPr>
          <w:rFonts w:ascii="Arial" w:eastAsia="Calibri" w:hAnsi="Arial" w:cs="Arial"/>
        </w:rPr>
        <w:t xml:space="preserve"> exist</w:t>
      </w:r>
      <w:r w:rsidR="003E123C">
        <w:rPr>
          <w:rFonts w:ascii="Arial" w:eastAsia="Calibri" w:hAnsi="Arial" w:cs="Arial"/>
        </w:rPr>
        <w:t>s</w:t>
      </w:r>
      <w:r w:rsidR="00E61150">
        <w:rPr>
          <w:rFonts w:ascii="Arial" w:eastAsia="Calibri" w:hAnsi="Arial" w:cs="Arial"/>
        </w:rPr>
        <w:t xml:space="preserve"> that allow</w:t>
      </w:r>
      <w:r w:rsidR="003E123C">
        <w:rPr>
          <w:rFonts w:ascii="Arial" w:eastAsia="Calibri" w:hAnsi="Arial" w:cs="Arial"/>
        </w:rPr>
        <w:t>s</w:t>
      </w:r>
      <w:r w:rsidR="00E61150">
        <w:rPr>
          <w:rFonts w:ascii="Arial" w:eastAsia="Calibri" w:hAnsi="Arial" w:cs="Arial"/>
        </w:rPr>
        <w:t xml:space="preserve"> simultaneous measurement of all six vitamers of vitamin B6</w:t>
      </w:r>
      <w:r w:rsidR="003E123C">
        <w:rPr>
          <w:rFonts w:ascii="Arial" w:eastAsia="Calibri" w:hAnsi="Arial" w:cs="Arial"/>
        </w:rPr>
        <w:t xml:space="preserve"> alongside </w:t>
      </w:r>
      <w:r w:rsidR="003E123C" w:rsidRPr="003E123C">
        <w:rPr>
          <w:rFonts w:ascii="Arial" w:eastAsia="Calibri" w:hAnsi="Arial" w:cs="Arial"/>
        </w:rPr>
        <w:t>4-pyridoxic acid</w:t>
      </w:r>
      <w:r w:rsidR="003E123C">
        <w:rPr>
          <w:rFonts w:ascii="Arial" w:eastAsia="Calibri" w:hAnsi="Arial" w:cs="Arial"/>
        </w:rPr>
        <w:t xml:space="preserve"> (4PA) </w:t>
      </w:r>
      <w:r w:rsidR="003E123C">
        <w:rPr>
          <w:rFonts w:ascii="Arial" w:eastAsia="Calibri" w:hAnsi="Arial" w:cs="Arial"/>
        </w:rPr>
        <w:fldChar w:fldCharType="begin"/>
      </w:r>
      <w:r w:rsidR="00E243EE">
        <w:rPr>
          <w:rFonts w:ascii="Arial" w:eastAsia="Calibri" w:hAnsi="Arial" w:cs="Arial"/>
        </w:rPr>
        <w:instrText xml:space="preserve"> ADDIN EN.CITE &lt;EndNote&gt;&lt;Cite&gt;&lt;Author&gt;Footitt&lt;/Author&gt;&lt;Year&gt;2013&lt;/Year&gt;&lt;IDText&gt;Measurement of plasma B6 vitamer profiles in children with inborn errors of vitamin B6 metabolism using an LC-MS/MS method&lt;/IDText&gt;&lt;DisplayText&gt;(Footitt et al. 2013)&lt;/DisplayText&gt;&lt;record&gt;&lt;dates&gt;&lt;pub-dates&gt;&lt;date&gt;Jan&lt;/date&gt;&lt;/pub-dates&gt;&lt;year&gt;2013&lt;/year&gt;&lt;/dates&gt;&lt;keywords&gt;&lt;keyword&gt;Adolescent&lt;/keyword&gt;&lt;keyword&gt;Child&lt;/keyword&gt;&lt;keyword&gt;Child, Preschool&lt;/keyword&gt;&lt;keyword&gt;Chromatography, Liquid&lt;/keyword&gt;&lt;keyword&gt;Epilepsy&lt;/keyword&gt;&lt;keyword&gt;Humans&lt;/keyword&gt;&lt;keyword&gt;Metabolism, Inborn Errors&lt;/keyword&gt;&lt;keyword&gt;Pyridoxal Phosphate&lt;/keyword&gt;&lt;keyword&gt;Pyridoxine&lt;/keyword&gt;&lt;keyword&gt;Tandem Mass Spectrometry&lt;/keyword&gt;&lt;keyword&gt;Vitamin B 6&lt;/keyword&gt;&lt;/keywords&gt;&lt;urls&gt;&lt;related-urls&gt;&lt;url&gt;https://www.ncbi.nlm.nih.gov/pubmed/22576361&lt;/url&gt;&lt;/related-urls&gt;&lt;/urls&gt;&lt;isbn&gt;1573-2665&lt;/isbn&gt;&lt;titles&gt;&lt;title&gt;Measurement of plasma B6 vitamer profiles in children with inborn errors of vitamin B6 metabolism using an LC-MS/MS method&lt;/title&gt;&lt;secondary-title&gt;J Inherit Metab Dis&lt;/secondary-title&gt;&lt;/titles&gt;&lt;pages&gt;139-45&lt;/pages&gt;&lt;number&gt;1&lt;/number&gt;&lt;contributors&gt;&lt;authors&gt;&lt;author&gt;Footitt, E. J.&lt;/author&gt;&lt;author&gt;Clayton, P. T.&lt;/author&gt;&lt;author&gt;Mills, K.&lt;/author&gt;&lt;author&gt;Heales, S. J.&lt;/author&gt;&lt;author&gt;Neergheen, V.&lt;/author&gt;&lt;author&gt;Oppenheim, M.&lt;/author&gt;&lt;author&gt;Mills, P. B.&lt;/author&gt;&lt;/authors&gt;&lt;/contributors&gt;&lt;edition&gt;2012/05/11&lt;/edition&gt;&lt;language&gt;eng&lt;/language&gt;&lt;added-date format="utc"&gt;1509443750&lt;/added-date&gt;&lt;ref-type name="Journal Article"&gt;17&lt;/ref-type&gt;&lt;rec-number&gt;110&lt;/rec-number&gt;&lt;last-updated-date format="utc"&gt;1509443750&lt;/last-updated-date&gt;&lt;accession-num&gt;22576361&lt;/accession-num&gt;&lt;electronic-resource-num&gt;10.1007/s10545-012-9493-y&lt;/electronic-resource-num&gt;&lt;volume&gt;36&lt;/volume&gt;&lt;/record&gt;&lt;/Cite&gt;&lt;/EndNote&gt;</w:instrText>
      </w:r>
      <w:r w:rsidR="003E123C">
        <w:rPr>
          <w:rFonts w:ascii="Arial" w:eastAsia="Calibri" w:hAnsi="Arial" w:cs="Arial"/>
        </w:rPr>
        <w:fldChar w:fldCharType="separate"/>
      </w:r>
      <w:r w:rsidR="00E243EE">
        <w:rPr>
          <w:rFonts w:ascii="Arial" w:eastAsia="Calibri" w:hAnsi="Arial" w:cs="Arial"/>
          <w:noProof/>
        </w:rPr>
        <w:t>(Footitt et al. 2013)</w:t>
      </w:r>
      <w:r w:rsidR="003E123C">
        <w:rPr>
          <w:rFonts w:ascii="Arial" w:eastAsia="Calibri" w:hAnsi="Arial" w:cs="Arial"/>
        </w:rPr>
        <w:fldChar w:fldCharType="end"/>
      </w:r>
      <w:r w:rsidR="003E123C">
        <w:rPr>
          <w:rFonts w:ascii="Arial" w:eastAsia="Calibri" w:hAnsi="Arial" w:cs="Arial"/>
        </w:rPr>
        <w:t xml:space="preserve">. </w:t>
      </w:r>
      <w:r w:rsidR="004553DD">
        <w:rPr>
          <w:rFonts w:ascii="Arial" w:eastAsia="Calibri" w:hAnsi="Arial" w:cs="Arial"/>
        </w:rPr>
        <w:t>The clinical relevance of measuring all six vitamers in HPP has not been established and so t</w:t>
      </w:r>
      <w:r w:rsidR="003E123C">
        <w:rPr>
          <w:rFonts w:ascii="Arial" w:eastAsia="Calibri" w:hAnsi="Arial" w:cs="Arial"/>
        </w:rPr>
        <w:t>hese methods are often cost and time ineffective in comparison to more accessible</w:t>
      </w:r>
      <w:r w:rsidR="004553DD">
        <w:rPr>
          <w:rFonts w:ascii="Arial" w:eastAsia="Calibri" w:hAnsi="Arial" w:cs="Arial"/>
        </w:rPr>
        <w:t xml:space="preserve"> and specific</w:t>
      </w:r>
      <w:r w:rsidR="003E123C">
        <w:rPr>
          <w:rFonts w:ascii="Arial" w:eastAsia="Calibri" w:hAnsi="Arial" w:cs="Arial"/>
        </w:rPr>
        <w:t xml:space="preserve"> HPLC methods. </w:t>
      </w:r>
    </w:p>
    <w:p w:rsidR="00AA3A4D" w:rsidRDefault="00AA3A4D" w:rsidP="00AA3A4D">
      <w:pPr>
        <w:spacing w:line="360" w:lineRule="auto"/>
        <w:rPr>
          <w:rFonts w:ascii="Arial" w:eastAsia="Calibri" w:hAnsi="Arial" w:cs="Arial"/>
        </w:rPr>
      </w:pPr>
    </w:p>
    <w:p w:rsidR="00D47330" w:rsidRDefault="00D47330" w:rsidP="00AA3A4D">
      <w:pPr>
        <w:spacing w:line="360" w:lineRule="auto"/>
        <w:rPr>
          <w:rFonts w:ascii="Arial" w:eastAsia="Calibri" w:hAnsi="Arial" w:cs="Arial"/>
        </w:rPr>
      </w:pPr>
      <w:r w:rsidRPr="0089723E">
        <w:rPr>
          <w:rFonts w:ascii="Arial" w:eastAsia="Calibri" w:hAnsi="Arial" w:cs="Arial"/>
        </w:rPr>
        <w:t xml:space="preserve">Reversed phase high-performance liquid chromatography (HPLC) with </w:t>
      </w:r>
      <w:r w:rsidR="00020867">
        <w:rPr>
          <w:rFonts w:ascii="Arial" w:eastAsia="Calibri" w:hAnsi="Arial" w:cs="Arial"/>
        </w:rPr>
        <w:t>fluorometric detection (Figure 4</w:t>
      </w:r>
      <w:r w:rsidRPr="0089723E">
        <w:rPr>
          <w:rFonts w:ascii="Arial" w:eastAsia="Calibri" w:hAnsi="Arial" w:cs="Arial"/>
        </w:rPr>
        <w:t xml:space="preserve">) is the most widely used method for PLP measurement in serum and plasma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&lt;EndNote&gt;&lt;Cite&gt;&lt;Author&gt;Rybak&lt;/Author&gt;&lt;Year&gt;2005&lt;/Year&gt;&lt;IDText&gt;Clinical vitamin B6 analysis: an interlaboratory comparison of pyridoxal 5&amp;apos;-phosphate measurements in serum&lt;/IDText&gt;&lt;DisplayText&gt;(Rybak, Jain, and Pfeiffer 2005)&lt;/DisplayText&gt;&lt;record&gt;&lt;keywords&gt;&lt;keyword&gt;Chromatography, High Pressure Liquid&lt;/keyword&gt;&lt;keyword&gt;Clinical Laboratory Techniques/ standards&lt;/keyword&gt;&lt;keyword&gt;Humans&lt;/keyword&gt;&lt;keyword&gt;International Cooperation&lt;/keyword&gt;&lt;keyword&gt;Pyridoxal Phosphate/ blood&lt;/keyword&gt;&lt;keyword&gt;Vitamin B 6/ blood&lt;/keyword&gt;&lt;/keywords&gt;&lt;isbn&gt;0009-9147 (Print)&amp;#xD;0009-9147 (Linking)&lt;/isbn&gt;&lt;titles&gt;&lt;title&gt;Clinical vitamin B6 analysis: an interlaboratory comparison of pyridoxal 5&amp;apos;-phosphate measurements in serum&lt;/title&gt;&lt;secondary-title&gt;Clin Chem&lt;/secondary-title&gt;&lt;/titles&gt;&lt;pages&gt;1223-31&lt;/pages&gt;&lt;number&gt;7&lt;/number&gt;&lt;contributors&gt;&lt;authors&gt;&lt;author&gt;Rybak, M. E.&lt;/author&gt;&lt;author&gt;Jain, R. B.&lt;/author&gt;&lt;author&gt;Pfeiffer, C. M.&lt;/author&gt;&lt;/authors&gt;&lt;/contributors&gt;&lt;language&gt;eng&lt;/language&gt;&lt;added-date format="utc"&gt;1430213706&lt;/added-date&gt;&lt;pub-location&gt;United States&lt;/pub-location&gt;&lt;ref-type name="Journal Article"&gt;17&lt;/ref-type&gt;&lt;auth-address&gt;Inorganic Toxicology and Nutrition Branch, Division of Laboratory Sciences, National Center for Environmental Health, Centers for Disease Control and Prevention, Atlanta, GA 30341, USA.&lt;/auth-address&gt;&lt;dates&gt;&lt;year&gt;2005&lt;/year&gt;&lt;/dates&gt;&lt;remote-database-provider&gt;NLM&lt;/remote-database-provider&gt;&lt;rec-number&gt;40&lt;/rec-number&gt;&lt;last-updated-date format="utc"&gt;1436267329&lt;/last-updated-date&gt;&lt;accession-num&gt;15905311&lt;/accession-num&gt;&lt;electronic-resource-num&gt;10.1373/clinchem.2005.050278&lt;/electronic-resource-num&gt;&lt;volume&gt;51&lt;/volume&gt;&lt;/record&gt;&lt;/Cite&gt;&lt;/EndNote&gt;</w:instrText>
      </w:r>
      <w:r w:rsidRPr="0089723E">
        <w:rPr>
          <w:rFonts w:ascii="Arial" w:eastAsia="Calibri" w:hAnsi="Arial" w:cs="Arial"/>
        </w:rPr>
        <w:fldChar w:fldCharType="separate"/>
      </w:r>
      <w:r w:rsidR="00E243EE">
        <w:rPr>
          <w:rFonts w:ascii="Arial" w:eastAsia="Calibri" w:hAnsi="Arial" w:cs="Arial"/>
          <w:noProof/>
        </w:rPr>
        <w:t>(Rybak, Jain, and Pfeiffer 2005)</w:t>
      </w:r>
      <w:r w:rsidRPr="0089723E">
        <w:rPr>
          <w:rFonts w:ascii="Arial" w:eastAsia="Calibri" w:hAnsi="Arial" w:cs="Arial"/>
        </w:rPr>
        <w:fldChar w:fldCharType="end"/>
      </w:r>
      <w:r w:rsidRPr="0089723E">
        <w:rPr>
          <w:rFonts w:ascii="Arial" w:eastAsia="Calibri" w:hAnsi="Arial" w:cs="Arial"/>
        </w:rPr>
        <w:t xml:space="preserve">. Low fluorescence of PLP means that derivatization is required to enhance sample fluorescence. Derivatization is the main variable in PLP measurement techniques by HPLC and may occur pre- or post-column, using </w:t>
      </w:r>
      <w:proofErr w:type="spellStart"/>
      <w:r w:rsidRPr="0089723E">
        <w:rPr>
          <w:rFonts w:ascii="Arial" w:eastAsia="Calibri" w:hAnsi="Arial" w:cs="Arial"/>
        </w:rPr>
        <w:t>bisulfite</w:t>
      </w:r>
      <w:proofErr w:type="spellEnd"/>
      <w:r w:rsidRPr="0089723E">
        <w:rPr>
          <w:rFonts w:ascii="Arial" w:eastAsia="Calibri" w:hAnsi="Arial" w:cs="Arial"/>
        </w:rPr>
        <w:t xml:space="preserve">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&lt;EndNote&gt;&lt;Cite&gt;&lt;Author&gt;Coburn&lt;/Author&gt;&lt;Year&gt;1983&lt;/Year&gt;&lt;IDText&gt;A versatile cation-exchange procedure of measuring the seven major forms of vitamin B6 in biological samples&lt;/IDText&gt;&lt;DisplayText&gt;(Coburn and Mahuren 1983)&lt;/DisplayText&gt;&lt;record&gt;&lt;dates&gt;&lt;pub-dates&gt;&lt;date&gt;Mar&lt;/date&gt;&lt;/pub-dates&gt;&lt;year&gt;1983&lt;/year&gt;&lt;/dates&gt;&lt;keywords&gt;&lt;keyword&gt;Adrenal Glands/analysis&lt;/keyword&gt;&lt;keyword&gt;Animals&lt;/keyword&gt;&lt;keyword&gt;Cattle&lt;/keyword&gt;&lt;keyword&gt;Chromatography, Ion Exchange&lt;/keyword&gt;&lt;keyword&gt;Goats&lt;/keyword&gt;&lt;keyword&gt;Guinea Pigs&lt;/keyword&gt;&lt;keyword&gt;Humans&lt;/keyword&gt;&lt;keyword&gt;Kidney/analysis&lt;/keyword&gt;&lt;keyword&gt;Liver/analysis&lt;/keyword&gt;&lt;keyword&gt;Milk/analysis&lt;/keyword&gt;&lt;keyword&gt;Milk, Human/analysis&lt;/keyword&gt;&lt;keyword&gt;Muscles/analysis&lt;/keyword&gt;&lt;keyword&gt;Pyridoxine/ analogs &amp;amp; derivatives/analysis/blood&lt;/keyword&gt;&lt;/keywords&gt;&lt;isbn&gt;0003-2697 (Print)&amp;#xD;0003-2697 (Linking)&lt;/isbn&gt;&lt;titles&gt;&lt;title&gt;A versatile cation-exchange procedure of measuring the seven major forms of vitamin B6 in biological samples&lt;/title&gt;&lt;secondary-title&gt;Anal Biochem&lt;/secondary-title&gt;&lt;/titles&gt;&lt;pages&gt;310-7&lt;/pages&gt;&lt;number&gt;2&lt;/number&gt;&lt;contributors&gt;&lt;authors&gt;&lt;author&gt;Coburn, S. P.&lt;/author&gt;&lt;author&gt;Mahuren, J. D.&lt;/author&gt;&lt;/authors&gt;&lt;/contributors&gt;&lt;edition&gt;1983/03/01&lt;/edition&gt;&lt;language&gt;eng&lt;/language&gt;&lt;added-date format="utc"&gt;1430384254&lt;/added-date&gt;&lt;ref-type name="Journal Article"&gt;17&lt;/ref-type&gt;&lt;remote-database-provider&gt;NLM&lt;/remote-database-provider&gt;&lt;rec-number&gt;46&lt;/rec-number&gt;&lt;last-updated-date format="utc"&gt;1430384254&lt;/last-updated-date&gt;&lt;accession-num&gt;6846830&lt;/accession-num&gt;&lt;volume&gt;129&lt;/volume&gt;&lt;/record&gt;&lt;/Cite&gt;&lt;/EndNote&gt;</w:instrText>
      </w:r>
      <w:r w:rsidRPr="0089723E">
        <w:rPr>
          <w:rFonts w:ascii="Arial" w:eastAsia="Calibri" w:hAnsi="Arial" w:cs="Arial"/>
        </w:rPr>
        <w:fldChar w:fldCharType="separate"/>
      </w:r>
      <w:r w:rsidR="00E243EE">
        <w:rPr>
          <w:rFonts w:ascii="Arial" w:eastAsia="Calibri" w:hAnsi="Arial" w:cs="Arial"/>
          <w:noProof/>
        </w:rPr>
        <w:t>(Coburn and Mahuren 1983)</w:t>
      </w:r>
      <w:r w:rsidRPr="0089723E">
        <w:rPr>
          <w:rFonts w:ascii="Arial" w:eastAsia="Calibri" w:hAnsi="Arial" w:cs="Arial"/>
        </w:rPr>
        <w:fldChar w:fldCharType="end"/>
      </w:r>
      <w:r w:rsidRPr="0089723E">
        <w:rPr>
          <w:rFonts w:ascii="Arial" w:eastAsia="Calibri" w:hAnsi="Arial" w:cs="Arial"/>
        </w:rPr>
        <w:t xml:space="preserve">, </w:t>
      </w:r>
      <w:proofErr w:type="spellStart"/>
      <w:r w:rsidRPr="0089723E">
        <w:rPr>
          <w:rFonts w:ascii="Arial" w:eastAsia="Calibri" w:hAnsi="Arial" w:cs="Arial"/>
        </w:rPr>
        <w:t>semicarbazide</w:t>
      </w:r>
      <w:proofErr w:type="spellEnd"/>
      <w:r w:rsidRPr="0089723E">
        <w:rPr>
          <w:rFonts w:ascii="Arial" w:eastAsia="Calibri" w:hAnsi="Arial" w:cs="Arial"/>
        </w:rPr>
        <w:t xml:space="preserve">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&lt;EndNote&gt;&lt;Cite&gt;&lt;Author&gt;Ubbink&lt;/Author&gt;&lt;Year&gt;1985&lt;/Year&gt;&lt;IDText&gt;Stability of pyridoxal-5-phosphate semicarbazone: applications in plasma vitamin B6 analysis and population surveys of vitamin B6 nutritional status&lt;/IDText&gt;&lt;DisplayText&gt;(Ubbink, Serfontein, and de Villiers 1985)&lt;/DisplayText&gt;&lt;record&gt;&lt;dates&gt;&lt;pub-dates&gt;&lt;date&gt;Aug 9&lt;/date&gt;&lt;/pub-dates&gt;&lt;year&gt;1985&lt;/year&gt;&lt;/dates&gt;&lt;keywords&gt;&lt;keyword&gt;Chromatography, High Pressure Liquid&lt;/keyword&gt;&lt;keyword&gt;Drug Stability&lt;/keyword&gt;&lt;keyword&gt;Humans&lt;/keyword&gt;&lt;keyword&gt;Kinetics&lt;/keyword&gt;&lt;keyword&gt;Light&lt;/keyword&gt;&lt;keyword&gt;Nutritional Physiological Phenomena&lt;/keyword&gt;&lt;keyword&gt;Pyridines/blood&lt;/keyword&gt;&lt;keyword&gt;Pyridoxal/blood&lt;/keyword&gt;&lt;keyword&gt;Pyridoxal Phosphate/ analogs &amp;amp; derivatives/blood&lt;/keyword&gt;&lt;keyword&gt;Pyridoxine/ blood&lt;/keyword&gt;&lt;keyword&gt;Reference Standards&lt;/keyword&gt;&lt;keyword&gt;Temperature&lt;/keyword&gt;&lt;keyword&gt;Vitamin B 6 Deficiency/blood&lt;/keyword&gt;&lt;/keywords&gt;&lt;titles&gt;&lt;title&gt;Stability of pyridoxal-5-phosphate semicarbazone: applications in plasma vitamin B6 analysis and population surveys of vitamin B6 nutritional status&lt;/title&gt;&lt;secondary-title&gt;J Chromatogr&lt;/secondary-title&gt;&lt;/titles&gt;&lt;pages&gt;277-84&lt;/pages&gt;&lt;number&gt;2&lt;/number&gt;&lt;contributors&gt;&lt;authors&gt;&lt;author&gt;Ubbink, J. B.&lt;/author&gt;&lt;author&gt;Serfontein, W. J.&lt;/author&gt;&lt;author&gt;de Villiers, L. S.&lt;/author&gt;&lt;/authors&gt;&lt;/contributors&gt;&lt;edition&gt;1985/08/09&lt;/edition&gt;&lt;language&gt;eng&lt;/language&gt;&lt;added-date format="utc"&gt;1430387892&lt;/added-date&gt;&lt;ref-type name="Journal Article"&gt;17&lt;/ref-type&gt;&lt;remote-database-provider&gt;NLM&lt;/remote-database-provider&gt;&lt;rec-number&gt;49&lt;/rec-number&gt;&lt;last-updated-date format="utc"&gt;1436267388&lt;/last-updated-date&gt;&lt;accession-num&gt;4055950&lt;/accession-num&gt;&lt;volume&gt;342&lt;/volume&gt;&lt;/record&gt;&lt;/Cite&gt;&lt;/EndNote&gt;</w:instrText>
      </w:r>
      <w:r w:rsidRPr="0089723E">
        <w:rPr>
          <w:rFonts w:ascii="Arial" w:eastAsia="Calibri" w:hAnsi="Arial" w:cs="Arial"/>
        </w:rPr>
        <w:fldChar w:fldCharType="separate"/>
      </w:r>
      <w:r w:rsidR="00E243EE">
        <w:rPr>
          <w:rFonts w:ascii="Arial" w:eastAsia="Calibri" w:hAnsi="Arial" w:cs="Arial"/>
          <w:noProof/>
        </w:rPr>
        <w:t>(Ubbink, Serfontein, and de Villiers 1985)</w:t>
      </w:r>
      <w:r w:rsidRPr="0089723E">
        <w:rPr>
          <w:rFonts w:ascii="Arial" w:eastAsia="Calibri" w:hAnsi="Arial" w:cs="Arial"/>
        </w:rPr>
        <w:fldChar w:fldCharType="end"/>
      </w:r>
      <w:r w:rsidRPr="0089723E">
        <w:rPr>
          <w:rFonts w:ascii="Arial" w:eastAsia="Calibri" w:hAnsi="Arial" w:cs="Arial"/>
        </w:rPr>
        <w:t xml:space="preserve">, cyanide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&lt;EndNote&gt;&lt;Cite&gt;&lt;Author&gt;Bates&lt;/Author&gt;&lt;Year&gt;1999&lt;/Year&gt;&lt;IDText&gt;A simple, sensitive and reproducible assay for pyridoxal 5&amp;apos;-phosphate and 4-pyridoxic acid in human plasma&lt;/IDText&gt;&lt;DisplayText&gt;(Bates et al. 1999)&lt;/DisplayText&gt;&lt;record&gt;&lt;keywords&gt;&lt;keyword&gt;Aged&lt;/keyword&gt;&lt;keyword&gt;Chromatography, High Pressure Liquid&lt;/keyword&gt;&lt;keyword&gt;Female&lt;/keyword&gt;&lt;keyword&gt;Humans&lt;/keyword&gt;&lt;keyword&gt;Male&lt;/keyword&gt;&lt;keyword&gt;Pyridoxal Phosphate/ blood&lt;/keyword&gt;&lt;keyword&gt;Pyridoxic Acid/ blood&lt;/keyword&gt;&lt;keyword&gt;Reference Values&lt;/keyword&gt;&lt;keyword&gt;Reproducibility of Results&lt;/keyword&gt;&lt;keyword&gt;Sensitivity and Specificity&lt;/keyword&gt;&lt;keyword&gt;Spectrometry, Fluorescence&lt;/keyword&gt;&lt;/keywords&gt;&lt;isbn&gt;0009-8981 (Print)&amp;#xD;0009-8981 (Linking)&lt;/isbn&gt;&lt;titles&gt;&lt;title&gt;A simple, sensitive and reproducible assay for pyridoxal 5&amp;apos;-phosphate and 4-pyridoxic acid in human plasma&lt;/title&gt;&lt;secondary-title&gt;Clin Chim Acta&lt;/secondary-title&gt;&lt;/titles&gt;&lt;pages&gt;101-11&lt;/pages&gt;&lt;number&gt;1-2&lt;/number&gt;&lt;contributors&gt;&lt;authors&gt;&lt;author&gt;Bates, C. J.&lt;/author&gt;&lt;author&gt;Pentieva, K. D.&lt;/author&gt;&lt;author&gt;Matthews, N.&lt;/author&gt;&lt;author&gt;Macdonald, A.&lt;/author&gt;&lt;/authors&gt;&lt;/contributors&gt;&lt;language&gt;eng&lt;/language&gt;&lt;added-date format="utc"&gt;1430127247&lt;/added-date&gt;&lt;pub-location&gt;Netherlands&lt;/pub-location&gt;&lt;ref-type name="Journal Article"&gt;17&lt;/ref-type&gt;&lt;auth-address&gt;MRC Human Nutrition Research, Cambridge, UK. chris.bates@mrc-hnr.cam.ac.uk&lt;/auth-address&gt;&lt;dates&gt;&lt;year&gt;1999&lt;/year&gt;&lt;/dates&gt;&lt;remote-database-provider&gt;NLM&lt;/remote-database-provider&gt;&lt;rec-number&gt;36&lt;/rec-number&gt;&lt;last-updated-date format="utc"&gt;1436265942&lt;/last-updated-date&gt;&lt;accession-num&gt;10090528&lt;/accession-num&gt;&lt;volume&gt;280&lt;/volume&gt;&lt;/record&gt;&lt;/Cite&gt;&lt;/EndNote&gt;</w:instrText>
      </w:r>
      <w:r w:rsidRPr="0089723E">
        <w:rPr>
          <w:rFonts w:ascii="Arial" w:eastAsia="Calibri" w:hAnsi="Arial" w:cs="Arial"/>
        </w:rPr>
        <w:fldChar w:fldCharType="separate"/>
      </w:r>
      <w:r w:rsidR="00E243EE">
        <w:rPr>
          <w:rFonts w:ascii="Arial" w:eastAsia="Calibri" w:hAnsi="Arial" w:cs="Arial"/>
          <w:noProof/>
        </w:rPr>
        <w:t>(Bates et al. 1999)</w:t>
      </w:r>
      <w:r w:rsidRPr="0089723E">
        <w:rPr>
          <w:rFonts w:ascii="Arial" w:eastAsia="Calibri" w:hAnsi="Arial" w:cs="Arial"/>
        </w:rPr>
        <w:fldChar w:fldCharType="end"/>
      </w:r>
      <w:r w:rsidRPr="0089723E">
        <w:rPr>
          <w:rFonts w:ascii="Arial" w:eastAsia="Calibri" w:hAnsi="Arial" w:cs="Arial"/>
        </w:rPr>
        <w:t xml:space="preserve">, and more recently, chlorite </w:t>
      </w:r>
      <w:r w:rsidRPr="0089723E">
        <w:rPr>
          <w:rFonts w:ascii="Arial" w:eastAsia="Calibri" w:hAnsi="Arial" w:cs="Arial"/>
        </w:rPr>
        <w:fldChar w:fldCharType="begin">
          <w:fldData xml:space="preserve">PEVuZE5vdGU+PENpdGU+PEF1dGhvcj5SeWJhazwvQXV0aG9yPjxZZWFyPjIwMDQ8L1llYXI+PElE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</w:fldData>
        </w:fldChar>
      </w:r>
      <w:r w:rsidR="00E243EE">
        <w:rPr>
          <w:rFonts w:ascii="Arial" w:eastAsia="Calibri" w:hAnsi="Arial" w:cs="Arial"/>
        </w:rPr>
        <w:instrText xml:space="preserve"> ADDIN EN.CITE </w:instrText>
      </w:r>
      <w:r w:rsidR="00E243EE">
        <w:rPr>
          <w:rFonts w:ascii="Arial" w:eastAsia="Calibri" w:hAnsi="Arial" w:cs="Arial"/>
        </w:rPr>
        <w:fldChar w:fldCharType="begin">
          <w:fldData xml:space="preserve">PEVuZE5vdGU+PENpdGU+PEF1dGhvcj5SeWJhazwvQXV0aG9yPjxZZWFyPjIwMDQ8L1llYXI+PElE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</w:fldData>
        </w:fldChar>
      </w:r>
      <w:r w:rsidR="00E243EE">
        <w:rPr>
          <w:rFonts w:ascii="Arial" w:eastAsia="Calibri" w:hAnsi="Arial" w:cs="Arial"/>
        </w:rPr>
        <w:instrText xml:space="preserve"> ADDIN EN.CITE.DATA </w:instrText>
      </w:r>
      <w:r w:rsidR="00E243EE">
        <w:rPr>
          <w:rFonts w:ascii="Arial" w:eastAsia="Calibri" w:hAnsi="Arial" w:cs="Arial"/>
        </w:rPr>
      </w:r>
      <w:r w:rsidR="00E243EE">
        <w:rPr>
          <w:rFonts w:ascii="Arial" w:eastAsia="Calibri" w:hAnsi="Arial" w:cs="Arial"/>
        </w:rPr>
        <w:fldChar w:fldCharType="end"/>
      </w:r>
      <w:r w:rsidRPr="0089723E">
        <w:rPr>
          <w:rFonts w:ascii="Arial" w:eastAsia="Calibri" w:hAnsi="Arial" w:cs="Arial"/>
        </w:rPr>
      </w:r>
      <w:r w:rsidRPr="0089723E">
        <w:rPr>
          <w:rFonts w:ascii="Arial" w:eastAsia="Calibri" w:hAnsi="Arial" w:cs="Arial"/>
        </w:rPr>
        <w:fldChar w:fldCharType="separate"/>
      </w:r>
      <w:r w:rsidR="00E243EE">
        <w:rPr>
          <w:rFonts w:ascii="Arial" w:eastAsia="Calibri" w:hAnsi="Arial" w:cs="Arial"/>
          <w:noProof/>
        </w:rPr>
        <w:t>(Rybak and Pfeiffer 2004, 2009)</w:t>
      </w:r>
      <w:r w:rsidRPr="0089723E">
        <w:rPr>
          <w:rFonts w:ascii="Arial" w:eastAsia="Calibri" w:hAnsi="Arial" w:cs="Arial"/>
        </w:rPr>
        <w:fldChar w:fldCharType="end"/>
      </w:r>
      <w:r w:rsidRPr="0089723E">
        <w:rPr>
          <w:rFonts w:ascii="Arial" w:eastAsia="Calibri" w:hAnsi="Arial" w:cs="Arial"/>
        </w:rPr>
        <w:t xml:space="preserve">. Derivatization also acts to separate PLP from albumin to which it is bound in </w:t>
      </w:r>
      <w:r w:rsidR="003857B0">
        <w:rPr>
          <w:rFonts w:ascii="Arial" w:eastAsia="Calibri" w:hAnsi="Arial" w:cs="Arial"/>
        </w:rPr>
        <w:t xml:space="preserve">the </w:t>
      </w:r>
      <w:r w:rsidRPr="0089723E">
        <w:rPr>
          <w:rFonts w:ascii="Arial" w:eastAsia="Calibri" w:hAnsi="Arial" w:cs="Arial"/>
        </w:rPr>
        <w:t>circulation.</w:t>
      </w:r>
    </w:p>
    <w:p w:rsidR="00AA3A4D" w:rsidRPr="0089723E" w:rsidRDefault="00AA3A4D" w:rsidP="00AA3A4D">
      <w:pPr>
        <w:spacing w:line="360" w:lineRule="auto"/>
        <w:rPr>
          <w:rFonts w:ascii="Arial" w:eastAsia="Calibri" w:hAnsi="Arial" w:cs="Arial"/>
        </w:rPr>
      </w:pPr>
    </w:p>
    <w:p w:rsidR="00E82B0D" w:rsidRDefault="00E82B0D" w:rsidP="009F1118">
      <w:pPr>
        <w:spacing w:after="200"/>
        <w:rPr>
          <w:rFonts w:ascii="Arial" w:eastAsia="Calibri" w:hAnsi="Arial" w:cs="Arial"/>
          <w:bCs/>
          <w:sz w:val="18"/>
          <w:szCs w:val="18"/>
        </w:rPr>
      </w:pPr>
    </w:p>
    <w:p w:rsidR="00D47330" w:rsidRPr="009F1118" w:rsidRDefault="009A24C9" w:rsidP="009F1118">
      <w:pPr>
        <w:spacing w:after="200"/>
        <w:rPr>
          <w:rFonts w:ascii="Arial" w:eastAsia="Calibri" w:hAnsi="Arial" w:cs="Arial"/>
        </w:rPr>
      </w:pPr>
      <w:bookmarkStart w:id="26" w:name="_Toc535650332"/>
      <w:r w:rsidRPr="009A24C9">
        <w:rPr>
          <w:rFonts w:ascii="Arial" w:eastAsia="Calibri" w:hAnsi="Arial" w:cs="Arial"/>
          <w:noProof/>
          <w:sz w:val="22"/>
          <w:szCs w:val="22"/>
        </w:rPr>
        <w:lastRenderedPageBreak/>
        <mc:AlternateContent>
          <mc:Choice Requires="wps">
            <w:drawing>
              <wp:anchor distT="45720" distB="45720" distL="114300" distR="114300" simplePos="0" relativeHeight="251666432" behindDoc="0" locked="0" layoutInCell="1" allowOverlap="1" wp14:anchorId="4F6A9091" wp14:editId="4638F0BA">
                <wp:simplePos x="0" y="0"/>
                <wp:positionH relativeFrom="column">
                  <wp:posOffset>9525</wp:posOffset>
                </wp:positionH>
                <wp:positionV relativeFrom="paragraph">
                  <wp:posOffset>0</wp:posOffset>
                </wp:positionV>
                <wp:extent cx="5267325" cy="2695575"/>
                <wp:effectExtent l="0" t="0" r="28575"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695575"/>
                        </a:xfrm>
                        <a:prstGeom prst="rect">
                          <a:avLst/>
                        </a:prstGeom>
                        <a:solidFill>
                          <a:srgbClr val="FFFFFF"/>
                        </a:solidFill>
                        <a:ln w="9525">
                          <a:solidFill>
                            <a:srgbClr val="000000"/>
                          </a:solidFill>
                          <a:prstDash val="dash"/>
                          <a:miter lim="800000"/>
                          <a:headEnd/>
                          <a:tailEnd/>
                        </a:ln>
                      </wps:spPr>
                      <wps:txbx>
                        <w:txbxContent>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r>
                              <w:t>[Image Redacted]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A9091" id="_x0000_s1029" type="#_x0000_t202" style="position:absolute;margin-left:.75pt;margin-top:0;width:414.75pt;height:212.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">
                <v:stroke dashstyle="dash"/>
                <v:textbox>
                  <w:txbxContent>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r>
                        <w:t>[Image Redacted]</w:t>
                      </w:r>
                    </w:p>
                  </w:txbxContent>
                </v:textbox>
                <w10:wrap type="square"/>
              </v:shape>
            </w:pict>
          </mc:Fallback>
        </mc:AlternateContent>
      </w:r>
      <w:r w:rsidR="00D47330" w:rsidRPr="0089723E">
        <w:rPr>
          <w:rFonts w:ascii="Arial" w:eastAsia="Calibri" w:hAnsi="Arial" w:cs="Arial"/>
          <w:bCs/>
          <w:sz w:val="18"/>
          <w:szCs w:val="18"/>
        </w:rPr>
        <w:t xml:space="preserve">Figure </w:t>
      </w:r>
      <w:r w:rsidR="00D47330" w:rsidRPr="0089723E">
        <w:rPr>
          <w:rFonts w:ascii="Arial" w:eastAsia="Calibri" w:hAnsi="Arial" w:cs="Arial"/>
          <w:bCs/>
          <w:sz w:val="18"/>
          <w:szCs w:val="18"/>
        </w:rPr>
        <w:fldChar w:fldCharType="begin"/>
      </w:r>
      <w:r w:rsidR="00D47330" w:rsidRPr="0089723E">
        <w:rPr>
          <w:rFonts w:ascii="Arial" w:eastAsia="Calibri" w:hAnsi="Arial" w:cs="Arial"/>
          <w:bCs/>
          <w:sz w:val="18"/>
          <w:szCs w:val="18"/>
        </w:rPr>
        <w:instrText xml:space="preserve"> SEQ Figure \* ARABIC </w:instrText>
      </w:r>
      <w:r w:rsidR="00D47330" w:rsidRPr="0089723E">
        <w:rPr>
          <w:rFonts w:ascii="Arial" w:eastAsia="Calibri" w:hAnsi="Arial" w:cs="Arial"/>
          <w:bCs/>
          <w:sz w:val="18"/>
          <w:szCs w:val="18"/>
        </w:rPr>
        <w:fldChar w:fldCharType="separate"/>
      </w:r>
      <w:r w:rsidR="00284727">
        <w:rPr>
          <w:rFonts w:ascii="Arial" w:eastAsia="Calibri" w:hAnsi="Arial" w:cs="Arial"/>
          <w:bCs/>
          <w:noProof/>
          <w:sz w:val="18"/>
          <w:szCs w:val="18"/>
        </w:rPr>
        <w:t>4</w:t>
      </w:r>
      <w:r w:rsidR="00D47330" w:rsidRPr="0089723E">
        <w:rPr>
          <w:rFonts w:ascii="Arial" w:eastAsia="Calibri" w:hAnsi="Arial" w:cs="Arial"/>
          <w:bCs/>
          <w:noProof/>
          <w:sz w:val="18"/>
          <w:szCs w:val="18"/>
        </w:rPr>
        <w:fldChar w:fldCharType="end"/>
      </w:r>
      <w:r w:rsidR="00D47330" w:rsidRPr="0089723E">
        <w:rPr>
          <w:rFonts w:ascii="Arial" w:eastAsia="Calibri" w:hAnsi="Arial" w:cs="Arial"/>
          <w:bCs/>
          <w:sz w:val="18"/>
          <w:szCs w:val="18"/>
        </w:rPr>
        <w:t>: An example chromatogram of PLP quantification using pre-column cyanide derivatization of a patient plasma sample. Peak is identifiable by comparison of the retention time to aqueous PLP standards after derivatization. Peaks are not detectable after treatment of samples with acid phosphatase – confirming that peaks are representative of a phosphorylated compound.</w:t>
      </w:r>
      <w:bookmarkEnd w:id="26"/>
    </w:p>
    <w:p w:rsidR="00AA3A4D" w:rsidRDefault="00AA3A4D" w:rsidP="00AA3A4D">
      <w:pPr>
        <w:spacing w:line="360" w:lineRule="auto"/>
        <w:rPr>
          <w:rFonts w:ascii="Arial" w:eastAsia="Calibri" w:hAnsi="Arial" w:cs="Arial"/>
        </w:rPr>
      </w:pPr>
    </w:p>
    <w:p w:rsidR="00D47330" w:rsidRPr="0089723E" w:rsidRDefault="009A24C9" w:rsidP="00AA3A4D">
      <w:pPr>
        <w:spacing w:line="360" w:lineRule="auto"/>
        <w:rPr>
          <w:rFonts w:ascii="Arial" w:eastAsia="Calibri" w:hAnsi="Arial" w:cs="Arial"/>
        </w:rPr>
      </w:pPr>
      <w:r w:rsidRPr="009A24C9">
        <w:rPr>
          <w:rFonts w:ascii="Arial" w:eastAsia="Calibri" w:hAnsi="Arial" w:cs="Arial"/>
          <w:noProof/>
          <w:sz w:val="22"/>
          <w:szCs w:val="22"/>
        </w:rPr>
        <mc:AlternateContent>
          <mc:Choice Requires="wps">
            <w:drawing>
              <wp:anchor distT="45720" distB="45720" distL="114300" distR="114300" simplePos="0" relativeHeight="251668480" behindDoc="0" locked="0" layoutInCell="1" allowOverlap="1" wp14:anchorId="4F6A9091" wp14:editId="4638F0BA">
                <wp:simplePos x="0" y="0"/>
                <wp:positionH relativeFrom="column">
                  <wp:posOffset>0</wp:posOffset>
                </wp:positionH>
                <wp:positionV relativeFrom="paragraph">
                  <wp:posOffset>1734185</wp:posOffset>
                </wp:positionV>
                <wp:extent cx="5524500" cy="165735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657350"/>
                        </a:xfrm>
                        <a:prstGeom prst="rect">
                          <a:avLst/>
                        </a:prstGeom>
                        <a:solidFill>
                          <a:srgbClr val="FFFFFF"/>
                        </a:solidFill>
                        <a:ln w="9525">
                          <a:solidFill>
                            <a:srgbClr val="000000"/>
                          </a:solidFill>
                          <a:prstDash val="dash"/>
                          <a:miter lim="800000"/>
                          <a:headEnd/>
                          <a:tailEnd/>
                        </a:ln>
                      </wps:spPr>
                      <wps:txbx>
                        <w:txbxContent>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r>
                              <w:t>[Image Redacted]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A9091" id="_x0000_s1030" type="#_x0000_t202" style="position:absolute;margin-left:0;margin-top:136.55pt;width:435pt;height:13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">
                <v:stroke dashstyle="dash"/>
                <v:textbox>
                  <w:txbxContent>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r>
                        <w:t>[Image Redacted]</w:t>
                      </w:r>
                    </w:p>
                  </w:txbxContent>
                </v:textbox>
                <w10:wrap type="square"/>
              </v:shape>
            </w:pict>
          </mc:Fallback>
        </mc:AlternateContent>
      </w:r>
      <w:r w:rsidR="00D47330" w:rsidRPr="0089723E">
        <w:rPr>
          <w:rFonts w:ascii="Arial" w:eastAsia="Calibri" w:hAnsi="Arial" w:cs="Arial"/>
        </w:rPr>
        <w:t>For ease of use and reproducibility, a commercial kit is available for HPLC measurement of PLP in serum, plasma and whole blood that utilises a simple pre-column sample derivatization method using cyanide (</w:t>
      </w:r>
      <w:proofErr w:type="spellStart"/>
      <w:r w:rsidR="00D47330" w:rsidRPr="0089723E">
        <w:rPr>
          <w:rFonts w:ascii="Arial" w:eastAsia="Calibri" w:hAnsi="Arial" w:cs="Arial"/>
        </w:rPr>
        <w:t>Chromsystems</w:t>
      </w:r>
      <w:proofErr w:type="spellEnd"/>
      <w:r w:rsidR="00D47330" w:rsidRPr="0089723E">
        <w:rPr>
          <w:rFonts w:ascii="Arial" w:eastAsia="Calibri" w:hAnsi="Arial" w:cs="Arial"/>
        </w:rPr>
        <w:t xml:space="preserve">, Germany). Cyanide derivatization converts PLP to the more fluorescent 4-pyridoxic acid 5’-phosphate </w:t>
      </w:r>
      <w:r w:rsidR="00D47330" w:rsidRPr="0089723E">
        <w:rPr>
          <w:rFonts w:ascii="Arial" w:eastAsia="Calibri" w:hAnsi="Arial" w:cs="Arial"/>
        </w:rPr>
        <w:fldChar w:fldCharType="begin"/>
      </w:r>
      <w:r w:rsidR="00E243EE">
        <w:rPr>
          <w:rFonts w:ascii="Arial" w:eastAsia="Calibri" w:hAnsi="Arial" w:cs="Arial"/>
        </w:rPr>
        <w:instrText xml:space="preserve"> ADDIN EN.CITE &lt;EndNote&gt;&lt;Cite&gt;&lt;Author&gt;Bates&lt;/Author&gt;&lt;Year&gt;1999&lt;/Year&gt;&lt;IDText&gt;A simple, sensitive and reproducible assay for pyridoxal 5&amp;apos;-phosphate and 4-pyridoxic acid in human plasma&lt;/IDText&gt;&lt;DisplayText&gt;(Bates et al. 1999)&lt;/DisplayText&gt;&lt;record&gt;&lt;keywords&gt;&lt;keyword&gt;Aged&lt;/keyword&gt;&lt;keyword&gt;Chromatography, High Pressure Liquid&lt;/keyword&gt;&lt;keyword&gt;Female&lt;/keyword&gt;&lt;keyword&gt;Humans&lt;/keyword&gt;&lt;keyword&gt;Male&lt;/keyword&gt;&lt;keyword&gt;Pyridoxal Phosphate/ blood&lt;/keyword&gt;&lt;keyword&gt;Pyridoxic Acid/ blood&lt;/keyword&gt;&lt;keyword&gt;Reference Values&lt;/keyword&gt;&lt;keyword&gt;Reproducibility of Results&lt;/keyword&gt;&lt;keyword&gt;Sensitivity and Specificity&lt;/keyword&gt;&lt;keyword&gt;Spectrometry, Fluorescence&lt;/keyword&gt;&lt;/keywords&gt;&lt;isbn&gt;0009-8981 (Print)&amp;#xD;0009-8981 (Linking)&lt;/isbn&gt;&lt;titles&gt;&lt;title&gt;A simple, sensitive and reproducible assay for pyridoxal 5&amp;apos;-phosphate and 4-pyridoxic acid in human plasma&lt;/title&gt;&lt;secondary-title&gt;Clin Chim Acta&lt;/secondary-title&gt;&lt;/titles&gt;&lt;pages&gt;101-11&lt;/pages&gt;&lt;number&gt;1-2&lt;/number&gt;&lt;contributors&gt;&lt;authors&gt;&lt;author&gt;Bates, C. J.&lt;/author&gt;&lt;author&gt;Pentieva, K. D.&lt;/author&gt;&lt;author&gt;Matthews, N.&lt;/author&gt;&lt;author&gt;Macdonald, A.&lt;/author&gt;&lt;/authors&gt;&lt;/contributors&gt;&lt;language&gt;eng&lt;/language&gt;&lt;added-date format="utc"&gt;1430127247&lt;/added-date&gt;&lt;pub-location&gt;Netherlands&lt;/pub-location&gt;&lt;ref-type name="Journal Article"&gt;17&lt;/ref-type&gt;&lt;auth-address&gt;MRC Human Nutrition Research, Cambridge, UK. chris.bates@mrc-hnr.cam.ac.uk&lt;/auth-address&gt;&lt;dates&gt;&lt;year&gt;1999&lt;/year&gt;&lt;/dates&gt;&lt;remote-database-provider&gt;NLM&lt;/remote-database-provider&gt;&lt;rec-number&gt;36&lt;/rec-number&gt;&lt;last-updated-date format="utc"&gt;1436265942&lt;/last-updated-date&gt;&lt;accession-num&gt;10090528&lt;/accession-num&gt;&lt;volume&gt;280&lt;/volume&gt;&lt;/record&gt;&lt;/Cite&gt;&lt;/EndNote&gt;</w:instrText>
      </w:r>
      <w:r w:rsidR="00D47330" w:rsidRPr="0089723E">
        <w:rPr>
          <w:rFonts w:ascii="Arial" w:eastAsia="Calibri" w:hAnsi="Arial" w:cs="Arial"/>
        </w:rPr>
        <w:fldChar w:fldCharType="separate"/>
      </w:r>
      <w:r w:rsidR="00E243EE">
        <w:rPr>
          <w:rFonts w:ascii="Arial" w:eastAsia="Calibri" w:hAnsi="Arial" w:cs="Arial"/>
          <w:noProof/>
        </w:rPr>
        <w:t>(Bates et al. 1999)</w:t>
      </w:r>
      <w:r w:rsidR="00D47330" w:rsidRPr="0089723E">
        <w:rPr>
          <w:rFonts w:ascii="Arial" w:eastAsia="Calibri" w:hAnsi="Arial" w:cs="Arial"/>
        </w:rPr>
        <w:fldChar w:fldCharType="end"/>
      </w:r>
      <w:r w:rsidR="00D47330" w:rsidRPr="0089723E">
        <w:rPr>
          <w:rFonts w:ascii="Arial" w:eastAsia="Calibri" w:hAnsi="Arial" w:cs="Arial"/>
        </w:rPr>
        <w:t xml:space="preserve"> through saturation of the double bond at the 4- position of th</w:t>
      </w:r>
      <w:r w:rsidR="00020867">
        <w:rPr>
          <w:rFonts w:ascii="Arial" w:eastAsia="Calibri" w:hAnsi="Arial" w:cs="Arial"/>
        </w:rPr>
        <w:t>e pyridine ring of PLP (Figure 5</w:t>
      </w:r>
      <w:r w:rsidR="00D47330" w:rsidRPr="0089723E">
        <w:rPr>
          <w:rFonts w:ascii="Arial" w:eastAsia="Calibri" w:hAnsi="Arial" w:cs="Arial"/>
        </w:rPr>
        <w:t xml:space="preserve">) </w:t>
      </w:r>
      <w:r w:rsidR="00D47330" w:rsidRPr="0089723E">
        <w:rPr>
          <w:rFonts w:ascii="Arial" w:eastAsia="Calibri" w:hAnsi="Arial" w:cs="Arial"/>
        </w:rPr>
        <w:fldChar w:fldCharType="begin"/>
      </w:r>
      <w:r w:rsidR="00E243EE">
        <w:rPr>
          <w:rFonts w:ascii="Arial" w:eastAsia="Calibri" w:hAnsi="Arial" w:cs="Arial"/>
        </w:rPr>
        <w:instrText xml:space="preserve"> ADDIN EN.CITE &lt;EndNote&gt;&lt;Cite&gt;&lt;Author&gt;Bonavita&lt;/Author&gt;&lt;Year&gt;1960&lt;/Year&gt;&lt;IDText&gt;The reaction of pyridoxal 5-phosphate with cyanide and its analytical use&lt;/IDText&gt;&lt;DisplayText&gt;(Bonavita 1960)&lt;/DisplayText&gt;&lt;record&gt;&lt;dates&gt;&lt;pub-dates&gt;&lt;date&gt;Jun&lt;/date&gt;&lt;/pub-dates&gt;&lt;year&gt;1960&lt;/year&gt;&lt;/dates&gt;&lt;keywords&gt;&lt;keyword&gt;Coenzymes/*chemistry&lt;/keyword&gt;&lt;keyword&gt;Cyanides/*chemistry&lt;/keyword&gt;&lt;keyword&gt;*COENZYMES/chemistry&lt;/keyword&gt;&lt;keyword&gt;*CYANIDES/chemistry&lt;/keyword&gt;&lt;/keywords&gt;&lt;isbn&gt;0003-9861 (Print)&amp;#xD;0003-9861&lt;/isbn&gt;&lt;titles&gt;&lt;title&gt;The reaction of pyridoxal 5-phosphate with cyanide and its analytical use&lt;/title&gt;&lt;secondary-title&gt;Arch Biochem Biophys&lt;/secondary-title&gt;&lt;alt-title&gt;Archives of biochemistry and biophysics&lt;/alt-title&gt;&lt;/titles&gt;&lt;pages&gt;366-72&lt;/pages&gt;&lt;contributors&gt;&lt;authors&gt;&lt;author&gt;Bonavita, V.&lt;/author&gt;&lt;/authors&gt;&lt;/contributors&gt;&lt;edition&gt;1960/06/01&lt;/edition&gt;&lt;language&gt;eng&lt;/language&gt;&lt;added-date format="utc"&gt;1435243004&lt;/added-date&gt;&lt;ref-type name="Journal Article"&gt;17&lt;/ref-type&gt;&lt;remote-database-provider&gt;NLM&lt;/remote-database-provider&gt;&lt;rec-number&gt;81&lt;/rec-number&gt;&lt;last-updated-date format="utc"&gt;1436265955&lt;/last-updated-date&gt;&lt;accession-num&gt;13802445&lt;/accession-num&gt;&lt;volume&gt;88&lt;/volume&gt;&lt;/record&gt;&lt;/Cite&gt;&lt;/EndNote&gt;</w:instrText>
      </w:r>
      <w:r w:rsidR="00D47330" w:rsidRPr="0089723E">
        <w:rPr>
          <w:rFonts w:ascii="Arial" w:eastAsia="Calibri" w:hAnsi="Arial" w:cs="Arial"/>
        </w:rPr>
        <w:fldChar w:fldCharType="separate"/>
      </w:r>
      <w:r w:rsidR="00E243EE">
        <w:rPr>
          <w:rFonts w:ascii="Arial" w:eastAsia="Calibri" w:hAnsi="Arial" w:cs="Arial"/>
          <w:noProof/>
        </w:rPr>
        <w:t>(Bonavita 1960)</w:t>
      </w:r>
      <w:r w:rsidR="00D47330" w:rsidRPr="0089723E">
        <w:rPr>
          <w:rFonts w:ascii="Arial" w:eastAsia="Calibri" w:hAnsi="Arial" w:cs="Arial"/>
        </w:rPr>
        <w:fldChar w:fldCharType="end"/>
      </w:r>
      <w:r w:rsidR="00D47330" w:rsidRPr="0089723E">
        <w:rPr>
          <w:rFonts w:ascii="Arial" w:eastAsia="Calibri" w:hAnsi="Arial" w:cs="Arial"/>
        </w:rPr>
        <w:t>.</w:t>
      </w:r>
    </w:p>
    <w:p w:rsidR="00D47330" w:rsidRPr="0089723E" w:rsidRDefault="00D47330" w:rsidP="009F1118">
      <w:pPr>
        <w:spacing w:after="200"/>
        <w:rPr>
          <w:rFonts w:ascii="Arial" w:eastAsia="Calibri" w:hAnsi="Arial" w:cs="Arial"/>
          <w:bCs/>
        </w:rPr>
      </w:pPr>
      <w:bookmarkStart w:id="27" w:name="_Toc535650333"/>
      <w:r w:rsidRPr="0089723E">
        <w:rPr>
          <w:rFonts w:ascii="Arial" w:eastAsia="Calibri" w:hAnsi="Arial" w:cs="Arial"/>
          <w:bCs/>
          <w:sz w:val="18"/>
          <w:szCs w:val="18"/>
        </w:rPr>
        <w:t xml:space="preserve">Figure </w:t>
      </w:r>
      <w:r w:rsidRPr="0089723E">
        <w:rPr>
          <w:rFonts w:ascii="Arial" w:eastAsia="Calibri" w:hAnsi="Arial" w:cs="Arial"/>
          <w:bCs/>
          <w:sz w:val="18"/>
          <w:szCs w:val="18"/>
        </w:rPr>
        <w:fldChar w:fldCharType="begin"/>
      </w:r>
      <w:r w:rsidRPr="0089723E">
        <w:rPr>
          <w:rFonts w:ascii="Arial" w:eastAsia="Calibri" w:hAnsi="Arial" w:cs="Arial"/>
          <w:bCs/>
          <w:sz w:val="18"/>
          <w:szCs w:val="18"/>
        </w:rPr>
        <w:instrText xml:space="preserve"> SEQ Figure \* ARABIC </w:instrText>
      </w:r>
      <w:r w:rsidRPr="0089723E">
        <w:rPr>
          <w:rFonts w:ascii="Arial" w:eastAsia="Calibri" w:hAnsi="Arial" w:cs="Arial"/>
          <w:bCs/>
          <w:sz w:val="18"/>
          <w:szCs w:val="18"/>
        </w:rPr>
        <w:fldChar w:fldCharType="separate"/>
      </w:r>
      <w:r w:rsidR="00284727">
        <w:rPr>
          <w:rFonts w:ascii="Arial" w:eastAsia="Calibri" w:hAnsi="Arial" w:cs="Arial"/>
          <w:bCs/>
          <w:noProof/>
          <w:sz w:val="18"/>
          <w:szCs w:val="18"/>
        </w:rPr>
        <w:t>5</w:t>
      </w:r>
      <w:r w:rsidRPr="0089723E">
        <w:rPr>
          <w:rFonts w:ascii="Arial" w:eastAsia="Calibri" w:hAnsi="Arial" w:cs="Arial"/>
          <w:bCs/>
          <w:noProof/>
          <w:sz w:val="18"/>
          <w:szCs w:val="18"/>
        </w:rPr>
        <w:fldChar w:fldCharType="end"/>
      </w:r>
      <w:r w:rsidRPr="0089723E">
        <w:rPr>
          <w:rFonts w:ascii="Arial" w:eastAsia="Calibri" w:hAnsi="Arial" w:cs="Arial"/>
          <w:bCs/>
          <w:sz w:val="18"/>
          <w:szCs w:val="18"/>
        </w:rPr>
        <w:t xml:space="preserve">: Derivatization of PLP by cyanide. The R region denotes the pyridine ring of the PLP molecule </w:t>
      </w:r>
      <w:r w:rsidRPr="0089723E">
        <w:rPr>
          <w:rFonts w:ascii="Arial" w:eastAsia="Calibri" w:hAnsi="Arial" w:cs="Arial"/>
          <w:bCs/>
          <w:sz w:val="18"/>
          <w:szCs w:val="18"/>
        </w:rPr>
        <w:fldChar w:fldCharType="begin"/>
      </w:r>
      <w:r w:rsidR="00E243EE">
        <w:rPr>
          <w:rFonts w:ascii="Arial" w:eastAsia="Calibri" w:hAnsi="Arial" w:cs="Arial"/>
          <w:bCs/>
          <w:sz w:val="18"/>
          <w:szCs w:val="18"/>
        </w:rPr>
        <w:instrText xml:space="preserve"> ADDIN EN.CITE &lt;EndNote&gt;&lt;Cite&gt;&lt;Author&gt;Bonavita&lt;/Author&gt;&lt;Year&gt;1960&lt;/Year&gt;&lt;IDText&gt;The reaction of pyridoxal 5-phosphate with cyanide and its analytical use&lt;/IDText&gt;&lt;DisplayText&gt;(Bonavita 1960)&lt;/DisplayText&gt;&lt;record&gt;&lt;dates&gt;&lt;pub-dates&gt;&lt;date&gt;Jun&lt;/date&gt;&lt;/pub-dates&gt;&lt;year&gt;1960&lt;/year&gt;&lt;/dates&gt;&lt;keywords&gt;&lt;keyword&gt;Coenzymes/*chemistry&lt;/keyword&gt;&lt;keyword&gt;Cyanides/*chemistry&lt;/keyword&gt;&lt;keyword&gt;*COENZYMES/chemistry&lt;/keyword&gt;&lt;keyword&gt;*CYANIDES/chemistry&lt;/keyword&gt;&lt;/keywords&gt;&lt;isbn&gt;0003-9861 (Print)&amp;#xD;0003-9861&lt;/isbn&gt;&lt;titles&gt;&lt;title&gt;The reaction of pyridoxal 5-phosphate with cyanide and its analytical use&lt;/title&gt;&lt;secondary-title&gt;Arch Biochem Biophys&lt;/secondary-title&gt;&lt;alt-title&gt;Archives of biochemistry and biophysics&lt;/alt-title&gt;&lt;/titles&gt;&lt;pages&gt;366-72&lt;/pages&gt;&lt;contributors&gt;&lt;authors&gt;&lt;author&gt;Bonavita, V.&lt;/author&gt;&lt;/authors&gt;&lt;/contributors&gt;&lt;edition&gt;1960/06/01&lt;/edition&gt;&lt;language&gt;eng&lt;/language&gt;&lt;added-date format="utc"&gt;1435243004&lt;/added-date&gt;&lt;ref-type name="Journal Article"&gt;17&lt;/ref-type&gt;&lt;remote-database-provider&gt;NLM&lt;/remote-database-provider&gt;&lt;rec-number&gt;81&lt;/rec-number&gt;&lt;last-updated-date format="utc"&gt;1436265955&lt;/last-updated-date&gt;&lt;accession-num&gt;13802445&lt;/accession-num&gt;&lt;volume&gt;88&lt;/volume&gt;&lt;/record&gt;&lt;/Cite&gt;&lt;/EndNote&gt;</w:instrText>
      </w:r>
      <w:r w:rsidRPr="0089723E">
        <w:rPr>
          <w:rFonts w:ascii="Arial" w:eastAsia="Calibri" w:hAnsi="Arial" w:cs="Arial"/>
          <w:bCs/>
          <w:sz w:val="18"/>
          <w:szCs w:val="18"/>
        </w:rPr>
        <w:fldChar w:fldCharType="separate"/>
      </w:r>
      <w:r w:rsidR="00E243EE">
        <w:rPr>
          <w:rFonts w:ascii="Arial" w:eastAsia="Calibri" w:hAnsi="Arial" w:cs="Arial"/>
          <w:bCs/>
          <w:noProof/>
          <w:sz w:val="18"/>
          <w:szCs w:val="18"/>
        </w:rPr>
        <w:t>(Bonavita 1960)</w:t>
      </w:r>
      <w:r w:rsidRPr="0089723E">
        <w:rPr>
          <w:rFonts w:ascii="Arial" w:eastAsia="Calibri" w:hAnsi="Arial" w:cs="Arial"/>
          <w:bCs/>
          <w:sz w:val="18"/>
          <w:szCs w:val="18"/>
        </w:rPr>
        <w:fldChar w:fldCharType="end"/>
      </w:r>
      <w:r w:rsidRPr="0089723E">
        <w:rPr>
          <w:rFonts w:ascii="Arial" w:eastAsia="Calibri" w:hAnsi="Arial" w:cs="Arial"/>
          <w:bCs/>
          <w:sz w:val="18"/>
          <w:szCs w:val="18"/>
        </w:rPr>
        <w:t>.</w:t>
      </w:r>
      <w:bookmarkEnd w:id="27"/>
    </w:p>
    <w:p w:rsidR="00D47330" w:rsidRDefault="00D47330" w:rsidP="00AA3A4D">
      <w:pPr>
        <w:spacing w:line="360" w:lineRule="auto"/>
        <w:rPr>
          <w:rFonts w:ascii="Arial" w:eastAsia="Calibri" w:hAnsi="Arial" w:cs="Arial"/>
        </w:rPr>
      </w:pPr>
      <w:r w:rsidRPr="0089723E">
        <w:rPr>
          <w:rFonts w:ascii="Arial" w:eastAsia="Calibri" w:hAnsi="Arial" w:cs="Arial"/>
        </w:rPr>
        <w:t xml:space="preserve">Rybak and Pfeiffer </w:t>
      </w:r>
      <w:r w:rsidRPr="0089723E">
        <w:rPr>
          <w:rFonts w:ascii="Arial" w:eastAsia="Calibri" w:hAnsi="Arial" w:cs="Arial"/>
        </w:rPr>
        <w:fldChar w:fldCharType="begin"/>
      </w:r>
      <w:r w:rsidR="00E243EE">
        <w:rPr>
          <w:rFonts w:ascii="Arial" w:eastAsia="Calibri" w:hAnsi="Arial" w:cs="Arial"/>
        </w:rPr>
        <w:instrText xml:space="preserve"> ADDIN EN.CITE &lt;EndNote&gt;&lt;Cite ExcludeAuth="1"&gt;&lt;Author&gt;Rybak&lt;/Author&gt;&lt;Year&gt;2004&lt;/Year&gt;&lt;IDText&gt;Clinical analysis of vitamin B(6): determination of pyridoxal 5&amp;apos;-phosphate and 4-pyridoxic acid in human serum by reversed-phase high-performance liquid chromatography with chlorite postcolumn derivatization&lt;/IDText&gt;&lt;DisplayText&gt;(2004)&lt;/DisplayText&gt;&lt;record&gt;&lt;keywords&gt;&lt;keyword&gt;Calibration&lt;/keyword&gt;&lt;keyword&gt;Chlorides/ chemistry&lt;/keyword&gt;&lt;keyword&gt;Chromatography, High Pressure Liquid/ methods&lt;/keyword&gt;&lt;keyword&gt;Female&lt;/keyword&gt;&lt;keyword&gt;Fluorescent Dyes&lt;/keyword&gt;&lt;keyword&gt;Humans&lt;/keyword&gt;&lt;keyword&gt;Male&lt;/keyword&gt;&lt;keyword&gt;Pyridoxal Phosphate/ blood&lt;/keyword&gt;&lt;keyword&gt;Temperature&lt;/keyword&gt;&lt;keyword&gt;Vitamin B 6/ blood&lt;/keyword&gt;&lt;/keywords&gt;&lt;isbn&gt;0003-2697 (Print)&amp;#xD;0003-2697 (Linking)&lt;/isbn&gt;&lt;titles&gt;&lt;title&gt;Clinical analysis of vitamin B(6): determination of pyridoxal 5&amp;apos;-phosphate and 4-pyridoxic acid in human serum by reversed-phase high-performance liquid chromatography with chlorite postcolumn derivatization&lt;/title&gt;&lt;secondary-title&gt;Anal Biochem&lt;/secondary-title&gt;&lt;/titles&gt;&lt;pages&gt;336-44&lt;/pages&gt;&lt;number&gt;2&lt;/number&gt;&lt;contributors&gt;&lt;authors&gt;&lt;author&gt;Rybak, M. E.&lt;/author&gt;&lt;author&gt;Pfeiffer, C. M.&lt;/author&gt;&lt;/authors&gt;&lt;/contributors&gt;&lt;language&gt;eng&lt;/language&gt;&lt;added-date format="utc"&gt;1430221513&lt;/added-date&gt;&lt;pub-location&gt;United States&lt;/pub-location&gt;&lt;ref-type name="Journal Article"&gt;17&lt;/ref-type&gt;&lt;auth-address&gt;Inorganic Toxicology Nutrition Branch, Division of Laboratory Sciences, National Center for Environmental Health, Centers for Disease Control and Prevention, Atlanta, GA 30341-3724, USA.&lt;/auth-address&gt;&lt;dates&gt;&lt;year&gt;2004&lt;/year&gt;&lt;/dates&gt;&lt;remote-database-provider&gt;NLM&lt;/remote-database-provider&gt;&lt;rec-number&gt;44&lt;/rec-number&gt;&lt;last-updated-date format="utc"&gt;1436267319&lt;/last-updated-date&gt;&lt;accession-num&gt;15450810&lt;/accession-num&gt;&lt;electronic-resource-num&gt;10.1016/j.ab.2004.06.036&lt;/electronic-resource-num&gt;&lt;volume&gt;333&lt;/volume&gt;&lt;/record&gt;&lt;/Cite&gt;&lt;/EndNote&gt;</w:instrText>
      </w:r>
      <w:r w:rsidRPr="0089723E">
        <w:rPr>
          <w:rFonts w:ascii="Arial" w:eastAsia="Calibri" w:hAnsi="Arial" w:cs="Arial"/>
        </w:rPr>
        <w:fldChar w:fldCharType="separate"/>
      </w:r>
      <w:r w:rsidR="00E243EE">
        <w:rPr>
          <w:rFonts w:ascii="Arial" w:eastAsia="Calibri" w:hAnsi="Arial" w:cs="Arial"/>
          <w:noProof/>
        </w:rPr>
        <w:t>(2004)</w:t>
      </w:r>
      <w:r w:rsidRPr="0089723E">
        <w:rPr>
          <w:rFonts w:ascii="Arial" w:eastAsia="Calibri" w:hAnsi="Arial" w:cs="Arial"/>
        </w:rPr>
        <w:fldChar w:fldCharType="end"/>
      </w:r>
      <w:r w:rsidRPr="0089723E">
        <w:rPr>
          <w:rFonts w:ascii="Arial" w:eastAsia="Calibri" w:hAnsi="Arial" w:cs="Arial"/>
        </w:rPr>
        <w:t xml:space="preserve"> showed that using chlorite post-column derivatization offered a fourfold  increase of sensitivity in comparison to previous methods using </w:t>
      </w:r>
      <w:proofErr w:type="spellStart"/>
      <w:r w:rsidRPr="0089723E">
        <w:rPr>
          <w:rFonts w:ascii="Arial" w:eastAsia="Calibri" w:hAnsi="Arial" w:cs="Arial"/>
        </w:rPr>
        <w:t>bisulfite</w:t>
      </w:r>
      <w:proofErr w:type="spellEnd"/>
      <w:r w:rsidRPr="0089723E">
        <w:rPr>
          <w:rFonts w:ascii="Arial" w:eastAsia="Calibri" w:hAnsi="Arial" w:cs="Arial"/>
        </w:rPr>
        <w:t xml:space="preserve"> post-column derivatization. However post-column derivatization requires additional equipment and sample analysis time, making it unsuitable for large sample numbers. More recently Cabo et al. </w:t>
      </w:r>
      <w:r w:rsidRPr="0089723E">
        <w:rPr>
          <w:rFonts w:ascii="Arial" w:eastAsia="Calibri" w:hAnsi="Arial" w:cs="Arial"/>
        </w:rPr>
        <w:fldChar w:fldCharType="begin"/>
      </w:r>
      <w:r w:rsidR="00E243EE">
        <w:rPr>
          <w:rFonts w:ascii="Arial" w:eastAsia="Calibri" w:hAnsi="Arial" w:cs="Arial"/>
        </w:rPr>
        <w:instrText xml:space="preserve"> ADDIN EN.CITE &lt;EndNote&gt;&lt;Cite ExcludeAuth="1"&gt;&lt;Author&gt;Cabo&lt;/Author&gt;&lt;Year&gt;2014&lt;/Year&gt;&lt;IDText&gt;A simple high-performance liquid chromatography (HPLC) method for the measurement of pyridoxal-5-phosphate and 4-pyridoxic acid in human plasma&lt;/IDText&gt;&lt;DisplayText&gt;(2014)&lt;/DisplayText&gt;&lt;record&gt;&lt;dates&gt;&lt;pub-dates&gt;&lt;date&gt;6/10/&lt;/date&gt;&lt;/pub-dates&gt;&lt;year&gt;2014&lt;/year&gt;&lt;/dates&gt;&lt;keywords&gt;&lt;keyword&gt;HPLC&lt;/keyword&gt;&lt;keyword&gt;Vitamin B6&lt;/keyword&gt;&lt;keyword&gt;PLP and 4-PA&lt;/keyword&gt;&lt;/keywords&gt;&lt;urls&gt;&lt;related-urls&gt;&lt;url&gt;http://www.sciencedirect.com/science/article/pii/S0009898114001107&lt;/url&gt;&lt;/related-urls&gt;&lt;/urls&gt;&lt;isbn&gt;0009-8981&lt;/isbn&gt;&lt;titles&gt;&lt;title&gt;A simple high-performance liquid chromatography (HPLC) method for the measurement of pyridoxal-5-phosphate and 4-pyridoxic acid in human plasma&lt;/title&gt;&lt;secondary-title&gt;Clinica Chimica Acta&lt;/secondary-title&gt;&lt;/titles&gt;&lt;pages&gt;150-156&lt;/pages&gt;&lt;number&gt;0&lt;/number&gt;&lt;contributors&gt;&lt;authors&gt;&lt;author&gt;Cabo, Rona&lt;/author&gt;&lt;author&gt;Kozik, Karolina&lt;/author&gt;&lt;author&gt;Milanowski, Maciej&lt;/author&gt;&lt;author&gt;Hernes, Sigrunn&lt;/author&gt;&lt;author&gt;Slettan, Audun&lt;/author&gt;&lt;author&gt;Haugen, Margaretha&lt;/author&gt;&lt;author&gt;Ye, Shu&lt;/author&gt;&lt;author&gt;Blomhoff, Rune&lt;/author&gt;&lt;author&gt;Mansoor, M. Azam&lt;/author&gt;&lt;/authors&gt;&lt;/contributors&gt;&lt;added-date format="utc"&gt;1430387024&lt;/added-date&gt;&lt;ref-type name="Journal Article"&gt;17&lt;/ref-type&gt;&lt;rec-number&gt;48&lt;/rec-number&gt;&lt;last-updated-date format="utc"&gt;1436265957&lt;/last-updated-date&gt;&lt;electronic-resource-num&gt;http://dx.doi.org/10.1016/j.cca.2014.03.003&lt;/electronic-resource-num&gt;&lt;volume&gt;433&lt;/volume&gt;&lt;/record&gt;&lt;/Cite&gt;&lt;/EndNote&gt;</w:instrText>
      </w:r>
      <w:r w:rsidRPr="0089723E">
        <w:rPr>
          <w:rFonts w:ascii="Arial" w:eastAsia="Calibri" w:hAnsi="Arial" w:cs="Arial"/>
        </w:rPr>
        <w:fldChar w:fldCharType="separate"/>
      </w:r>
      <w:r w:rsidR="00E243EE">
        <w:rPr>
          <w:rFonts w:ascii="Arial" w:eastAsia="Calibri" w:hAnsi="Arial" w:cs="Arial"/>
          <w:noProof/>
        </w:rPr>
        <w:t>(2014)</w:t>
      </w:r>
      <w:r w:rsidRPr="0089723E">
        <w:rPr>
          <w:rFonts w:ascii="Arial" w:eastAsia="Calibri" w:hAnsi="Arial" w:cs="Arial"/>
        </w:rPr>
        <w:fldChar w:fldCharType="end"/>
      </w:r>
      <w:r w:rsidRPr="0089723E">
        <w:rPr>
          <w:rFonts w:ascii="Arial" w:eastAsia="Calibri" w:hAnsi="Arial" w:cs="Arial"/>
        </w:rPr>
        <w:t xml:space="preserve"> developed a gradient flow method using </w:t>
      </w:r>
      <w:proofErr w:type="spellStart"/>
      <w:r w:rsidRPr="0089723E">
        <w:rPr>
          <w:rFonts w:ascii="Arial" w:eastAsia="Calibri" w:hAnsi="Arial" w:cs="Arial"/>
        </w:rPr>
        <w:lastRenderedPageBreak/>
        <w:t>bisulfite</w:t>
      </w:r>
      <w:proofErr w:type="spellEnd"/>
      <w:r w:rsidRPr="0089723E">
        <w:rPr>
          <w:rFonts w:ascii="Arial" w:eastAsia="Calibri" w:hAnsi="Arial" w:cs="Arial"/>
        </w:rPr>
        <w:t xml:space="preserve"> derivatization that is suitable for analysis of low sample volumes (25μl sample) in clinical trials and shows a low coefficient of variance (6%).</w:t>
      </w:r>
    </w:p>
    <w:p w:rsidR="00AA3A4D" w:rsidRPr="0089723E" w:rsidRDefault="00AA3A4D" w:rsidP="00AA3A4D">
      <w:pPr>
        <w:spacing w:line="360" w:lineRule="auto"/>
        <w:rPr>
          <w:rFonts w:ascii="Arial" w:eastAsia="Calibri" w:hAnsi="Arial" w:cs="Arial"/>
        </w:rPr>
      </w:pPr>
    </w:p>
    <w:p w:rsidR="00D47330" w:rsidRPr="003857B0" w:rsidRDefault="00D47330" w:rsidP="00D47330">
      <w:pPr>
        <w:numPr>
          <w:ilvl w:val="2"/>
          <w:numId w:val="2"/>
        </w:numPr>
        <w:spacing w:after="200" w:line="360" w:lineRule="auto"/>
        <w:contextualSpacing/>
        <w:outlineLvl w:val="2"/>
        <w:rPr>
          <w:rFonts w:ascii="Arial" w:eastAsia="Calibri" w:hAnsi="Arial" w:cs="Arial"/>
          <w:i/>
        </w:rPr>
      </w:pPr>
      <w:bookmarkStart w:id="28" w:name="_Toc424137016"/>
      <w:bookmarkStart w:id="29" w:name="_Toc27506788"/>
      <w:r w:rsidRPr="003857B0">
        <w:rPr>
          <w:rFonts w:ascii="Arial" w:eastAsia="Calibri" w:hAnsi="Arial" w:cs="Arial"/>
          <w:i/>
        </w:rPr>
        <w:t>Pyridoxal 5’-Phosphate Measurement: Enzymatic Method</w:t>
      </w:r>
      <w:bookmarkEnd w:id="28"/>
      <w:bookmarkEnd w:id="29"/>
    </w:p>
    <w:p w:rsidR="00D47330" w:rsidRDefault="00D47330" w:rsidP="00AA3A4D">
      <w:pPr>
        <w:spacing w:line="360" w:lineRule="auto"/>
        <w:rPr>
          <w:rFonts w:ascii="Arial" w:eastAsia="Calibri" w:hAnsi="Arial" w:cs="Arial"/>
        </w:rPr>
      </w:pPr>
      <w:r w:rsidRPr="0089723E">
        <w:rPr>
          <w:rFonts w:ascii="Arial" w:eastAsia="Calibri" w:hAnsi="Arial" w:cs="Arial"/>
        </w:rPr>
        <w:t xml:space="preserve">Plasma PLP has also shown to be quantifiable enzymatically using radioactive tyrosine and the enzyme tyrosine decarboxylase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&lt;EndNote&gt;&lt;Cite&gt;&lt;Author&gt;Chabner&lt;/Author&gt;&lt;Year&gt;1970&lt;/Year&gt;&lt;IDText&gt;A simple enzymic assay for pyridoxal phosphate&lt;/IDText&gt;&lt;DisplayText&gt;(Chabner and Livingston 1970)&lt;/DisplayText&gt;&lt;record&gt;&lt;dates&gt;&lt;pub-dates&gt;&lt;date&gt;4//&lt;/date&gt;&lt;/pub-dates&gt;&lt;year&gt;1970&lt;/year&gt;&lt;/dates&gt;&lt;urls&gt;&lt;related-urls&gt;&lt;url&gt;http://www.sciencedirect.com/science/article/pii/0003269770901260&lt;/url&gt;&lt;/related-urls&gt;&lt;/urls&gt;&lt;isbn&gt;0003-2697&lt;/isbn&gt;&lt;titles&gt;&lt;title&gt;A simple enzymic assay for pyridoxal phosphate&lt;/title&gt;&lt;secondary-title&gt;Analytical Biochemistry&lt;/secondary-title&gt;&lt;/titles&gt;&lt;pages&gt;413-423&lt;/pages&gt;&lt;number&gt;2&lt;/number&gt;&lt;contributors&gt;&lt;authors&gt;&lt;author&gt;Chabner, Bruce&lt;/author&gt;&lt;author&gt;Livingston, David&lt;/author&gt;&lt;/authors&gt;&lt;/contributors&gt;&lt;added-date format="utc"&gt;1430399492&lt;/added-date&gt;&lt;ref-type name="Journal Article"&gt;17&lt;/ref-type&gt;&lt;rec-number&gt;53&lt;/rec-number&gt;&lt;last-updated-date format="utc"&gt;1433764689&lt;/last-updated-date&gt;&lt;electronic-resource-num&gt;http://dx.doi.org/10.1016/0003-2697(70)90126-0&lt;/electronic-resource-num&gt;&lt;volume&gt;34&lt;/volume&gt;&lt;/record&gt;&lt;/Cite&gt;&lt;/EndNote&gt;</w:instrText>
      </w:r>
      <w:r w:rsidRPr="0089723E">
        <w:rPr>
          <w:rFonts w:ascii="Arial" w:eastAsia="Calibri" w:hAnsi="Arial" w:cs="Arial"/>
        </w:rPr>
        <w:fldChar w:fldCharType="separate"/>
      </w:r>
      <w:r w:rsidR="00E243EE">
        <w:rPr>
          <w:rFonts w:ascii="Arial" w:eastAsia="Calibri" w:hAnsi="Arial" w:cs="Arial"/>
          <w:noProof/>
        </w:rPr>
        <w:t>(Chabner and Livingston 1970)</w:t>
      </w:r>
      <w:r w:rsidRPr="0089723E">
        <w:rPr>
          <w:rFonts w:ascii="Arial" w:eastAsia="Calibri" w:hAnsi="Arial" w:cs="Arial"/>
        </w:rPr>
        <w:fldChar w:fldCharType="end"/>
      </w:r>
      <w:r w:rsidRPr="0089723E">
        <w:rPr>
          <w:rFonts w:ascii="Arial" w:eastAsia="Calibri" w:hAnsi="Arial" w:cs="Arial"/>
        </w:rPr>
        <w:t xml:space="preserve">. Numerous adaptations have been made to the assay over time </w:t>
      </w:r>
      <w:r w:rsidRPr="0089723E">
        <w:rPr>
          <w:rFonts w:ascii="Arial" w:eastAsia="Calibri" w:hAnsi="Arial" w:cs="Arial"/>
        </w:rPr>
        <w:fldChar w:fldCharType="begin">
          <w:fldData xml:space="preserve">PEVuZE5vdGU+PENpdGU+PEF1dGhvcj5TaGluLUJ1ZWhyaW5nPC9BdXRob3I+PFllYXI+MTk4MTwv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</w:fldData>
        </w:fldChar>
      </w:r>
      <w:r w:rsidR="00E243EE">
        <w:rPr>
          <w:rFonts w:ascii="Arial" w:eastAsia="Calibri" w:hAnsi="Arial" w:cs="Arial"/>
        </w:rPr>
        <w:instrText xml:space="preserve"> ADDIN EN.CITE </w:instrText>
      </w:r>
      <w:r w:rsidR="00E243EE">
        <w:rPr>
          <w:rFonts w:ascii="Arial" w:eastAsia="Calibri" w:hAnsi="Arial" w:cs="Arial"/>
        </w:rPr>
        <w:fldChar w:fldCharType="begin">
          <w:fldData xml:space="preserve">PEVuZE5vdGU+PENpdGU+PEF1dGhvcj5TaGluLUJ1ZWhyaW5nPC9BdXRob3I+PFllYXI+MTk4MTwv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</w:fldData>
        </w:fldChar>
      </w:r>
      <w:r w:rsidR="00E243EE">
        <w:rPr>
          <w:rFonts w:ascii="Arial" w:eastAsia="Calibri" w:hAnsi="Arial" w:cs="Arial"/>
        </w:rPr>
        <w:instrText xml:space="preserve"> ADDIN EN.CITE.DATA </w:instrText>
      </w:r>
      <w:r w:rsidR="00E243EE">
        <w:rPr>
          <w:rFonts w:ascii="Arial" w:eastAsia="Calibri" w:hAnsi="Arial" w:cs="Arial"/>
        </w:rPr>
      </w:r>
      <w:r w:rsidR="00E243EE">
        <w:rPr>
          <w:rFonts w:ascii="Arial" w:eastAsia="Calibri" w:hAnsi="Arial" w:cs="Arial"/>
        </w:rPr>
        <w:fldChar w:fldCharType="end"/>
      </w:r>
      <w:r w:rsidRPr="0089723E">
        <w:rPr>
          <w:rFonts w:ascii="Arial" w:eastAsia="Calibri" w:hAnsi="Arial" w:cs="Arial"/>
        </w:rPr>
      </w:r>
      <w:r w:rsidRPr="0089723E">
        <w:rPr>
          <w:rFonts w:ascii="Arial" w:eastAsia="Calibri" w:hAnsi="Arial" w:cs="Arial"/>
        </w:rPr>
        <w:fldChar w:fldCharType="separate"/>
      </w:r>
      <w:r w:rsidR="00E243EE">
        <w:rPr>
          <w:rFonts w:ascii="Arial" w:eastAsia="Calibri" w:hAnsi="Arial" w:cs="Arial"/>
          <w:noProof/>
        </w:rPr>
        <w:t>(Shin-Buehring, Rasshofer, and Endres 1981, Camp, Chipponi, and Faraj 1983, Lequeu, Guilland, and Klepping 1985)</w:t>
      </w:r>
      <w:r w:rsidRPr="0089723E">
        <w:rPr>
          <w:rFonts w:ascii="Arial" w:eastAsia="Calibri" w:hAnsi="Arial" w:cs="Arial"/>
        </w:rPr>
        <w:fldChar w:fldCharType="end"/>
      </w:r>
      <w:r w:rsidRPr="0089723E">
        <w:rPr>
          <w:rFonts w:ascii="Arial" w:eastAsia="Calibri" w:hAnsi="Arial" w:cs="Arial"/>
        </w:rPr>
        <w:t xml:space="preserve">. More recently a homogeneous non-radioactive enzymatic method was established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&lt;EndNote&gt;&lt;Cite&gt;&lt;Author&gt;Han&lt;/Author&gt;&lt;Year&gt;2002&lt;/Year&gt;&lt;IDText&gt;Homogeneous, nonradioactive, enzymatic assay for plasma pyridoxal 5-phosphate&lt;/IDText&gt;&lt;DisplayText&gt;(Han et al. 2002)&lt;/DisplayText&gt;&lt;record&gt;&lt;dates&gt;&lt;pub-dates&gt;&lt;date&gt;Sep&lt;/date&gt;&lt;/pub-dates&gt;&lt;year&gt;2002&lt;/year&gt;&lt;/dates&gt;&lt;keywords&gt;&lt;keyword&gt;Animals&lt;/keyword&gt;&lt;keyword&gt;Apoenzymes&lt;/keyword&gt;&lt;keyword&gt;Humans&lt;/keyword&gt;&lt;keyword&gt;Indicators and Reagents&lt;/keyword&gt;&lt;keyword&gt;Lyases&lt;/keyword&gt;&lt;keyword&gt;Pyridoxal Phosphate/ blood&lt;/keyword&gt;&lt;keyword&gt;Recombinant Proteins&lt;/keyword&gt;&lt;keyword&gt;Sensitivity and Specificity&lt;/keyword&gt;&lt;keyword&gt;Trichomonas vaginalis/chemistry&lt;/keyword&gt;&lt;/keywords&gt;&lt;isbn&gt;0009-9147 (Print)&amp;#xD;0009-9147 (Linking)&lt;/isbn&gt;&lt;titles&gt;&lt;title&gt;Homogeneous, nonradioactive, enzymatic assay for plasma pyridoxal 5-phosphate&lt;/title&gt;&lt;secondary-title&gt;Clin Chem&lt;/secondary-title&gt;&lt;/titles&gt;&lt;pages&gt;1560-4&lt;/pages&gt;&lt;number&gt;9&lt;/number&gt;&lt;contributors&gt;&lt;authors&gt;&lt;author&gt;Han, Q.&lt;/author&gt;&lt;author&gt;Xu, M.&lt;/author&gt;&lt;author&gt;Tang, L.&lt;/author&gt;&lt;author&gt;Tan, X.&lt;/author&gt;&lt;author&gt;Tan, Y.&lt;/author&gt;&lt;author&gt;Hoffman, R. M.&lt;/author&gt;&lt;/authors&gt;&lt;/contributors&gt;&lt;edition&gt;2002/08/27&lt;/edition&gt;&lt;language&gt;eng&lt;/language&gt;&lt;added-date format="utc"&gt;1430399100&lt;/added-date&gt;&lt;ref-type name="Journal Article"&gt;17&lt;/ref-type&gt;&lt;auth-address&gt;A/C Diagnostics, 7917 Ostrow St., San Diego, CA 92111, USA.&lt;/auth-address&gt;&lt;remote-database-provider&gt;NLM&lt;/remote-database-provider&gt;&lt;rec-number&gt;51&lt;/rec-number&gt;&lt;last-updated-date format="utc"&gt;1436266186&lt;/last-updated-date&gt;&lt;accession-num&gt;12194934&lt;/accession-num&gt;&lt;volume&gt;48&lt;/volume&gt;&lt;/record&gt;&lt;/Cite&gt;&lt;/EndNote&gt;</w:instrText>
      </w:r>
      <w:r w:rsidRPr="0089723E">
        <w:rPr>
          <w:rFonts w:ascii="Arial" w:eastAsia="Calibri" w:hAnsi="Arial" w:cs="Arial"/>
        </w:rPr>
        <w:fldChar w:fldCharType="separate"/>
      </w:r>
      <w:r w:rsidR="00E243EE">
        <w:rPr>
          <w:rFonts w:ascii="Arial" w:eastAsia="Calibri" w:hAnsi="Arial" w:cs="Arial"/>
          <w:noProof/>
        </w:rPr>
        <w:t>(Han et al. 2002)</w:t>
      </w:r>
      <w:r w:rsidRPr="0089723E">
        <w:rPr>
          <w:rFonts w:ascii="Arial" w:eastAsia="Calibri" w:hAnsi="Arial" w:cs="Arial"/>
        </w:rPr>
        <w:fldChar w:fldCharType="end"/>
      </w:r>
      <w:r w:rsidRPr="0089723E">
        <w:rPr>
          <w:rFonts w:ascii="Arial" w:eastAsia="Calibri" w:hAnsi="Arial" w:cs="Arial"/>
        </w:rPr>
        <w:t>, and is commercially available for the measurement of PLP in plasma (A/C Diagnostics, San Diego, USA).</w:t>
      </w:r>
    </w:p>
    <w:p w:rsidR="00AA3A4D" w:rsidRPr="0089723E" w:rsidRDefault="00AA3A4D" w:rsidP="00AA3A4D">
      <w:pPr>
        <w:spacing w:line="360" w:lineRule="auto"/>
        <w:rPr>
          <w:rFonts w:ascii="Arial" w:eastAsia="Calibri" w:hAnsi="Arial" w:cs="Arial"/>
        </w:rPr>
      </w:pPr>
    </w:p>
    <w:p w:rsidR="00D47330" w:rsidRPr="003857B0" w:rsidRDefault="00D47330" w:rsidP="00D47330">
      <w:pPr>
        <w:numPr>
          <w:ilvl w:val="2"/>
          <w:numId w:val="2"/>
        </w:numPr>
        <w:spacing w:after="200" w:line="360" w:lineRule="auto"/>
        <w:contextualSpacing/>
        <w:outlineLvl w:val="2"/>
        <w:rPr>
          <w:rFonts w:ascii="Arial" w:eastAsia="Calibri" w:hAnsi="Arial" w:cs="Arial"/>
          <w:i/>
        </w:rPr>
      </w:pPr>
      <w:bookmarkStart w:id="30" w:name="_Toc424137017"/>
      <w:bookmarkStart w:id="31" w:name="_Toc27506789"/>
      <w:r w:rsidRPr="003857B0">
        <w:rPr>
          <w:rFonts w:ascii="Arial" w:eastAsia="Calibri" w:hAnsi="Arial" w:cs="Arial"/>
          <w:i/>
        </w:rPr>
        <w:t>Pyridoxal 5’-Phosphate Measurement: Method Comparison</w:t>
      </w:r>
      <w:bookmarkEnd w:id="30"/>
      <w:bookmarkEnd w:id="31"/>
    </w:p>
    <w:p w:rsidR="00D47330" w:rsidRDefault="00D47330" w:rsidP="00AA3A4D">
      <w:pPr>
        <w:spacing w:line="360" w:lineRule="auto"/>
        <w:rPr>
          <w:rFonts w:ascii="Arial" w:eastAsia="Calibri" w:hAnsi="Arial" w:cs="Arial"/>
        </w:rPr>
      </w:pPr>
      <w:r w:rsidRPr="0089723E">
        <w:rPr>
          <w:rFonts w:ascii="Arial" w:eastAsia="Calibri" w:hAnsi="Arial" w:cs="Arial"/>
        </w:rPr>
        <w:t xml:space="preserve">A laboratory comparison study (10 laboratories included) found that laboratories using both techniques reported higher imprecision in the enzymatic method in comparison to HPLC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&lt;EndNote&gt;&lt;Cite&gt;&lt;Author&gt;Rybak&lt;/Author&gt;&lt;Year&gt;2005&lt;/Year&gt;&lt;IDText&gt;Clinical vitamin B6 analysis: an interlaboratory comparison of pyridoxal 5&amp;apos;-phosphate measurements in serum&lt;/IDText&gt;&lt;DisplayText&gt;(Rybak, Jain, and Pfeiffer 2005)&lt;/DisplayText&gt;&lt;record&gt;&lt;keywords&gt;&lt;keyword&gt;Chromatography, High Pressure Liquid&lt;/keyword&gt;&lt;keyword&gt;Clinical Laboratory Techniques/ standards&lt;/keyword&gt;&lt;keyword&gt;Humans&lt;/keyword&gt;&lt;keyword&gt;International Cooperation&lt;/keyword&gt;&lt;keyword&gt;Pyridoxal Phosphate/ blood&lt;/keyword&gt;&lt;keyword&gt;Vitamin B 6/ blood&lt;/keyword&gt;&lt;/keywords&gt;&lt;isbn&gt;0009-9147 (Print)&amp;#xD;0009-9147 (Linking)&lt;/isbn&gt;&lt;titles&gt;&lt;title&gt;Clinical vitamin B6 analysis: an interlaboratory comparison of pyridoxal 5&amp;apos;-phosphate measurements in serum&lt;/title&gt;&lt;secondary-title&gt;Clin Chem&lt;/secondary-title&gt;&lt;/titles&gt;&lt;pages&gt;1223-31&lt;/pages&gt;&lt;number&gt;7&lt;/number&gt;&lt;contributors&gt;&lt;authors&gt;&lt;author&gt;Rybak, M. E.&lt;/author&gt;&lt;author&gt;Jain, R. B.&lt;/author&gt;&lt;author&gt;Pfeiffer, C. M.&lt;/author&gt;&lt;/authors&gt;&lt;/contributors&gt;&lt;language&gt;eng&lt;/language&gt;&lt;added-date format="utc"&gt;1430213706&lt;/added-date&gt;&lt;pub-location&gt;United States&lt;/pub-location&gt;&lt;ref-type name="Journal Article"&gt;17&lt;/ref-type&gt;&lt;auth-address&gt;Inorganic Toxicology and Nutrition Branch, Division of Laboratory Sciences, National Center for Environmental Health, Centers for Disease Control and Prevention, Atlanta, GA 30341, USA.&lt;/auth-address&gt;&lt;dates&gt;&lt;year&gt;2005&lt;/year&gt;&lt;/dates&gt;&lt;remote-database-provider&gt;NLM&lt;/remote-database-provider&gt;&lt;rec-number&gt;40&lt;/rec-number&gt;&lt;last-updated-date format="utc"&gt;1436267329&lt;/last-updated-date&gt;&lt;accession-num&gt;15905311&lt;/accession-num&gt;&lt;electronic-resource-num&gt;10.1373/clinchem.2005.050278&lt;/electronic-resource-num&gt;&lt;volume&gt;51&lt;/volume&gt;&lt;/record&gt;&lt;/Cite&gt;&lt;/EndNote&gt;</w:instrText>
      </w:r>
      <w:r w:rsidRPr="0089723E">
        <w:rPr>
          <w:rFonts w:ascii="Arial" w:eastAsia="Calibri" w:hAnsi="Arial" w:cs="Arial"/>
        </w:rPr>
        <w:fldChar w:fldCharType="separate"/>
      </w:r>
      <w:r w:rsidR="00E243EE">
        <w:rPr>
          <w:rFonts w:ascii="Arial" w:eastAsia="Calibri" w:hAnsi="Arial" w:cs="Arial"/>
          <w:noProof/>
        </w:rPr>
        <w:t>(Rybak, Jain, and Pfeiffer 2005)</w:t>
      </w:r>
      <w:r w:rsidRPr="0089723E">
        <w:rPr>
          <w:rFonts w:ascii="Arial" w:eastAsia="Calibri" w:hAnsi="Arial" w:cs="Arial"/>
        </w:rPr>
        <w:fldChar w:fldCharType="end"/>
      </w:r>
      <w:r w:rsidRPr="0089723E">
        <w:rPr>
          <w:rFonts w:ascii="Arial" w:eastAsia="Calibri" w:hAnsi="Arial" w:cs="Arial"/>
        </w:rPr>
        <w:t>. Additionally, although HPLC sample preparation and derivatization methods differed across labs (</w:t>
      </w:r>
      <w:proofErr w:type="spellStart"/>
      <w:r w:rsidRPr="0089723E">
        <w:rPr>
          <w:rFonts w:ascii="Arial" w:eastAsia="Calibri" w:hAnsi="Arial" w:cs="Arial"/>
        </w:rPr>
        <w:t>bisulfite</w:t>
      </w:r>
      <w:proofErr w:type="spellEnd"/>
      <w:r w:rsidRPr="0089723E">
        <w:rPr>
          <w:rFonts w:ascii="Arial" w:eastAsia="Calibri" w:hAnsi="Arial" w:cs="Arial"/>
        </w:rPr>
        <w:t xml:space="preserve">, chlorite, and </w:t>
      </w:r>
      <w:proofErr w:type="spellStart"/>
      <w:r w:rsidRPr="0089723E">
        <w:rPr>
          <w:rFonts w:ascii="Arial" w:eastAsia="Calibri" w:hAnsi="Arial" w:cs="Arial"/>
        </w:rPr>
        <w:t>semicarbazide</w:t>
      </w:r>
      <w:proofErr w:type="spellEnd"/>
      <w:r w:rsidRPr="0089723E">
        <w:rPr>
          <w:rFonts w:ascii="Arial" w:eastAsia="Calibri" w:hAnsi="Arial" w:cs="Arial"/>
        </w:rPr>
        <w:t xml:space="preserve"> derivatization) all were </w:t>
      </w:r>
      <w:r w:rsidR="003857B0">
        <w:rPr>
          <w:rFonts w:ascii="Arial" w:eastAsia="Calibri" w:hAnsi="Arial" w:cs="Arial"/>
        </w:rPr>
        <w:t>similarly</w:t>
      </w:r>
      <w:r w:rsidRPr="0089723E">
        <w:rPr>
          <w:rFonts w:ascii="Arial" w:eastAsia="Calibri" w:hAnsi="Arial" w:cs="Arial"/>
        </w:rPr>
        <w:t xml:space="preserve"> effective for PLP measurement. An unpublished crossover study (</w:t>
      </w:r>
      <w:r w:rsidRPr="0089723E">
        <w:rPr>
          <w:rFonts w:ascii="Arial" w:eastAsia="Calibri" w:hAnsi="Arial" w:cs="Arial"/>
          <w:i/>
        </w:rPr>
        <w:t>n</w:t>
      </w:r>
      <w:r w:rsidRPr="0089723E">
        <w:rPr>
          <w:rFonts w:ascii="Arial" w:eastAsia="Calibri" w:hAnsi="Arial" w:cs="Arial"/>
        </w:rPr>
        <w:t xml:space="preserve">=236) highlights differences between the commercially available enzymatic assay and HPLC methods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&lt;EndNote&gt;&lt;Cite&gt;&lt;Author&gt;NHANES&lt;/Author&gt;&lt;Year&gt;2014&lt;/Year&gt;&lt;IDText&gt;Crossover study between Enzymatic and HPLC method of PLP quantification&lt;/IDText&gt;&lt;DisplayText&gt;(NHANES 2014a)&lt;/DisplayText&gt;&lt;record&gt;&lt;titles&gt;&lt;title&gt;Crossover study between Enzymatic and HPLC method of PLP quantification&lt;/title&gt;&lt;secondary-title&gt;Analytic Notes&lt;/secondary-title&gt;&lt;/titles&gt;&lt;contributors&gt;&lt;authors&gt;&lt;author&gt;NHANES&lt;/author&gt;&lt;/authors&gt;&lt;/contributors&gt;&lt;added-date format="utc"&gt;1430400496&lt;/added-date&gt;&lt;pub-location&gt;http://wwwn.cdc.gov/nchs/nhanes/2007-2008/VIT_B6_E.htm&lt;/pub-location&gt;&lt;ref-type name="Unpublished Work"&gt;34&lt;/ref-type&gt;&lt;dates&gt;&lt;year&gt;2014&lt;/year&gt;&lt;/dates&gt;&lt;rec-number&gt;54&lt;/rec-number&gt;&lt;publisher&gt;CDC&lt;/publisher&gt;&lt;last-updated-date format="utc"&gt;1436267280&lt;/last-updated-date&gt;&lt;/record&gt;&lt;/Cite&gt;&lt;/EndNote&gt;</w:instrText>
      </w:r>
      <w:r w:rsidRPr="0089723E">
        <w:rPr>
          <w:rFonts w:ascii="Arial" w:eastAsia="Calibri" w:hAnsi="Arial" w:cs="Arial"/>
        </w:rPr>
        <w:fldChar w:fldCharType="separate"/>
      </w:r>
      <w:r w:rsidR="00E243EE">
        <w:rPr>
          <w:rFonts w:ascii="Arial" w:eastAsia="Calibri" w:hAnsi="Arial" w:cs="Arial"/>
          <w:noProof/>
        </w:rPr>
        <w:t>(NHANES 2014a)</w:t>
      </w:r>
      <w:r w:rsidRPr="0089723E">
        <w:rPr>
          <w:rFonts w:ascii="Arial" w:eastAsia="Calibri" w:hAnsi="Arial" w:cs="Arial"/>
        </w:rPr>
        <w:fldChar w:fldCharType="end"/>
      </w:r>
      <w:r w:rsidRPr="0089723E">
        <w:rPr>
          <w:rFonts w:ascii="Arial" w:eastAsia="Calibri" w:hAnsi="Arial" w:cs="Arial"/>
        </w:rPr>
        <w:t xml:space="preserve">. The HPLC method has a lower limit of detection than the enzymatic method (0.3nmol/L compared to 10nmol/L) and a greater detection rate (100% compared to 71%). HPLC values were also higher than the enzymatic assay (mean, 82.1; median, 45.9nmol/L; compared to mean, 49.0; median, 23.3nmol/L). </w:t>
      </w:r>
      <w:r w:rsidR="003857B0">
        <w:rPr>
          <w:rFonts w:ascii="Arial" w:eastAsia="Calibri" w:hAnsi="Arial" w:cs="Arial"/>
        </w:rPr>
        <w:t xml:space="preserve">This study suggests </w:t>
      </w:r>
      <w:r w:rsidRPr="0089723E">
        <w:rPr>
          <w:rFonts w:ascii="Arial" w:eastAsia="Calibri" w:hAnsi="Arial" w:cs="Arial"/>
        </w:rPr>
        <w:t>that data from different methods should not be combined, and that HPLC methods for PLP determination are most suitable for research and clinical applications.</w:t>
      </w:r>
    </w:p>
    <w:p w:rsidR="00AA3A4D" w:rsidRPr="0089723E" w:rsidRDefault="00AA3A4D" w:rsidP="00AA3A4D">
      <w:pPr>
        <w:spacing w:line="360" w:lineRule="auto"/>
        <w:rPr>
          <w:rFonts w:ascii="Arial" w:eastAsia="Calibri" w:hAnsi="Arial" w:cs="Arial"/>
        </w:rPr>
      </w:pPr>
    </w:p>
    <w:p w:rsidR="00D47330" w:rsidRPr="003857B0" w:rsidRDefault="0008735C" w:rsidP="00D47330">
      <w:pPr>
        <w:numPr>
          <w:ilvl w:val="2"/>
          <w:numId w:val="2"/>
        </w:numPr>
        <w:spacing w:after="200" w:line="360" w:lineRule="auto"/>
        <w:contextualSpacing/>
        <w:outlineLvl w:val="2"/>
        <w:rPr>
          <w:rFonts w:ascii="Arial" w:eastAsia="Calibri" w:hAnsi="Arial" w:cs="Arial"/>
          <w:i/>
        </w:rPr>
      </w:pPr>
      <w:bookmarkStart w:id="32" w:name="_Toc424137018"/>
      <w:bookmarkStart w:id="33" w:name="_Toc27506790"/>
      <w:r>
        <w:rPr>
          <w:rFonts w:ascii="Arial" w:eastAsia="Calibri" w:hAnsi="Arial" w:cs="Arial"/>
          <w:i/>
        </w:rPr>
        <w:t>Pre</w:t>
      </w:r>
      <w:r w:rsidR="002829F3">
        <w:rPr>
          <w:rFonts w:ascii="Arial" w:eastAsia="Calibri" w:hAnsi="Arial" w:cs="Arial"/>
          <w:i/>
        </w:rPr>
        <w:t>a</w:t>
      </w:r>
      <w:r>
        <w:rPr>
          <w:rFonts w:ascii="Arial" w:eastAsia="Calibri" w:hAnsi="Arial" w:cs="Arial"/>
          <w:i/>
        </w:rPr>
        <w:t>nalytical Handling</w:t>
      </w:r>
      <w:r w:rsidR="002829F3">
        <w:rPr>
          <w:rFonts w:ascii="Arial" w:eastAsia="Calibri" w:hAnsi="Arial" w:cs="Arial"/>
          <w:i/>
        </w:rPr>
        <w:t xml:space="preserve"> Considerations</w:t>
      </w:r>
      <w:r w:rsidR="00D47330" w:rsidRPr="003857B0">
        <w:rPr>
          <w:rFonts w:ascii="Arial" w:eastAsia="Calibri" w:hAnsi="Arial" w:cs="Arial"/>
          <w:i/>
        </w:rPr>
        <w:t xml:space="preserve"> for Pyridoxal 5’-Phosphate Analysis</w:t>
      </w:r>
      <w:bookmarkEnd w:id="32"/>
      <w:bookmarkEnd w:id="33"/>
    </w:p>
    <w:p w:rsidR="00D47330" w:rsidRDefault="00D47330" w:rsidP="00AA3A4D">
      <w:pPr>
        <w:spacing w:line="360" w:lineRule="auto"/>
        <w:rPr>
          <w:rFonts w:ascii="Arial" w:eastAsia="Calibri" w:hAnsi="Arial" w:cs="Arial"/>
        </w:rPr>
      </w:pPr>
      <w:r w:rsidRPr="0089723E">
        <w:rPr>
          <w:rFonts w:ascii="Arial" w:eastAsia="Calibri" w:hAnsi="Arial" w:cs="Arial"/>
        </w:rPr>
        <w:t xml:space="preserve">PLP is light sensitive and so it is recommended that serum/plasma sample </w:t>
      </w:r>
      <w:r w:rsidR="003857B0">
        <w:rPr>
          <w:rFonts w:ascii="Arial" w:eastAsia="Calibri" w:hAnsi="Arial" w:cs="Arial"/>
        </w:rPr>
        <w:t>handling</w:t>
      </w:r>
      <w:r w:rsidRPr="0089723E">
        <w:rPr>
          <w:rFonts w:ascii="Arial" w:eastAsia="Calibri" w:hAnsi="Arial" w:cs="Arial"/>
        </w:rPr>
        <w:t xml:space="preserve"> is carried out under non-UV lighting, using amber vials, or a similar technique to preserve sample PLP </w:t>
      </w:r>
      <w:r w:rsidRPr="0089723E">
        <w:rPr>
          <w:rFonts w:ascii="Arial" w:eastAsia="Calibri" w:hAnsi="Arial" w:cs="Arial"/>
        </w:rPr>
        <w:fldChar w:fldCharType="begin">
          <w:fldData xml:space="preserve">PEVuZE5vdGU+PENpdGU+PEF1dGhvcj5CYWlsZXk8L0F1dGhvcj48WWVhcj4xOTk5PC9ZZWFyPjxJ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</w:fldData>
        </w:fldChar>
      </w:r>
      <w:r w:rsidR="00E243EE">
        <w:rPr>
          <w:rFonts w:ascii="Arial" w:eastAsia="Calibri" w:hAnsi="Arial" w:cs="Arial"/>
        </w:rPr>
        <w:instrText xml:space="preserve"> ADDIN EN.CITE </w:instrText>
      </w:r>
      <w:r w:rsidR="00E243EE">
        <w:rPr>
          <w:rFonts w:ascii="Arial" w:eastAsia="Calibri" w:hAnsi="Arial" w:cs="Arial"/>
        </w:rPr>
        <w:fldChar w:fldCharType="begin">
          <w:fldData xml:space="preserve">PEVuZE5vdGU+PENpdGU+PEF1dGhvcj5CYWlsZXk8L0F1dGhvcj48WWVhcj4xOTk5PC9ZZWFyPjxJ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</w:fldData>
        </w:fldChar>
      </w:r>
      <w:r w:rsidR="00E243EE">
        <w:rPr>
          <w:rFonts w:ascii="Arial" w:eastAsia="Calibri" w:hAnsi="Arial" w:cs="Arial"/>
        </w:rPr>
        <w:instrText xml:space="preserve"> ADDIN EN.CITE.DATA </w:instrText>
      </w:r>
      <w:r w:rsidR="00E243EE">
        <w:rPr>
          <w:rFonts w:ascii="Arial" w:eastAsia="Calibri" w:hAnsi="Arial" w:cs="Arial"/>
        </w:rPr>
      </w:r>
      <w:r w:rsidR="00E243EE">
        <w:rPr>
          <w:rFonts w:ascii="Arial" w:eastAsia="Calibri" w:hAnsi="Arial" w:cs="Arial"/>
        </w:rPr>
        <w:fldChar w:fldCharType="end"/>
      </w:r>
      <w:r w:rsidRPr="0089723E">
        <w:rPr>
          <w:rFonts w:ascii="Arial" w:eastAsia="Calibri" w:hAnsi="Arial" w:cs="Arial"/>
        </w:rPr>
      </w:r>
      <w:r w:rsidRPr="0089723E">
        <w:rPr>
          <w:rFonts w:ascii="Arial" w:eastAsia="Calibri" w:hAnsi="Arial" w:cs="Arial"/>
        </w:rPr>
        <w:fldChar w:fldCharType="separate"/>
      </w:r>
      <w:r w:rsidR="00E243EE">
        <w:rPr>
          <w:rFonts w:ascii="Arial" w:eastAsia="Calibri" w:hAnsi="Arial" w:cs="Arial"/>
          <w:noProof/>
        </w:rPr>
        <w:t>(Bailey, Wright, and Southon 1999, NHANES 2014a)</w:t>
      </w:r>
      <w:r w:rsidRPr="0089723E">
        <w:rPr>
          <w:rFonts w:ascii="Arial" w:eastAsia="Calibri" w:hAnsi="Arial" w:cs="Arial"/>
        </w:rPr>
        <w:fldChar w:fldCharType="end"/>
      </w:r>
      <w:r w:rsidR="0058076C">
        <w:rPr>
          <w:rFonts w:ascii="Arial" w:eastAsia="Calibri" w:hAnsi="Arial" w:cs="Arial"/>
        </w:rPr>
        <w:t>.</w:t>
      </w:r>
      <w:r w:rsidRPr="0089723E">
        <w:rPr>
          <w:rFonts w:ascii="Arial" w:eastAsia="Calibri" w:hAnsi="Arial" w:cs="Arial"/>
        </w:rPr>
        <w:t xml:space="preserve"> The effect of photochemical degradation was examined by Talwar et al. </w:t>
      </w:r>
      <w:r w:rsidRPr="0089723E">
        <w:rPr>
          <w:rFonts w:ascii="Arial" w:eastAsia="Calibri" w:hAnsi="Arial" w:cs="Arial"/>
        </w:rPr>
        <w:fldChar w:fldCharType="begin">
          <w:fldData xml:space="preserve">PEVuZE5vdGU+PENpdGUgRXhjbHVkZUF1dGg9IjEiPjxBdXRob3I+VGFsd2FyPC9BdXRob3I+PFll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</w:fldData>
        </w:fldChar>
      </w:r>
      <w:r w:rsidR="00E243EE">
        <w:rPr>
          <w:rFonts w:ascii="Arial" w:eastAsia="Calibri" w:hAnsi="Arial" w:cs="Arial"/>
        </w:rPr>
        <w:instrText xml:space="preserve"> ADDIN EN.CITE </w:instrText>
      </w:r>
      <w:r w:rsidR="00E243EE">
        <w:rPr>
          <w:rFonts w:ascii="Arial" w:eastAsia="Calibri" w:hAnsi="Arial" w:cs="Arial"/>
        </w:rPr>
        <w:fldChar w:fldCharType="begin">
          <w:fldData xml:space="preserve">PEVuZE5vdGU+PENpdGUgRXhjbHVkZUF1dGg9IjEiPjxBdXRob3I+VGFsd2FyPC9BdXRob3I+PFll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</w:fldData>
        </w:fldChar>
      </w:r>
      <w:r w:rsidR="00E243EE">
        <w:rPr>
          <w:rFonts w:ascii="Arial" w:eastAsia="Calibri" w:hAnsi="Arial" w:cs="Arial"/>
        </w:rPr>
        <w:instrText xml:space="preserve"> ADDIN EN.CITE.DATA </w:instrText>
      </w:r>
      <w:r w:rsidR="00E243EE">
        <w:rPr>
          <w:rFonts w:ascii="Arial" w:eastAsia="Calibri" w:hAnsi="Arial" w:cs="Arial"/>
        </w:rPr>
      </w:r>
      <w:r w:rsidR="00E243EE">
        <w:rPr>
          <w:rFonts w:ascii="Arial" w:eastAsia="Calibri" w:hAnsi="Arial" w:cs="Arial"/>
        </w:rPr>
        <w:fldChar w:fldCharType="end"/>
      </w:r>
      <w:r w:rsidRPr="0089723E">
        <w:rPr>
          <w:rFonts w:ascii="Arial" w:eastAsia="Calibri" w:hAnsi="Arial" w:cs="Arial"/>
        </w:rPr>
      </w:r>
      <w:r w:rsidRPr="0089723E">
        <w:rPr>
          <w:rFonts w:ascii="Arial" w:eastAsia="Calibri" w:hAnsi="Arial" w:cs="Arial"/>
        </w:rPr>
        <w:fldChar w:fldCharType="separate"/>
      </w:r>
      <w:r w:rsidR="00E243EE">
        <w:rPr>
          <w:rFonts w:ascii="Arial" w:eastAsia="Calibri" w:hAnsi="Arial" w:cs="Arial"/>
          <w:noProof/>
        </w:rPr>
        <w:t>(2003)</w:t>
      </w:r>
      <w:r w:rsidRPr="0089723E">
        <w:rPr>
          <w:rFonts w:ascii="Arial" w:eastAsia="Calibri" w:hAnsi="Arial" w:cs="Arial"/>
        </w:rPr>
        <w:fldChar w:fldCharType="end"/>
      </w:r>
      <w:r w:rsidRPr="0089723E">
        <w:rPr>
          <w:rFonts w:ascii="Arial" w:eastAsia="Calibri" w:hAnsi="Arial" w:cs="Arial"/>
        </w:rPr>
        <w:t xml:space="preserve"> who demonstrated (Figure </w:t>
      </w:r>
      <w:r w:rsidR="00020867">
        <w:rPr>
          <w:rFonts w:ascii="Arial" w:eastAsia="Calibri" w:hAnsi="Arial" w:cs="Arial"/>
        </w:rPr>
        <w:t>6</w:t>
      </w:r>
      <w:r w:rsidRPr="0089723E">
        <w:rPr>
          <w:rFonts w:ascii="Arial" w:eastAsia="Calibri" w:hAnsi="Arial" w:cs="Arial"/>
        </w:rPr>
        <w:t xml:space="preserve">a) that after 2 hours exposure to natural light within the lab </w:t>
      </w:r>
      <w:r w:rsidRPr="0089723E">
        <w:rPr>
          <w:rFonts w:ascii="Arial" w:eastAsia="Calibri" w:hAnsi="Arial" w:cs="Arial"/>
        </w:rPr>
        <w:lastRenderedPageBreak/>
        <w:t xml:space="preserve">PLP was significantly reduced (17%), and after 24 hours the majority of PLP was lost in </w:t>
      </w:r>
      <w:proofErr w:type="spellStart"/>
      <w:r w:rsidRPr="0089723E">
        <w:rPr>
          <w:rFonts w:ascii="Arial" w:eastAsia="Calibri" w:hAnsi="Arial" w:cs="Arial"/>
        </w:rPr>
        <w:t>underivatised</w:t>
      </w:r>
      <w:proofErr w:type="spellEnd"/>
      <w:r w:rsidRPr="0089723E">
        <w:rPr>
          <w:rFonts w:ascii="Arial" w:eastAsia="Calibri" w:hAnsi="Arial" w:cs="Arial"/>
        </w:rPr>
        <w:t xml:space="preserve"> plasma samples. Derivatised plasma samples had no loss of PLP for 48 hours, when in natural light at room temperature. </w:t>
      </w:r>
      <w:proofErr w:type="spellStart"/>
      <w:r w:rsidRPr="0089723E">
        <w:rPr>
          <w:rFonts w:ascii="Arial" w:eastAsia="Calibri" w:hAnsi="Arial" w:cs="Arial"/>
        </w:rPr>
        <w:t>Underivatised</w:t>
      </w:r>
      <w:proofErr w:type="spellEnd"/>
      <w:r w:rsidRPr="0089723E">
        <w:rPr>
          <w:rFonts w:ascii="Arial" w:eastAsia="Calibri" w:hAnsi="Arial" w:cs="Arial"/>
        </w:rPr>
        <w:t xml:space="preserve"> plasma was however stable for at least 12 hours in the da</w:t>
      </w:r>
      <w:r w:rsidR="00020867">
        <w:rPr>
          <w:rFonts w:ascii="Arial" w:eastAsia="Calibri" w:hAnsi="Arial" w:cs="Arial"/>
        </w:rPr>
        <w:t>rk at room temperature (Figure 6</w:t>
      </w:r>
      <w:r w:rsidRPr="0089723E">
        <w:rPr>
          <w:rFonts w:ascii="Arial" w:eastAsia="Calibri" w:hAnsi="Arial" w:cs="Arial"/>
        </w:rPr>
        <w:t>b). Finally</w:t>
      </w:r>
      <w:r w:rsidR="0080003B">
        <w:rPr>
          <w:rFonts w:ascii="Arial" w:eastAsia="Calibri" w:hAnsi="Arial" w:cs="Arial"/>
        </w:rPr>
        <w:t>,</w:t>
      </w:r>
      <w:r w:rsidRPr="0089723E">
        <w:rPr>
          <w:rFonts w:ascii="Arial" w:eastAsia="Calibri" w:hAnsi="Arial" w:cs="Arial"/>
        </w:rPr>
        <w:t xml:space="preserve"> it was determined that PLP in plasma was stable for at least 12 months when stored at -70°C.</w:t>
      </w:r>
    </w:p>
    <w:p w:rsidR="00AA3A4D" w:rsidRPr="0089723E" w:rsidRDefault="00AA3A4D" w:rsidP="00AA3A4D">
      <w:pPr>
        <w:spacing w:line="360" w:lineRule="auto"/>
        <w:rPr>
          <w:rFonts w:ascii="Arial" w:eastAsia="Calibri" w:hAnsi="Arial" w:cs="Arial"/>
        </w:rPr>
      </w:pPr>
    </w:p>
    <w:p w:rsidR="00D47330" w:rsidRDefault="00D47330" w:rsidP="0028777C">
      <w:pPr>
        <w:spacing w:line="360" w:lineRule="auto"/>
        <w:rPr>
          <w:rFonts w:ascii="Arial" w:eastAsia="Calibri" w:hAnsi="Arial" w:cs="Arial"/>
        </w:rPr>
      </w:pPr>
      <w:r w:rsidRPr="0089723E">
        <w:rPr>
          <w:rFonts w:ascii="Arial" w:eastAsia="Calibri" w:hAnsi="Arial" w:cs="Arial"/>
        </w:rPr>
        <w:t xml:space="preserve">In addition it has been demonstrated that under normal lighting at room temperature there is no significant loss of PLP </w:t>
      </w:r>
      <w:r w:rsidR="0058076C">
        <w:rPr>
          <w:rFonts w:ascii="Arial" w:eastAsia="Calibri" w:hAnsi="Arial" w:cs="Arial"/>
        </w:rPr>
        <w:t xml:space="preserve">from serum or plasma samples </w:t>
      </w:r>
      <w:r w:rsidRPr="0089723E">
        <w:rPr>
          <w:rFonts w:ascii="Arial" w:eastAsia="Calibri" w:hAnsi="Arial" w:cs="Arial"/>
        </w:rPr>
        <w:t xml:space="preserve">within six hours of sample collection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&lt;EndNote&gt;&lt;Cite&gt;&lt;Author&gt;Reynolds&lt;/Author&gt;&lt;Year&gt;1992&lt;/Year&gt;&lt;IDText&gt;A Simple Internally-Standardised Isocratic HPLC Assay for Vitamin B6 in Human Serum&lt;/IDText&gt;&lt;DisplayText&gt;(Reynolds and Brain 1992)&lt;/DisplayText&gt;&lt;record&gt;&lt;titles&gt;&lt;title&gt;A Simple Internally-Standardised Isocratic HPLC Assay for Vitamin B6 in Human Serum&lt;/title&gt;&lt;secondary-title&gt;Journal of Liquid Chromatography&lt;/secondary-title&gt;&lt;/titles&gt;&lt;pages&gt;897-914&lt;/pages&gt;&lt;number&gt;5&lt;/number&gt;&lt;contributors&gt;&lt;authors&gt;&lt;author&gt;Reynolds, TM.&lt;/author&gt;&lt;author&gt;Brain, A.&lt;/author&gt;&lt;/authors&gt;&lt;/contributors&gt;&lt;added-date format="utc"&gt;1435057922&lt;/added-date&gt;&lt;ref-type name="Journal Article"&gt;17&lt;/ref-type&gt;&lt;dates&gt;&lt;year&gt;1992&lt;/year&gt;&lt;/dates&gt;&lt;rec-number&gt;78&lt;/rec-number&gt;&lt;last-updated-date format="utc"&gt;1436267304&lt;/last-updated-date&gt;&lt;volume&gt;15&lt;/volume&gt;&lt;/record&gt;&lt;/Cite&gt;&lt;/EndNote&gt;</w:instrText>
      </w:r>
      <w:r w:rsidRPr="0089723E">
        <w:rPr>
          <w:rFonts w:ascii="Arial" w:eastAsia="Calibri" w:hAnsi="Arial" w:cs="Arial"/>
        </w:rPr>
        <w:fldChar w:fldCharType="separate"/>
      </w:r>
      <w:r w:rsidR="00E243EE">
        <w:rPr>
          <w:rFonts w:ascii="Arial" w:eastAsia="Calibri" w:hAnsi="Arial" w:cs="Arial"/>
          <w:noProof/>
        </w:rPr>
        <w:t>(Reynolds and Brain 1992)</w:t>
      </w:r>
      <w:r w:rsidRPr="0089723E">
        <w:rPr>
          <w:rFonts w:ascii="Arial" w:eastAsia="Calibri" w:hAnsi="Arial" w:cs="Arial"/>
        </w:rPr>
        <w:fldChar w:fldCharType="end"/>
      </w:r>
      <w:r w:rsidRPr="0089723E">
        <w:rPr>
          <w:rFonts w:ascii="Arial" w:eastAsia="Calibri" w:hAnsi="Arial" w:cs="Arial"/>
        </w:rPr>
        <w:t xml:space="preserve"> – suggesting that although precautions should be taken during sample preparation, no deviation from typical sample collection procedures is required, so long as samples reach the laboratory or are stored in darkness within 6 hours of collection.</w:t>
      </w:r>
    </w:p>
    <w:p w:rsidR="002829F3" w:rsidRDefault="002829F3" w:rsidP="0028777C">
      <w:pPr>
        <w:spacing w:line="360" w:lineRule="auto"/>
        <w:rPr>
          <w:rFonts w:ascii="Arial" w:eastAsia="Calibri" w:hAnsi="Arial" w:cs="Arial"/>
        </w:rPr>
      </w:pPr>
    </w:p>
    <w:p w:rsidR="002829F3" w:rsidRDefault="002829F3" w:rsidP="0028777C">
      <w:pPr>
        <w:spacing w:line="360" w:lineRule="auto"/>
        <w:rPr>
          <w:rFonts w:ascii="Arial" w:eastAsia="Calibri" w:hAnsi="Arial" w:cs="Arial"/>
        </w:rPr>
      </w:pPr>
      <w:r>
        <w:rPr>
          <w:rFonts w:ascii="Arial" w:eastAsia="Calibri" w:hAnsi="Arial" w:cs="Arial"/>
        </w:rPr>
        <w:t xml:space="preserve">Vitamin B6 supplementation is known to elevate circulatory PLP, with values returning to a pre-supplement baseline after 2-3 weeks </w:t>
      </w:r>
      <w:r>
        <w:rPr>
          <w:rFonts w:ascii="Arial" w:eastAsia="Calibri" w:hAnsi="Arial" w:cs="Arial"/>
        </w:rPr>
        <w:fldChar w:fldCharType="begin">
          <w:fldData xml:space="preserve">PEVuZE5vdGU+PENpdGU+PEF1dGhvcj5Nb3JyaXM8L0F1dGhvcj48WWVhcj4yMDA4PC9ZZWFyPjxJ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</w:fldData>
        </w:fldChar>
      </w:r>
      <w:r w:rsidR="00E243EE">
        <w:rPr>
          <w:rFonts w:ascii="Arial" w:eastAsia="Calibri" w:hAnsi="Arial" w:cs="Arial"/>
        </w:rPr>
        <w:instrText xml:space="preserve"> ADDIN EN.CITE </w:instrText>
      </w:r>
      <w:r w:rsidR="00E243EE">
        <w:rPr>
          <w:rFonts w:ascii="Arial" w:eastAsia="Calibri" w:hAnsi="Arial" w:cs="Arial"/>
        </w:rPr>
        <w:fldChar w:fldCharType="begin">
          <w:fldData xml:space="preserve">PEVuZE5vdGU+PENpdGU+PEF1dGhvcj5Nb3JyaXM8L0F1dGhvcj48WWVhcj4yMDA4PC9ZZWFyPjxJ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</w:fldData>
        </w:fldChar>
      </w:r>
      <w:r w:rsidR="00E243EE">
        <w:rPr>
          <w:rFonts w:ascii="Arial" w:eastAsia="Calibri" w:hAnsi="Arial" w:cs="Arial"/>
        </w:rPr>
        <w:instrText xml:space="preserve"> ADDIN EN.CITE.DATA </w:instrText>
      </w:r>
      <w:r w:rsidR="00E243EE">
        <w:rPr>
          <w:rFonts w:ascii="Arial" w:eastAsia="Calibri" w:hAnsi="Arial" w:cs="Arial"/>
        </w:rPr>
      </w:r>
      <w:r w:rsidR="00E243EE">
        <w:rPr>
          <w:rFonts w:ascii="Arial" w:eastAsia="Calibri" w:hAnsi="Arial" w:cs="Arial"/>
        </w:rPr>
        <w:fldChar w:fldCharType="end"/>
      </w:r>
      <w:r>
        <w:rPr>
          <w:rFonts w:ascii="Arial" w:eastAsia="Calibri" w:hAnsi="Arial" w:cs="Arial"/>
        </w:rPr>
      </w:r>
      <w:r>
        <w:rPr>
          <w:rFonts w:ascii="Arial" w:eastAsia="Calibri" w:hAnsi="Arial" w:cs="Arial"/>
        </w:rPr>
        <w:fldChar w:fldCharType="separate"/>
      </w:r>
      <w:r w:rsidR="00E243EE">
        <w:rPr>
          <w:rFonts w:ascii="Arial" w:eastAsia="Calibri" w:hAnsi="Arial" w:cs="Arial"/>
          <w:noProof/>
        </w:rPr>
        <w:t>(Morris et al. 2008)</w:t>
      </w:r>
      <w:r>
        <w:rPr>
          <w:rFonts w:ascii="Arial" w:eastAsia="Calibri" w:hAnsi="Arial" w:cs="Arial"/>
        </w:rPr>
        <w:fldChar w:fldCharType="end"/>
      </w:r>
      <w:r w:rsidR="00DA6625">
        <w:rPr>
          <w:rFonts w:ascii="Arial" w:eastAsia="Calibri" w:hAnsi="Arial" w:cs="Arial"/>
        </w:rPr>
        <w:t xml:space="preserve"> (Ye, 2010) (McKiernan, 2017)</w:t>
      </w:r>
      <w:r>
        <w:rPr>
          <w:rFonts w:ascii="Arial" w:eastAsia="Calibri" w:hAnsi="Arial" w:cs="Arial"/>
        </w:rPr>
        <w:t>. Therefore, vitamin supplement intake should be ceased three weeks prior to sample collection.</w:t>
      </w:r>
    </w:p>
    <w:p w:rsidR="00E243EE" w:rsidRDefault="00563756" w:rsidP="00E243EE">
      <w:pPr>
        <w:spacing w:line="360" w:lineRule="auto"/>
        <w:rPr>
          <w:rFonts w:ascii="Arial" w:eastAsia="Calibri" w:hAnsi="Arial" w:cs="Arial"/>
        </w:rPr>
      </w:pPr>
      <w:r>
        <w:rPr>
          <w:rFonts w:ascii="Arial" w:eastAsia="Calibri" w:hAnsi="Arial" w:cs="Arial"/>
        </w:rPr>
        <w:t>Serum PLP has been shown to decrease following glucose or high carbohydrate intake</w:t>
      </w:r>
      <w:r w:rsidR="00432264">
        <w:rPr>
          <w:rFonts w:ascii="Arial" w:eastAsia="Calibri" w:hAnsi="Arial" w:cs="Arial"/>
        </w:rPr>
        <w:t xml:space="preserve"> </w:t>
      </w:r>
      <w:r w:rsidR="00432264">
        <w:rPr>
          <w:rFonts w:ascii="Arial" w:eastAsia="Calibri" w:hAnsi="Arial" w:cs="Arial"/>
        </w:rPr>
        <w:fldChar w:fldCharType="begin"/>
      </w:r>
      <w:r w:rsidR="00E243EE">
        <w:rPr>
          <w:rFonts w:ascii="Arial" w:eastAsia="Calibri" w:hAnsi="Arial" w:cs="Arial"/>
        </w:rPr>
        <w:instrText xml:space="preserve"> ADDIN EN.CITE &lt;EndNote&gt;&lt;Cite&gt;&lt;Author&gt;Leklem&lt;/Author&gt;&lt;Year&gt;1990&lt;/Year&gt;&lt;IDText&gt;Acute ingestion of glucose decreases plasma pyridoxal 5&amp;apos;-phosphate and total vitamin B-6 concentration&lt;/IDText&gt;&lt;DisplayText&gt;(Leklem and Hollenbeck 1990)&lt;/DisplayText&gt;&lt;record&gt;&lt;dates&gt;&lt;pub-dates&gt;&lt;date&gt;May&lt;/date&gt;&lt;/pub-dates&gt;&lt;year&gt;1990&lt;/year&gt;&lt;/dates&gt;&lt;keywords&gt;&lt;keyword&gt;Administration, Oral&lt;/keyword&gt;&lt;keyword&gt;Adult&lt;/keyword&gt;&lt;keyword&gt;Blood Glucose&lt;/keyword&gt;&lt;keyword&gt;Fasting&lt;/keyword&gt;&lt;keyword&gt;Female&lt;/keyword&gt;&lt;keyword&gt;Glucose&lt;/keyword&gt;&lt;keyword&gt;Hematocrit&lt;/keyword&gt;&lt;keyword&gt;Humans&lt;/keyword&gt;&lt;keyword&gt;Insulin&lt;/keyword&gt;&lt;keyword&gt;Male&lt;/keyword&gt;&lt;keyword&gt;Pyridoxal Phosphate&lt;/keyword&gt;&lt;keyword&gt;Pyridoxine&lt;/keyword&gt;&lt;keyword&gt;Sex Factors&lt;/keyword&gt;&lt;/keywords&gt;&lt;urls&gt;&lt;related-urls&gt;&lt;url&gt;https://www.ncbi.nlm.nih.gov/pubmed/2185623&lt;/url&gt;&lt;/related-urls&gt;&lt;/urls&gt;&lt;isbn&gt;0002-9165&lt;/isbn&gt;&lt;titles&gt;&lt;title&gt;Acute ingestion of glucose decreases plasma pyridoxal 5&amp;apos;-phosphate and total vitamin B-6 concentration&lt;/title&gt;&lt;secondary-title&gt;Am J Clin Nutr&lt;/secondary-title&gt;&lt;/titles&gt;&lt;pages&gt;832-6&lt;/pages&gt;&lt;number&gt;5&lt;/number&gt;&lt;contributors&gt;&lt;authors&gt;&lt;author&gt;Leklem, J. E.&lt;/author&gt;&lt;author&gt;Hollenbeck, C. B.&lt;/author&gt;&lt;/authors&gt;&lt;/contributors&gt;&lt;language&gt;eng&lt;/language&gt;&lt;added-date format="utc"&gt;1576580590&lt;/added-date&gt;&lt;ref-type name="Journal Article"&gt;17&lt;/ref-type&gt;&lt;rec-number&gt;153&lt;/rec-number&gt;&lt;last-updated-date format="utc"&gt;1576580590&lt;/last-updated-date&gt;&lt;accession-num&gt;2185623&lt;/accession-num&gt;&lt;electronic-resource-num&gt;10.1093/ajcn/51.5.832&lt;/electronic-resource-num&gt;&lt;volume&gt;51&lt;/volume&gt;&lt;/record&gt;&lt;/Cite&gt;&lt;/EndNote&gt;</w:instrText>
      </w:r>
      <w:r w:rsidR="00432264">
        <w:rPr>
          <w:rFonts w:ascii="Arial" w:eastAsia="Calibri" w:hAnsi="Arial" w:cs="Arial"/>
        </w:rPr>
        <w:fldChar w:fldCharType="separate"/>
      </w:r>
      <w:r w:rsidR="00E243EE">
        <w:rPr>
          <w:rFonts w:ascii="Arial" w:eastAsia="Calibri" w:hAnsi="Arial" w:cs="Arial"/>
          <w:noProof/>
        </w:rPr>
        <w:t>(Leklem and Hollenbeck 1990)</w:t>
      </w:r>
      <w:r w:rsidR="00432264">
        <w:rPr>
          <w:rFonts w:ascii="Arial" w:eastAsia="Calibri" w:hAnsi="Arial" w:cs="Arial"/>
        </w:rPr>
        <w:fldChar w:fldCharType="end"/>
      </w:r>
      <w:r>
        <w:rPr>
          <w:rFonts w:ascii="Arial" w:eastAsia="Calibri" w:hAnsi="Arial" w:cs="Arial"/>
        </w:rPr>
        <w:t>, therefore fasting blood samples should be collected to accurately measure PLP. Circulatory PLP levels are not known to be influenced by circadian rhythm</w:t>
      </w:r>
      <w:r w:rsidR="00432264">
        <w:rPr>
          <w:rFonts w:ascii="Arial" w:eastAsia="Calibri" w:hAnsi="Arial" w:cs="Arial"/>
        </w:rPr>
        <w:t xml:space="preserve"> (</w:t>
      </w:r>
      <w:proofErr w:type="spellStart"/>
      <w:r w:rsidR="00432264">
        <w:rPr>
          <w:rFonts w:ascii="Arial" w:eastAsia="Calibri" w:hAnsi="Arial" w:cs="Arial"/>
        </w:rPr>
        <w:t>Ueland</w:t>
      </w:r>
      <w:proofErr w:type="spellEnd"/>
      <w:r w:rsidR="00432264">
        <w:rPr>
          <w:rFonts w:ascii="Arial" w:eastAsia="Calibri" w:hAnsi="Arial" w:cs="Arial"/>
        </w:rPr>
        <w:t>, 2015)</w:t>
      </w:r>
      <w:r>
        <w:rPr>
          <w:rFonts w:ascii="Arial" w:eastAsia="Calibri" w:hAnsi="Arial" w:cs="Arial"/>
        </w:rPr>
        <w:t>. It is therefore not necessary to maintain a consistent time of sample collection for PLP measurement.</w:t>
      </w:r>
    </w:p>
    <w:p w:rsidR="00E243EE" w:rsidRPr="0089723E" w:rsidRDefault="00E243EE" w:rsidP="00E243EE">
      <w:pPr>
        <w:spacing w:line="360" w:lineRule="auto"/>
        <w:rPr>
          <w:rFonts w:ascii="Arial" w:eastAsia="Calibri" w:hAnsi="Arial" w:cs="Arial"/>
        </w:rPr>
      </w:pPr>
    </w:p>
    <w:p w:rsidR="007C3B52" w:rsidRDefault="009A24C9" w:rsidP="009F1118">
      <w:pPr>
        <w:keepNext/>
        <w:spacing w:after="200"/>
        <w:rPr>
          <w:rFonts w:ascii="Arial" w:hAnsi="Arial" w:cs="Arial"/>
          <w:sz w:val="18"/>
          <w:szCs w:val="18"/>
        </w:rPr>
      </w:pPr>
      <w:r w:rsidRPr="009A24C9">
        <w:rPr>
          <w:rFonts w:ascii="Arial" w:eastAsia="Calibri" w:hAnsi="Arial" w:cs="Arial"/>
          <w:noProof/>
          <w:sz w:val="22"/>
          <w:szCs w:val="22"/>
        </w:rPr>
        <w:lastRenderedPageBreak/>
        <mc:AlternateContent>
          <mc:Choice Requires="wps">
            <w:drawing>
              <wp:anchor distT="45720" distB="45720" distL="114300" distR="114300" simplePos="0" relativeHeight="251670528" behindDoc="0" locked="0" layoutInCell="1" allowOverlap="1" wp14:anchorId="2F6694B4" wp14:editId="0D638613">
                <wp:simplePos x="0" y="0"/>
                <wp:positionH relativeFrom="column">
                  <wp:posOffset>0</wp:posOffset>
                </wp:positionH>
                <wp:positionV relativeFrom="paragraph">
                  <wp:posOffset>302895</wp:posOffset>
                </wp:positionV>
                <wp:extent cx="5267325" cy="2695575"/>
                <wp:effectExtent l="0" t="0" r="2857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695575"/>
                        </a:xfrm>
                        <a:prstGeom prst="rect">
                          <a:avLst/>
                        </a:prstGeom>
                        <a:solidFill>
                          <a:srgbClr val="FFFFFF"/>
                        </a:solidFill>
                        <a:ln w="9525">
                          <a:solidFill>
                            <a:srgbClr val="000000"/>
                          </a:solidFill>
                          <a:prstDash val="dash"/>
                          <a:miter lim="800000"/>
                          <a:headEnd/>
                          <a:tailEnd/>
                        </a:ln>
                      </wps:spPr>
                      <wps:txbx>
                        <w:txbxContent>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r>
                              <w:t>[Image Redacted]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694B4" id="_x0000_s1031" type="#_x0000_t202" style="position:absolute;margin-left:0;margin-top:23.85pt;width:414.75pt;height:212.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">
                <v:stroke dashstyle="dash"/>
                <v:textbox>
                  <w:txbxContent>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p>
                    <w:p w:rsidR="009A24C9" w:rsidRDefault="009A24C9" w:rsidP="009A24C9">
                      <w:pPr>
                        <w:jc w:val="center"/>
                      </w:pPr>
                      <w:r>
                        <w:t>[Image Redacted]</w:t>
                      </w:r>
                    </w:p>
                  </w:txbxContent>
                </v:textbox>
                <w10:wrap type="square"/>
              </v:shape>
            </w:pict>
          </mc:Fallback>
        </mc:AlternateContent>
      </w:r>
    </w:p>
    <w:p w:rsidR="00D47330" w:rsidRPr="009F1118" w:rsidRDefault="006253AD" w:rsidP="009F1118">
      <w:pPr>
        <w:keepNext/>
        <w:spacing w:after="200"/>
        <w:rPr>
          <w:rFonts w:ascii="Arial" w:eastAsia="Calibri" w:hAnsi="Arial" w:cs="Arial"/>
          <w:sz w:val="22"/>
          <w:szCs w:val="22"/>
        </w:rPr>
      </w:pPr>
      <w:bookmarkStart w:id="34" w:name="_Toc535650334"/>
      <w:r w:rsidRPr="009F1118">
        <w:rPr>
          <w:rFonts w:ascii="Arial" w:hAnsi="Arial" w:cs="Arial"/>
          <w:sz w:val="18"/>
          <w:szCs w:val="18"/>
        </w:rPr>
        <w:t xml:space="preserve">Figure </w:t>
      </w:r>
      <w:r w:rsidRPr="009F1118">
        <w:rPr>
          <w:rFonts w:ascii="Arial" w:hAnsi="Arial" w:cs="Arial"/>
          <w:sz w:val="18"/>
          <w:szCs w:val="18"/>
        </w:rPr>
        <w:fldChar w:fldCharType="begin"/>
      </w:r>
      <w:r w:rsidRPr="009F1118">
        <w:rPr>
          <w:rFonts w:ascii="Arial" w:hAnsi="Arial" w:cs="Arial"/>
          <w:sz w:val="18"/>
          <w:szCs w:val="18"/>
        </w:rPr>
        <w:instrText xml:space="preserve"> SEQ Figure \* ARABIC </w:instrText>
      </w:r>
      <w:r w:rsidRPr="009F1118">
        <w:rPr>
          <w:rFonts w:ascii="Arial" w:hAnsi="Arial" w:cs="Arial"/>
          <w:sz w:val="18"/>
          <w:szCs w:val="18"/>
        </w:rPr>
        <w:fldChar w:fldCharType="separate"/>
      </w:r>
      <w:r w:rsidR="00284727">
        <w:rPr>
          <w:rFonts w:ascii="Arial" w:hAnsi="Arial" w:cs="Arial"/>
          <w:noProof/>
          <w:sz w:val="18"/>
          <w:szCs w:val="18"/>
        </w:rPr>
        <w:t>6</w:t>
      </w:r>
      <w:r w:rsidRPr="009F1118">
        <w:rPr>
          <w:rFonts w:ascii="Arial" w:hAnsi="Arial" w:cs="Arial"/>
          <w:sz w:val="18"/>
          <w:szCs w:val="18"/>
        </w:rPr>
        <w:fldChar w:fldCharType="end"/>
      </w:r>
      <w:r w:rsidR="00D47330" w:rsidRPr="009F1118">
        <w:rPr>
          <w:rFonts w:ascii="Arial" w:eastAsia="Calibri" w:hAnsi="Arial" w:cs="Arial"/>
          <w:sz w:val="18"/>
          <w:szCs w:val="18"/>
        </w:rPr>
        <w:t xml:space="preserve">: Stability of PLP in derivatised (■) and </w:t>
      </w:r>
      <w:proofErr w:type="spellStart"/>
      <w:r w:rsidR="00D47330" w:rsidRPr="009F1118">
        <w:rPr>
          <w:rFonts w:ascii="Arial" w:eastAsia="Calibri" w:hAnsi="Arial" w:cs="Arial"/>
          <w:sz w:val="18"/>
          <w:szCs w:val="18"/>
        </w:rPr>
        <w:t>underivatised</w:t>
      </w:r>
      <w:proofErr w:type="spellEnd"/>
      <w:r w:rsidR="00D47330" w:rsidRPr="009F1118">
        <w:rPr>
          <w:rFonts w:ascii="Arial" w:eastAsia="Calibri" w:hAnsi="Arial" w:cs="Arial"/>
          <w:sz w:val="18"/>
          <w:szCs w:val="18"/>
        </w:rPr>
        <w:t xml:space="preserve"> (□) plasma samples, when exposed to natural light (a) and in darkness at ambient temperature (b); each plot represents a mean value determined from three aliquots - adapted from Talwar et al. </w:t>
      </w:r>
      <w:r w:rsidR="00D47330" w:rsidRPr="009F1118">
        <w:rPr>
          <w:rFonts w:ascii="Arial" w:eastAsia="Calibri" w:hAnsi="Arial" w:cs="Arial"/>
          <w:sz w:val="18"/>
          <w:szCs w:val="18"/>
        </w:rPr>
        <w:fldChar w:fldCharType="begin">
          <w:fldData xml:space="preserve">PEVuZE5vdGU+PENpdGUgRXhjbHVkZUF1dGg9IjEiPjxBdXRob3I+VGFsd2FyPC9BdXRob3I+PFll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</w:fldData>
        </w:fldChar>
      </w:r>
      <w:r w:rsidR="00E243EE">
        <w:rPr>
          <w:rFonts w:ascii="Arial" w:eastAsia="Calibri" w:hAnsi="Arial" w:cs="Arial"/>
          <w:sz w:val="18"/>
          <w:szCs w:val="18"/>
        </w:rPr>
        <w:instrText xml:space="preserve"> ADDIN EN.CITE </w:instrText>
      </w:r>
      <w:r w:rsidR="00E243EE">
        <w:rPr>
          <w:rFonts w:ascii="Arial" w:eastAsia="Calibri" w:hAnsi="Arial" w:cs="Arial"/>
          <w:sz w:val="18"/>
          <w:szCs w:val="18"/>
        </w:rPr>
        <w:fldChar w:fldCharType="begin">
          <w:fldData xml:space="preserve">PEVuZE5vdGU+PENpdGUgRXhjbHVkZUF1dGg9IjEiPjxBdXRob3I+VGFsd2FyPC9BdXRob3I+PFll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</w:fldData>
        </w:fldChar>
      </w:r>
      <w:r w:rsidR="00E243EE">
        <w:rPr>
          <w:rFonts w:ascii="Arial" w:eastAsia="Calibri" w:hAnsi="Arial" w:cs="Arial"/>
          <w:sz w:val="18"/>
          <w:szCs w:val="18"/>
        </w:rPr>
        <w:instrText xml:space="preserve"> ADDIN EN.CITE.DATA </w:instrText>
      </w:r>
      <w:r w:rsidR="00E243EE">
        <w:rPr>
          <w:rFonts w:ascii="Arial" w:eastAsia="Calibri" w:hAnsi="Arial" w:cs="Arial"/>
          <w:sz w:val="18"/>
          <w:szCs w:val="18"/>
        </w:rPr>
      </w:r>
      <w:r w:rsidR="00E243EE">
        <w:rPr>
          <w:rFonts w:ascii="Arial" w:eastAsia="Calibri" w:hAnsi="Arial" w:cs="Arial"/>
          <w:sz w:val="18"/>
          <w:szCs w:val="18"/>
        </w:rPr>
        <w:fldChar w:fldCharType="end"/>
      </w:r>
      <w:r w:rsidR="00D47330" w:rsidRPr="009F1118">
        <w:rPr>
          <w:rFonts w:ascii="Arial" w:eastAsia="Calibri" w:hAnsi="Arial" w:cs="Arial"/>
          <w:sz w:val="18"/>
          <w:szCs w:val="18"/>
        </w:rPr>
      </w:r>
      <w:r w:rsidR="00D47330" w:rsidRPr="009F1118">
        <w:rPr>
          <w:rFonts w:ascii="Arial" w:eastAsia="Calibri" w:hAnsi="Arial" w:cs="Arial"/>
          <w:sz w:val="18"/>
          <w:szCs w:val="18"/>
        </w:rPr>
        <w:fldChar w:fldCharType="separate"/>
      </w:r>
      <w:r w:rsidR="00E243EE">
        <w:rPr>
          <w:rFonts w:ascii="Arial" w:eastAsia="Calibri" w:hAnsi="Arial" w:cs="Arial"/>
          <w:noProof/>
          <w:sz w:val="18"/>
          <w:szCs w:val="18"/>
        </w:rPr>
        <w:t>(2003)</w:t>
      </w:r>
      <w:r w:rsidR="00D47330" w:rsidRPr="009F1118">
        <w:rPr>
          <w:rFonts w:ascii="Arial" w:eastAsia="Calibri" w:hAnsi="Arial" w:cs="Arial"/>
          <w:sz w:val="18"/>
          <w:szCs w:val="18"/>
        </w:rPr>
        <w:fldChar w:fldCharType="end"/>
      </w:r>
      <w:r w:rsidR="00D47330" w:rsidRPr="009F1118">
        <w:rPr>
          <w:rFonts w:ascii="Arial" w:eastAsia="Calibri" w:hAnsi="Arial" w:cs="Arial"/>
          <w:sz w:val="18"/>
          <w:szCs w:val="18"/>
        </w:rPr>
        <w:t>.</w:t>
      </w:r>
      <w:bookmarkEnd w:id="34"/>
      <w:r w:rsidR="00D47330" w:rsidRPr="009F1118">
        <w:rPr>
          <w:rFonts w:ascii="Arial" w:eastAsia="Calibri" w:hAnsi="Arial" w:cs="Arial"/>
          <w:b/>
          <w:bCs/>
        </w:rPr>
        <w:t xml:space="preserve"> </w:t>
      </w:r>
    </w:p>
    <w:p w:rsidR="0048355F" w:rsidRDefault="0048355F" w:rsidP="00AA3A4D">
      <w:pPr>
        <w:spacing w:line="360" w:lineRule="auto"/>
        <w:rPr>
          <w:rFonts w:ascii="Arial" w:eastAsia="Calibri" w:hAnsi="Arial" w:cs="Arial"/>
        </w:rPr>
      </w:pPr>
    </w:p>
    <w:p w:rsidR="002724E8" w:rsidRDefault="00D47330" w:rsidP="00AA3A4D">
      <w:pPr>
        <w:spacing w:line="360" w:lineRule="auto"/>
        <w:rPr>
          <w:rFonts w:ascii="Arial" w:eastAsia="Calibri" w:hAnsi="Arial" w:cs="Arial"/>
        </w:rPr>
      </w:pPr>
      <w:r w:rsidRPr="0089723E">
        <w:rPr>
          <w:rFonts w:ascii="Arial" w:eastAsia="Calibri" w:hAnsi="Arial" w:cs="Arial"/>
        </w:rPr>
        <w:t xml:space="preserve">Rybak and Pfeiffer </w:t>
      </w:r>
      <w:r w:rsidRPr="0089723E">
        <w:rPr>
          <w:rFonts w:ascii="Arial" w:eastAsia="Calibri" w:hAnsi="Arial" w:cs="Arial"/>
        </w:rPr>
        <w:fldChar w:fldCharType="begin"/>
      </w:r>
      <w:r w:rsidR="00E243EE">
        <w:rPr>
          <w:rFonts w:ascii="Arial" w:eastAsia="Calibri" w:hAnsi="Arial" w:cs="Arial"/>
        </w:rPr>
        <w:instrText xml:space="preserve"> ADDIN EN.CITE &lt;EndNote&gt;&lt;Cite ExcludeAuth="1"&gt;&lt;Author&gt;Rybak&lt;/Author&gt;&lt;Year&gt;2004&lt;/Year&gt;&lt;IDText&gt;Clinical analysis of vitamin B(6): determination of pyridoxal 5&amp;apos;-phosphate and 4-pyridoxic acid in human serum by reversed-phase high-performance liquid chromatography with chlorite postcolumn derivatization&lt;/IDText&gt;&lt;DisplayText&gt;(2004)&lt;/DisplayText&gt;&lt;record&gt;&lt;keywords&gt;&lt;keyword&gt;Calibration&lt;/keyword&gt;&lt;keyword&gt;Chlorides/ chemistry&lt;/keyword&gt;&lt;keyword&gt;Chromatography, High Pressure Liquid/ methods&lt;/keyword&gt;&lt;keyword&gt;Female&lt;/keyword&gt;&lt;keyword&gt;Fluorescent Dyes&lt;/keyword&gt;&lt;keyword&gt;Humans&lt;/keyword&gt;&lt;keyword&gt;Male&lt;/keyword&gt;&lt;keyword&gt;Pyridoxal Phosphate/ blood&lt;/keyword&gt;&lt;keyword&gt;Temperature&lt;/keyword&gt;&lt;keyword&gt;Vitamin B 6/ blood&lt;/keyword&gt;&lt;/keywords&gt;&lt;isbn&gt;0003-2697 (Print)&amp;#xD;0003-2697 (Linking)&lt;/isbn&gt;&lt;titles&gt;&lt;title&gt;Clinical analysis of vitamin B(6): determination of pyridoxal 5&amp;apos;-phosphate and 4-pyridoxic acid in human serum by reversed-phase high-performance liquid chromatography with chlorite postcolumn derivatization&lt;/title&gt;&lt;secondary-title&gt;Anal Biochem&lt;/secondary-title&gt;&lt;/titles&gt;&lt;pages&gt;336-44&lt;/pages&gt;&lt;number&gt;2&lt;/number&gt;&lt;contributors&gt;&lt;authors&gt;&lt;author&gt;Rybak, M. E.&lt;/author&gt;&lt;author&gt;Pfeiffer, C. M.&lt;/author&gt;&lt;/authors&gt;&lt;/contributors&gt;&lt;language&gt;eng&lt;/language&gt;&lt;added-date format="utc"&gt;1430221513&lt;/added-date&gt;&lt;pub-location&gt;United States&lt;/pub-location&gt;&lt;ref-type name="Journal Article"&gt;17&lt;/ref-type&gt;&lt;auth-address&gt;Inorganic Toxicology Nutrition Branch, Division of Laboratory Sciences, National Center for Environmental Health, Centers for Disease Control and Prevention, Atlanta, GA 30341-3724, USA.&lt;/auth-address&gt;&lt;dates&gt;&lt;year&gt;2004&lt;/year&gt;&lt;/dates&gt;&lt;remote-database-provider&gt;NLM&lt;/remote-database-provider&gt;&lt;rec-number&gt;44&lt;/rec-number&gt;&lt;last-updated-date format="utc"&gt;1436267319&lt;/last-updated-date&gt;&lt;accession-num&gt;15450810&lt;/accession-num&gt;&lt;electronic-resource-num&gt;10.1016/j.ab.2004.06.036&lt;/electronic-resource-num&gt;&lt;volume&gt;333&lt;/volume&gt;&lt;/record&gt;&lt;/Cite&gt;&lt;/EndNote&gt;</w:instrText>
      </w:r>
      <w:r w:rsidRPr="0089723E">
        <w:rPr>
          <w:rFonts w:ascii="Arial" w:eastAsia="Calibri" w:hAnsi="Arial" w:cs="Arial"/>
        </w:rPr>
        <w:fldChar w:fldCharType="separate"/>
      </w:r>
      <w:r w:rsidR="00E243EE">
        <w:rPr>
          <w:rFonts w:ascii="Arial" w:eastAsia="Calibri" w:hAnsi="Arial" w:cs="Arial"/>
          <w:noProof/>
        </w:rPr>
        <w:t>(2004)</w:t>
      </w:r>
      <w:r w:rsidRPr="0089723E">
        <w:rPr>
          <w:rFonts w:ascii="Arial" w:eastAsia="Calibri" w:hAnsi="Arial" w:cs="Arial"/>
        </w:rPr>
        <w:fldChar w:fldCharType="end"/>
      </w:r>
      <w:r w:rsidRPr="0089723E">
        <w:rPr>
          <w:rFonts w:ascii="Arial" w:eastAsia="Calibri" w:hAnsi="Arial" w:cs="Arial"/>
        </w:rPr>
        <w:t xml:space="preserve"> noted that serum and heparinised plasma PLP values obtained through HPLC (with post-column derivatization) correlated with strong significance (</w:t>
      </w:r>
      <w:r w:rsidRPr="0089723E">
        <w:rPr>
          <w:rFonts w:ascii="Arial" w:eastAsia="Calibri" w:hAnsi="Arial" w:cs="Arial"/>
          <w:i/>
        </w:rPr>
        <w:t>r</w:t>
      </w:r>
      <w:r w:rsidRPr="0089723E">
        <w:rPr>
          <w:rFonts w:ascii="Arial" w:eastAsia="Calibri" w:hAnsi="Arial" w:cs="Arial"/>
        </w:rPr>
        <w:t xml:space="preserve">=0.98-1.00, </w:t>
      </w:r>
      <w:r w:rsidRPr="0089723E">
        <w:rPr>
          <w:rFonts w:ascii="Arial" w:eastAsia="Calibri" w:hAnsi="Arial" w:cs="Arial"/>
          <w:i/>
        </w:rPr>
        <w:t>P</w:t>
      </w:r>
      <w:r w:rsidRPr="0089723E">
        <w:rPr>
          <w:rFonts w:ascii="Arial" w:eastAsia="Calibri" w:hAnsi="Arial" w:cs="Arial"/>
        </w:rPr>
        <w:t xml:space="preserve">&lt;0.0001), while EDTA plasma samples showed “noticeable difference from their respective serum reference counterparts”. </w:t>
      </w:r>
      <w:r w:rsidR="0048355F">
        <w:rPr>
          <w:rFonts w:ascii="Arial" w:eastAsia="Calibri" w:hAnsi="Arial" w:cs="Arial"/>
        </w:rPr>
        <w:t xml:space="preserve">This was due </w:t>
      </w:r>
      <w:r w:rsidR="009442FB">
        <w:rPr>
          <w:rFonts w:ascii="Arial" w:eastAsia="Calibri" w:hAnsi="Arial" w:cs="Arial"/>
        </w:rPr>
        <w:t xml:space="preserve">to </w:t>
      </w:r>
      <w:r w:rsidR="002724E8">
        <w:rPr>
          <w:rFonts w:ascii="Arial" w:eastAsia="Calibri" w:hAnsi="Arial" w:cs="Arial"/>
        </w:rPr>
        <w:t>chromat</w:t>
      </w:r>
      <w:r w:rsidR="0048355F">
        <w:rPr>
          <w:rFonts w:ascii="Arial" w:eastAsia="Calibri" w:hAnsi="Arial" w:cs="Arial"/>
        </w:rPr>
        <w:t>ographic</w:t>
      </w:r>
      <w:r w:rsidR="002724E8">
        <w:rPr>
          <w:rFonts w:ascii="Arial" w:eastAsia="Calibri" w:hAnsi="Arial" w:cs="Arial"/>
        </w:rPr>
        <w:t xml:space="preserve"> interference </w:t>
      </w:r>
      <w:r w:rsidR="0048355F">
        <w:rPr>
          <w:rFonts w:ascii="Arial" w:eastAsia="Calibri" w:hAnsi="Arial" w:cs="Arial"/>
        </w:rPr>
        <w:t>whereby EDTA is detected as a wide</w:t>
      </w:r>
      <w:r w:rsidR="0009601E">
        <w:rPr>
          <w:rFonts w:ascii="Arial" w:eastAsia="Calibri" w:hAnsi="Arial" w:cs="Arial"/>
        </w:rPr>
        <w:t>-</w:t>
      </w:r>
      <w:r w:rsidR="0048355F">
        <w:rPr>
          <w:rFonts w:ascii="Arial" w:eastAsia="Calibri" w:hAnsi="Arial" w:cs="Arial"/>
        </w:rPr>
        <w:t>based peak on the chromatogram</w:t>
      </w:r>
      <w:r w:rsidR="00140DA1">
        <w:rPr>
          <w:rFonts w:ascii="Arial" w:eastAsia="Calibri" w:hAnsi="Arial" w:cs="Arial"/>
        </w:rPr>
        <w:t xml:space="preserve"> at a similar retention time to PLP</w:t>
      </w:r>
      <w:r w:rsidR="0048355F">
        <w:rPr>
          <w:rFonts w:ascii="Arial" w:eastAsia="Calibri" w:hAnsi="Arial" w:cs="Arial"/>
        </w:rPr>
        <w:t xml:space="preserve">. This peak </w:t>
      </w:r>
      <w:r w:rsidR="00140DA1">
        <w:rPr>
          <w:rFonts w:ascii="Arial" w:eastAsia="Calibri" w:hAnsi="Arial" w:cs="Arial"/>
        </w:rPr>
        <w:t>trails</w:t>
      </w:r>
      <w:r w:rsidR="0048355F">
        <w:rPr>
          <w:rFonts w:ascii="Arial" w:eastAsia="Calibri" w:hAnsi="Arial" w:cs="Arial"/>
        </w:rPr>
        <w:t xml:space="preserve"> over </w:t>
      </w:r>
      <w:r w:rsidR="0009601E">
        <w:rPr>
          <w:rFonts w:ascii="Arial" w:eastAsia="Calibri" w:hAnsi="Arial" w:cs="Arial"/>
        </w:rPr>
        <w:t xml:space="preserve">the </w:t>
      </w:r>
      <w:r w:rsidR="0048355F">
        <w:rPr>
          <w:rFonts w:ascii="Arial" w:eastAsia="Calibri" w:hAnsi="Arial" w:cs="Arial"/>
        </w:rPr>
        <w:t>PLP peak and</w:t>
      </w:r>
      <w:r w:rsidR="009442FB">
        <w:rPr>
          <w:rFonts w:ascii="Arial" w:eastAsia="Calibri" w:hAnsi="Arial" w:cs="Arial"/>
        </w:rPr>
        <w:t xml:space="preserve"> thus</w:t>
      </w:r>
      <w:r w:rsidR="0048355F">
        <w:rPr>
          <w:rFonts w:ascii="Arial" w:eastAsia="Calibri" w:hAnsi="Arial" w:cs="Arial"/>
        </w:rPr>
        <w:t xml:space="preserve"> increas</w:t>
      </w:r>
      <w:r w:rsidR="009442FB">
        <w:rPr>
          <w:rFonts w:ascii="Arial" w:eastAsia="Calibri" w:hAnsi="Arial" w:cs="Arial"/>
        </w:rPr>
        <w:t>es</w:t>
      </w:r>
      <w:r w:rsidR="0048355F">
        <w:rPr>
          <w:rFonts w:ascii="Arial" w:eastAsia="Calibri" w:hAnsi="Arial" w:cs="Arial"/>
        </w:rPr>
        <w:t xml:space="preserve"> the area</w:t>
      </w:r>
      <w:r w:rsidR="009442FB">
        <w:rPr>
          <w:rFonts w:ascii="Arial" w:eastAsia="Calibri" w:hAnsi="Arial" w:cs="Arial"/>
        </w:rPr>
        <w:t xml:space="preserve"> of the PLP peak,</w:t>
      </w:r>
      <w:r w:rsidR="0048355F">
        <w:rPr>
          <w:rFonts w:ascii="Arial" w:eastAsia="Calibri" w:hAnsi="Arial" w:cs="Arial"/>
        </w:rPr>
        <w:t xml:space="preserve"> confound</w:t>
      </w:r>
      <w:r w:rsidR="009442FB">
        <w:rPr>
          <w:rFonts w:ascii="Arial" w:eastAsia="Calibri" w:hAnsi="Arial" w:cs="Arial"/>
        </w:rPr>
        <w:t>ing</w:t>
      </w:r>
      <w:r w:rsidR="0048355F">
        <w:rPr>
          <w:rFonts w:ascii="Arial" w:eastAsia="Calibri" w:hAnsi="Arial" w:cs="Arial"/>
        </w:rPr>
        <w:t xml:space="preserve"> PLP quantification.</w:t>
      </w:r>
    </w:p>
    <w:p w:rsidR="002724E8" w:rsidRDefault="002724E8" w:rsidP="00AA3A4D">
      <w:pPr>
        <w:spacing w:line="360" w:lineRule="auto"/>
        <w:rPr>
          <w:rFonts w:ascii="Arial" w:eastAsia="Calibri" w:hAnsi="Arial" w:cs="Arial"/>
        </w:rPr>
      </w:pPr>
    </w:p>
    <w:p w:rsidR="002D7E29" w:rsidRDefault="00D47330" w:rsidP="0048355F">
      <w:pPr>
        <w:spacing w:line="360" w:lineRule="auto"/>
        <w:rPr>
          <w:rFonts w:ascii="Arial" w:eastAsia="Calibri" w:hAnsi="Arial" w:cs="Arial"/>
        </w:rPr>
      </w:pPr>
      <w:r w:rsidRPr="0089723E">
        <w:rPr>
          <w:rFonts w:ascii="Arial" w:eastAsia="Calibri" w:hAnsi="Arial" w:cs="Arial"/>
        </w:rPr>
        <w:t xml:space="preserve">Talwar et al. </w:t>
      </w:r>
      <w:r w:rsidRPr="0089723E">
        <w:rPr>
          <w:rFonts w:ascii="Arial" w:eastAsia="Calibri" w:hAnsi="Arial" w:cs="Arial"/>
        </w:rPr>
        <w:fldChar w:fldCharType="begin">
          <w:fldData xml:space="preserve">PEVuZE5vdGU+PENpdGUgRXhjbHVkZUF1dGg9IjEiPjxBdXRob3I+VGFsd2FyPC9BdXRob3I+PFll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</w:fldData>
        </w:fldChar>
      </w:r>
      <w:r w:rsidR="00E243EE">
        <w:rPr>
          <w:rFonts w:ascii="Arial" w:eastAsia="Calibri" w:hAnsi="Arial" w:cs="Arial"/>
        </w:rPr>
        <w:instrText xml:space="preserve"> ADDIN EN.CITE </w:instrText>
      </w:r>
      <w:r w:rsidR="00E243EE">
        <w:rPr>
          <w:rFonts w:ascii="Arial" w:eastAsia="Calibri" w:hAnsi="Arial" w:cs="Arial"/>
        </w:rPr>
        <w:fldChar w:fldCharType="begin">
          <w:fldData xml:space="preserve">PEVuZE5vdGU+PENpdGUgRXhjbHVkZUF1dGg9IjEiPjxBdXRob3I+VGFsd2FyPC9BdXRob3I+PFll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</w:fldData>
        </w:fldChar>
      </w:r>
      <w:r w:rsidR="00E243EE">
        <w:rPr>
          <w:rFonts w:ascii="Arial" w:eastAsia="Calibri" w:hAnsi="Arial" w:cs="Arial"/>
        </w:rPr>
        <w:instrText xml:space="preserve"> ADDIN EN.CITE.DATA </w:instrText>
      </w:r>
      <w:r w:rsidR="00E243EE">
        <w:rPr>
          <w:rFonts w:ascii="Arial" w:eastAsia="Calibri" w:hAnsi="Arial" w:cs="Arial"/>
        </w:rPr>
      </w:r>
      <w:r w:rsidR="00E243EE">
        <w:rPr>
          <w:rFonts w:ascii="Arial" w:eastAsia="Calibri" w:hAnsi="Arial" w:cs="Arial"/>
        </w:rPr>
        <w:fldChar w:fldCharType="end"/>
      </w:r>
      <w:r w:rsidRPr="0089723E">
        <w:rPr>
          <w:rFonts w:ascii="Arial" w:eastAsia="Calibri" w:hAnsi="Arial" w:cs="Arial"/>
        </w:rPr>
      </w:r>
      <w:r w:rsidRPr="0089723E">
        <w:rPr>
          <w:rFonts w:ascii="Arial" w:eastAsia="Calibri" w:hAnsi="Arial" w:cs="Arial"/>
        </w:rPr>
        <w:fldChar w:fldCharType="separate"/>
      </w:r>
      <w:r w:rsidR="00E243EE">
        <w:rPr>
          <w:rFonts w:ascii="Arial" w:eastAsia="Calibri" w:hAnsi="Arial" w:cs="Arial"/>
          <w:noProof/>
        </w:rPr>
        <w:t>(2003)</w:t>
      </w:r>
      <w:r w:rsidRPr="0089723E">
        <w:rPr>
          <w:rFonts w:ascii="Arial" w:eastAsia="Calibri" w:hAnsi="Arial" w:cs="Arial"/>
        </w:rPr>
        <w:fldChar w:fldCharType="end"/>
      </w:r>
      <w:r w:rsidRPr="0089723E">
        <w:rPr>
          <w:rFonts w:ascii="Arial" w:eastAsia="Calibri" w:hAnsi="Arial" w:cs="Arial"/>
        </w:rPr>
        <w:t xml:space="preserve"> reported that the use of different anti-coagulants (heparin and EDTA) had no effect on PLP values when measured by HPLC with </w:t>
      </w:r>
      <w:r w:rsidRPr="004A55C6">
        <w:rPr>
          <w:rFonts w:ascii="Arial" w:eastAsia="Calibri" w:hAnsi="Arial" w:cs="Arial"/>
        </w:rPr>
        <w:t>pre-column derivatization</w:t>
      </w:r>
      <w:r w:rsidR="00FF3E25" w:rsidRPr="004A55C6">
        <w:rPr>
          <w:rFonts w:ascii="Arial" w:eastAsia="Calibri" w:hAnsi="Arial" w:cs="Arial"/>
        </w:rPr>
        <w:t>,</w:t>
      </w:r>
      <w:r w:rsidR="009F6295" w:rsidRPr="004A55C6">
        <w:rPr>
          <w:rFonts w:ascii="Arial" w:eastAsia="Calibri" w:hAnsi="Arial" w:cs="Arial"/>
        </w:rPr>
        <w:t xml:space="preserve"> which is the method used in this study</w:t>
      </w:r>
      <w:r w:rsidRPr="004A55C6">
        <w:rPr>
          <w:rFonts w:ascii="Arial" w:eastAsia="Calibri" w:hAnsi="Arial" w:cs="Arial"/>
        </w:rPr>
        <w:t xml:space="preserve">. </w:t>
      </w:r>
    </w:p>
    <w:p w:rsidR="002274F7" w:rsidRDefault="002274F7" w:rsidP="00AA3A4D">
      <w:pPr>
        <w:spacing w:line="360" w:lineRule="auto"/>
        <w:rPr>
          <w:rFonts w:ascii="Arial" w:eastAsia="Calibri" w:hAnsi="Arial" w:cs="Arial"/>
        </w:rPr>
      </w:pPr>
    </w:p>
    <w:p w:rsidR="00D47330" w:rsidRDefault="00D47330" w:rsidP="00AA3A4D">
      <w:pPr>
        <w:spacing w:line="360" w:lineRule="auto"/>
        <w:rPr>
          <w:rFonts w:ascii="Arial" w:eastAsia="Calibri" w:hAnsi="Arial" w:cs="Arial"/>
        </w:rPr>
      </w:pPr>
      <w:r w:rsidRPr="0089723E">
        <w:rPr>
          <w:rFonts w:ascii="Arial" w:eastAsia="Calibri" w:hAnsi="Arial" w:cs="Arial"/>
        </w:rPr>
        <w:t xml:space="preserve">Due to </w:t>
      </w:r>
      <w:r w:rsidR="00687A05">
        <w:rPr>
          <w:rFonts w:ascii="Arial" w:eastAsia="Calibri" w:hAnsi="Arial" w:cs="Arial"/>
        </w:rPr>
        <w:t>the possibility of</w:t>
      </w:r>
      <w:r w:rsidRPr="0089723E">
        <w:rPr>
          <w:rFonts w:ascii="Arial" w:eastAsia="Calibri" w:hAnsi="Arial" w:cs="Arial"/>
        </w:rPr>
        <w:t xml:space="preserve"> </w:t>
      </w:r>
      <w:r w:rsidR="00687A05">
        <w:rPr>
          <w:rFonts w:ascii="Arial" w:eastAsia="Calibri" w:hAnsi="Arial" w:cs="Arial"/>
        </w:rPr>
        <w:t>interference,</w:t>
      </w:r>
      <w:r w:rsidRPr="0089723E">
        <w:rPr>
          <w:rFonts w:ascii="Arial" w:eastAsia="Calibri" w:hAnsi="Arial" w:cs="Arial"/>
        </w:rPr>
        <w:t xml:space="preserve"> it would be best practice to </w:t>
      </w:r>
      <w:r w:rsidR="00687A05">
        <w:rPr>
          <w:rFonts w:ascii="Arial" w:eastAsia="Calibri" w:hAnsi="Arial" w:cs="Arial"/>
        </w:rPr>
        <w:t>consider appropriate sample collection protocols depending on the method/kit used.</w:t>
      </w:r>
    </w:p>
    <w:p w:rsidR="004929DB" w:rsidRDefault="004929DB" w:rsidP="00AA3A4D">
      <w:pPr>
        <w:spacing w:line="360" w:lineRule="auto"/>
        <w:rPr>
          <w:rFonts w:ascii="Arial" w:eastAsia="Calibri" w:hAnsi="Arial" w:cs="Arial"/>
        </w:rPr>
      </w:pPr>
    </w:p>
    <w:p w:rsidR="004929DB" w:rsidRDefault="00D652E4" w:rsidP="00D652E4">
      <w:pPr>
        <w:spacing w:line="360" w:lineRule="auto"/>
        <w:rPr>
          <w:rFonts w:ascii="Arial" w:eastAsia="Calibri" w:hAnsi="Arial" w:cs="Arial"/>
        </w:rPr>
      </w:pPr>
      <w:r w:rsidRPr="00D652E4">
        <w:rPr>
          <w:rFonts w:ascii="Arial" w:eastAsia="Calibri" w:hAnsi="Arial" w:cs="Arial"/>
        </w:rPr>
        <w:t>PLP measurement is often requested</w:t>
      </w:r>
      <w:r>
        <w:rPr>
          <w:rFonts w:ascii="Arial" w:eastAsia="Calibri" w:hAnsi="Arial" w:cs="Arial"/>
        </w:rPr>
        <w:t xml:space="preserve"> by the clinician</w:t>
      </w:r>
      <w:r w:rsidRPr="00D652E4">
        <w:rPr>
          <w:rFonts w:ascii="Arial" w:eastAsia="Calibri" w:hAnsi="Arial" w:cs="Arial"/>
        </w:rPr>
        <w:t xml:space="preserve"> </w:t>
      </w:r>
      <w:r>
        <w:rPr>
          <w:rFonts w:ascii="Arial" w:eastAsia="Calibri" w:hAnsi="Arial" w:cs="Arial"/>
        </w:rPr>
        <w:t xml:space="preserve">investigating suspected </w:t>
      </w:r>
      <w:r w:rsidRPr="00D652E4">
        <w:rPr>
          <w:rFonts w:ascii="Arial" w:eastAsia="Calibri" w:hAnsi="Arial" w:cs="Arial"/>
        </w:rPr>
        <w:t>adult HPP</w:t>
      </w:r>
      <w:r>
        <w:rPr>
          <w:rFonts w:ascii="Arial" w:eastAsia="Calibri" w:hAnsi="Arial" w:cs="Arial"/>
        </w:rPr>
        <w:t xml:space="preserve">. </w:t>
      </w:r>
      <w:r w:rsidRPr="00D652E4">
        <w:rPr>
          <w:rFonts w:ascii="Arial" w:eastAsia="Calibri" w:hAnsi="Arial" w:cs="Arial"/>
        </w:rPr>
        <w:t>Typical clinical indicators of HPP that may prompt PLP measurement include:</w:t>
      </w:r>
      <w:r>
        <w:rPr>
          <w:rFonts w:ascii="Arial" w:eastAsia="Calibri" w:hAnsi="Arial" w:cs="Arial"/>
        </w:rPr>
        <w:t xml:space="preserve"> </w:t>
      </w:r>
      <w:proofErr w:type="spellStart"/>
      <w:r w:rsidRPr="00D652E4">
        <w:rPr>
          <w:rFonts w:ascii="Arial" w:eastAsia="Calibri" w:hAnsi="Arial" w:cs="Arial"/>
        </w:rPr>
        <w:t>osteomalacia</w:t>
      </w:r>
      <w:proofErr w:type="spellEnd"/>
      <w:r w:rsidRPr="00D652E4">
        <w:rPr>
          <w:rFonts w:ascii="Arial" w:eastAsia="Calibri" w:hAnsi="Arial" w:cs="Arial"/>
        </w:rPr>
        <w:t>,</w:t>
      </w:r>
      <w:r>
        <w:rPr>
          <w:rFonts w:ascii="Arial" w:eastAsia="Calibri" w:hAnsi="Arial" w:cs="Arial"/>
        </w:rPr>
        <w:t xml:space="preserve"> </w:t>
      </w:r>
      <w:proofErr w:type="spellStart"/>
      <w:r w:rsidRPr="00D652E4">
        <w:rPr>
          <w:rFonts w:ascii="Arial" w:eastAsia="Calibri" w:hAnsi="Arial" w:cs="Arial"/>
        </w:rPr>
        <w:t>pseudofractures</w:t>
      </w:r>
      <w:proofErr w:type="spellEnd"/>
      <w:r w:rsidRPr="00D652E4">
        <w:rPr>
          <w:rFonts w:ascii="Arial" w:eastAsia="Calibri" w:hAnsi="Arial" w:cs="Arial"/>
        </w:rPr>
        <w:t>,</w:t>
      </w:r>
      <w:r>
        <w:rPr>
          <w:rFonts w:ascii="Arial" w:eastAsia="Calibri" w:hAnsi="Arial" w:cs="Arial"/>
        </w:rPr>
        <w:t xml:space="preserve"> </w:t>
      </w:r>
      <w:r w:rsidRPr="00D652E4">
        <w:rPr>
          <w:rFonts w:ascii="Arial" w:eastAsia="Calibri" w:hAnsi="Arial" w:cs="Arial"/>
        </w:rPr>
        <w:t>joint pain associated with chondrocalcinosis</w:t>
      </w:r>
      <w:r>
        <w:rPr>
          <w:rFonts w:ascii="Arial" w:eastAsia="Calibri" w:hAnsi="Arial" w:cs="Arial"/>
        </w:rPr>
        <w:t xml:space="preserve">, and </w:t>
      </w:r>
      <w:r>
        <w:rPr>
          <w:rFonts w:ascii="Arial" w:eastAsia="Calibri" w:hAnsi="Arial" w:cs="Arial"/>
        </w:rPr>
        <w:lastRenderedPageBreak/>
        <w:t xml:space="preserve">dental anomalies. Low total ALP, typically measured </w:t>
      </w:r>
      <w:r w:rsidRPr="00D652E4">
        <w:rPr>
          <w:rFonts w:ascii="Arial" w:eastAsia="Calibri" w:hAnsi="Arial" w:cs="Arial"/>
        </w:rPr>
        <w:t xml:space="preserve">in the clinical setting as part of a </w:t>
      </w:r>
      <w:r>
        <w:rPr>
          <w:rFonts w:ascii="Arial" w:eastAsia="Calibri" w:hAnsi="Arial" w:cs="Arial"/>
        </w:rPr>
        <w:t>b</w:t>
      </w:r>
      <w:r w:rsidRPr="00D652E4">
        <w:rPr>
          <w:rFonts w:ascii="Arial" w:eastAsia="Calibri" w:hAnsi="Arial" w:cs="Arial"/>
        </w:rPr>
        <w:t xml:space="preserve">one </w:t>
      </w:r>
      <w:r>
        <w:rPr>
          <w:rFonts w:ascii="Arial" w:eastAsia="Calibri" w:hAnsi="Arial" w:cs="Arial"/>
        </w:rPr>
        <w:t>p</w:t>
      </w:r>
      <w:r w:rsidRPr="00D652E4">
        <w:rPr>
          <w:rFonts w:ascii="Arial" w:eastAsia="Calibri" w:hAnsi="Arial" w:cs="Arial"/>
        </w:rPr>
        <w:t>rofile test</w:t>
      </w:r>
      <w:r>
        <w:rPr>
          <w:rFonts w:ascii="Arial" w:eastAsia="Calibri" w:hAnsi="Arial" w:cs="Arial"/>
        </w:rPr>
        <w:t xml:space="preserve">, may also prompt a clinician to measure PLP where present alongside clinical symptoms. </w:t>
      </w:r>
      <w:r w:rsidRPr="00D652E4">
        <w:rPr>
          <w:rFonts w:ascii="Arial" w:eastAsia="Calibri" w:hAnsi="Arial" w:cs="Arial"/>
        </w:rPr>
        <w:t>Other bone biomarkers and bone mineral density may be within the normal range</w:t>
      </w:r>
      <w:r>
        <w:rPr>
          <w:rFonts w:ascii="Arial" w:eastAsia="Calibri" w:hAnsi="Arial" w:cs="Arial"/>
        </w:rPr>
        <w:t>.</w:t>
      </w:r>
    </w:p>
    <w:p w:rsidR="00AA3A4D" w:rsidRPr="0089723E" w:rsidRDefault="00AA3A4D" w:rsidP="00AA3A4D">
      <w:pPr>
        <w:spacing w:line="360" w:lineRule="auto"/>
        <w:rPr>
          <w:rFonts w:ascii="Arial" w:eastAsia="Calibri" w:hAnsi="Arial" w:cs="Arial"/>
        </w:rPr>
      </w:pPr>
    </w:p>
    <w:p w:rsidR="00D47330" w:rsidRPr="003857B0" w:rsidRDefault="00D47330" w:rsidP="00D47330">
      <w:pPr>
        <w:numPr>
          <w:ilvl w:val="2"/>
          <w:numId w:val="2"/>
        </w:numPr>
        <w:spacing w:after="200" w:line="360" w:lineRule="auto"/>
        <w:contextualSpacing/>
        <w:outlineLvl w:val="2"/>
        <w:rPr>
          <w:rFonts w:ascii="Arial" w:eastAsia="Calibri" w:hAnsi="Arial" w:cs="Arial"/>
          <w:i/>
        </w:rPr>
      </w:pPr>
      <w:bookmarkStart w:id="35" w:name="_Toc424137019"/>
      <w:bookmarkStart w:id="36" w:name="_Toc27506791"/>
      <w:r w:rsidRPr="003857B0">
        <w:rPr>
          <w:rFonts w:ascii="Arial" w:eastAsia="Calibri" w:hAnsi="Arial" w:cs="Arial"/>
          <w:i/>
        </w:rPr>
        <w:t>Establishing Reference Ranges for Pyridoxal 5’-Phosphate</w:t>
      </w:r>
      <w:bookmarkEnd w:id="35"/>
      <w:bookmarkEnd w:id="36"/>
    </w:p>
    <w:p w:rsidR="00D47330" w:rsidRDefault="00D47330" w:rsidP="00AA3A4D">
      <w:pPr>
        <w:spacing w:line="360" w:lineRule="auto"/>
        <w:rPr>
          <w:rFonts w:ascii="Arial" w:eastAsia="Calibri" w:hAnsi="Arial" w:cs="Arial"/>
        </w:rPr>
      </w:pPr>
      <w:r w:rsidRPr="0089723E">
        <w:rPr>
          <w:rFonts w:ascii="Arial" w:eastAsia="Calibri" w:hAnsi="Arial" w:cs="Arial"/>
        </w:rPr>
        <w:t>As elevated circulating PLP levels are indicative of HPP, re</w:t>
      </w:r>
      <w:r w:rsidR="00A249E7">
        <w:rPr>
          <w:rFonts w:ascii="Arial" w:eastAsia="Calibri" w:hAnsi="Arial" w:cs="Arial"/>
        </w:rPr>
        <w:t>liable reference intervals</w:t>
      </w:r>
      <w:r w:rsidRPr="0089723E">
        <w:rPr>
          <w:rFonts w:ascii="Arial" w:eastAsia="Calibri" w:hAnsi="Arial" w:cs="Arial"/>
        </w:rPr>
        <w:t xml:space="preserve">, particularly regarding the upper limit, need to be established. Bates et al. </w:t>
      </w:r>
      <w:r w:rsidRPr="0089723E">
        <w:rPr>
          <w:rFonts w:ascii="Arial" w:eastAsia="Calibri" w:hAnsi="Arial" w:cs="Arial"/>
        </w:rPr>
        <w:fldChar w:fldCharType="begin"/>
      </w:r>
      <w:r w:rsidR="00E243EE">
        <w:rPr>
          <w:rFonts w:ascii="Arial" w:eastAsia="Calibri" w:hAnsi="Arial" w:cs="Arial"/>
        </w:rPr>
        <w:instrText xml:space="preserve"> ADDIN EN.CITE &lt;EndNote&gt;&lt;Cite ExcludeAuth="1"&gt;&lt;Author&gt;Bates&lt;/Author&gt;&lt;Year&gt;1999&lt;/Year&gt;&lt;IDText&gt;A simple, sensitive and reproducible assay for pyridoxal 5&amp;apos;-phosphate and 4-pyridoxic acid in human plasma&lt;/IDText&gt;&lt;DisplayText&gt;(1999)&lt;/DisplayText&gt;&lt;record&gt;&lt;keywords&gt;&lt;keyword&gt;Aged&lt;/keyword&gt;&lt;keyword&gt;Chromatography, High Pressure Liquid&lt;/keyword&gt;&lt;keyword&gt;Female&lt;/keyword&gt;&lt;keyword&gt;Humans&lt;/keyword&gt;&lt;keyword&gt;Male&lt;/keyword&gt;&lt;keyword&gt;Pyridoxal Phosphate/ blood&lt;/keyword&gt;&lt;keyword&gt;Pyridoxic Acid/ blood&lt;/keyword&gt;&lt;keyword&gt;Reference Values&lt;/keyword&gt;&lt;keyword&gt;Reproducibility of Results&lt;/keyword&gt;&lt;keyword&gt;Sensitivity and Specificity&lt;/keyword&gt;&lt;keyword&gt;Spectrometry, Fluorescence&lt;/keyword&gt;&lt;/keywords&gt;&lt;isbn&gt;0009-8981 (Print)&amp;#xD;0009-8981 (Linking)&lt;/isbn&gt;&lt;titles&gt;&lt;title&gt;A simple, sensitive and reproducible assay for pyridoxal 5&amp;apos;-phosphate and 4-pyridoxic acid in human plasma&lt;/title&gt;&lt;secondary-title&gt;Clin Chim Acta&lt;/secondary-title&gt;&lt;/titles&gt;&lt;pages&gt;101-11&lt;/pages&gt;&lt;number&gt;1-2&lt;/number&gt;&lt;contributors&gt;&lt;authors&gt;&lt;author&gt;Bates, C. J.&lt;/author&gt;&lt;author&gt;Pentieva, K. D.&lt;/author&gt;&lt;author&gt;Matthews, N.&lt;/author&gt;&lt;author&gt;Macdonald, A.&lt;/author&gt;&lt;/authors&gt;&lt;/contributors&gt;&lt;language&gt;eng&lt;/language&gt;&lt;added-date format="utc"&gt;1430127247&lt;/added-date&gt;&lt;pub-location&gt;Netherlands&lt;/pub-location&gt;&lt;ref-type name="Journal Article"&gt;17&lt;/ref-type&gt;&lt;auth-address&gt;MRC Human Nutrition Research, Cambridge, UK. chris.bates@mrc-hnr.cam.ac.uk&lt;/auth-address&gt;&lt;dates&gt;&lt;year&gt;1999&lt;/year&gt;&lt;/dates&gt;&lt;remote-database-provider&gt;NLM&lt;/remote-database-provider&gt;&lt;rec-number&gt;36&lt;/rec-number&gt;&lt;last-updated-date format="utc"&gt;1436265942&lt;/last-updated-date&gt;&lt;accession-num&gt;10090528&lt;/accession-num&gt;&lt;volume&gt;280&lt;/volume&gt;&lt;/record&gt;&lt;/Cite&gt;&lt;/EndNote&gt;</w:instrText>
      </w:r>
      <w:r w:rsidRPr="0089723E">
        <w:rPr>
          <w:rFonts w:ascii="Arial" w:eastAsia="Calibri" w:hAnsi="Arial" w:cs="Arial"/>
        </w:rPr>
        <w:fldChar w:fldCharType="separate"/>
      </w:r>
      <w:r w:rsidR="00E243EE">
        <w:rPr>
          <w:rFonts w:ascii="Arial" w:eastAsia="Calibri" w:hAnsi="Arial" w:cs="Arial"/>
          <w:noProof/>
        </w:rPr>
        <w:t>(1999)</w:t>
      </w:r>
      <w:r w:rsidRPr="0089723E">
        <w:rPr>
          <w:rFonts w:ascii="Arial" w:eastAsia="Calibri" w:hAnsi="Arial" w:cs="Arial"/>
        </w:rPr>
        <w:fldChar w:fldCharType="end"/>
      </w:r>
      <w:r w:rsidR="00A249E7">
        <w:rPr>
          <w:rFonts w:ascii="Arial" w:eastAsia="Calibri" w:hAnsi="Arial" w:cs="Arial"/>
        </w:rPr>
        <w:t xml:space="preserve"> established plasma</w:t>
      </w:r>
      <w:r w:rsidR="005C10B8">
        <w:rPr>
          <w:rFonts w:ascii="Arial" w:eastAsia="Calibri" w:hAnsi="Arial" w:cs="Arial"/>
        </w:rPr>
        <w:t xml:space="preserve"> (heparinised)</w:t>
      </w:r>
      <w:r w:rsidR="00A249E7">
        <w:rPr>
          <w:rFonts w:ascii="Arial" w:eastAsia="Calibri" w:hAnsi="Arial" w:cs="Arial"/>
        </w:rPr>
        <w:t xml:space="preserve"> reference intervals </w:t>
      </w:r>
      <w:r w:rsidRPr="0089723E">
        <w:rPr>
          <w:rFonts w:ascii="Arial" w:eastAsia="Calibri" w:hAnsi="Arial" w:cs="Arial"/>
        </w:rPr>
        <w:t>for elderly (&gt;65 years) males (</w:t>
      </w:r>
      <w:r w:rsidRPr="0089723E">
        <w:rPr>
          <w:rFonts w:ascii="Arial" w:eastAsia="Calibri" w:hAnsi="Arial" w:cs="Arial"/>
          <w:i/>
        </w:rPr>
        <w:t>n</w:t>
      </w:r>
      <w:r w:rsidRPr="0089723E">
        <w:rPr>
          <w:rFonts w:ascii="Arial" w:eastAsia="Calibri" w:hAnsi="Arial" w:cs="Arial"/>
        </w:rPr>
        <w:t>=136, 17.9-98.8 nmol/L) and females (</w:t>
      </w:r>
      <w:r w:rsidRPr="0089723E">
        <w:rPr>
          <w:rFonts w:ascii="Arial" w:eastAsia="Calibri" w:hAnsi="Arial" w:cs="Arial"/>
          <w:i/>
        </w:rPr>
        <w:t>n</w:t>
      </w:r>
      <w:r w:rsidRPr="0089723E">
        <w:rPr>
          <w:rFonts w:ascii="Arial" w:eastAsia="Calibri" w:hAnsi="Arial" w:cs="Arial"/>
        </w:rPr>
        <w:t xml:space="preserve">=161, 14.4-98.7) who were not receiving vitamin B6 supplementation. It was noted that these ranges were comparable at the 2.5 and 50 percentiles with a larger cross-sectional group for whom PLP was measured in The National Dietary and Nutrition Survey. </w:t>
      </w:r>
      <w:proofErr w:type="gramStart"/>
      <w:r w:rsidRPr="0089723E">
        <w:rPr>
          <w:rFonts w:ascii="Arial" w:eastAsia="Calibri" w:hAnsi="Arial" w:cs="Arial"/>
        </w:rPr>
        <w:t>However</w:t>
      </w:r>
      <w:proofErr w:type="gramEnd"/>
      <w:r w:rsidRPr="0089723E">
        <w:rPr>
          <w:rFonts w:ascii="Arial" w:eastAsia="Calibri" w:hAnsi="Arial" w:cs="Arial"/>
        </w:rPr>
        <w:t xml:space="preserve"> it should be noted that not all reported reference intervals are similarly comparable.</w:t>
      </w:r>
    </w:p>
    <w:p w:rsidR="00D47330" w:rsidRPr="0089723E" w:rsidRDefault="00D47330" w:rsidP="00D47330">
      <w:pPr>
        <w:spacing w:after="200" w:line="360" w:lineRule="auto"/>
        <w:rPr>
          <w:rFonts w:ascii="Arial" w:eastAsia="Calibri" w:hAnsi="Arial" w:cs="Arial"/>
        </w:rPr>
      </w:pPr>
      <w:r w:rsidRPr="0089723E">
        <w:rPr>
          <w:rFonts w:ascii="Arial" w:eastAsia="Calibri" w:hAnsi="Arial" w:cs="Arial"/>
        </w:rPr>
        <w:t xml:space="preserve">One study explored inter-laboratory variation between reported reference intervals for PLP measured by HPLC with fluorescence detection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&lt;EndNote&gt;&lt;Cite&gt;&lt;Author&gt;Hoad&lt;/Author&gt;&lt;Year&gt;2013&lt;/Year&gt;&lt;IDText&gt;Vitamin B1 and B6 method harmonization: comparison of performance between laboratories enrolled in the RCPA Quality Assurance Program&lt;/IDText&gt;&lt;DisplayText&gt;(Hoad et al. 2013)&lt;/DisplayText&gt;&lt;record&gt;&lt;dates&gt;&lt;pub-dates&gt;&lt;date&gt;Jun&lt;/date&gt;&lt;/pub-dates&gt;&lt;year&gt;2013&lt;/year&gt;&lt;/dates&gt;&lt;keywords&gt;&lt;keyword&gt;Blood Chemical Analysis/*standards&lt;/keyword&gt;&lt;keyword&gt;Chromatography, High Pressure Liquid/standards&lt;/keyword&gt;&lt;keyword&gt;Humans&lt;/keyword&gt;&lt;keyword&gt;*Laboratory Proficiency Testing&lt;/keyword&gt;&lt;keyword&gt;Questionnaires&lt;/keyword&gt;&lt;keyword&gt;Reference Values&lt;/keyword&gt;&lt;keyword&gt;Thiamine/*blood&lt;/keyword&gt;&lt;keyword&gt;Vitamin B 6/*blood&lt;/keyword&gt;&lt;/keywords&gt;&lt;isbn&gt;0009-9120&lt;/isbn&gt;&lt;titles&gt;&lt;title&gt;Vitamin B1 and B6 method harmonization: comparison of performance between laboratories enrolled in the RCPA Quality Assurance Program&lt;/title&gt;&lt;secondary-title&gt;Clin Biochem&lt;/secondary-title&gt;&lt;alt-title&gt;Clinical biochemistry&lt;/alt-title&gt;&lt;/titles&gt;&lt;pages&gt;772-6&lt;/pages&gt;&lt;number&gt;9&lt;/number&gt;&lt;contributors&gt;&lt;authors&gt;&lt;author&gt;Hoad, K. E.&lt;/author&gt;&lt;author&gt;Johnson, L. A.&lt;/author&gt;&lt;author&gt;Woollard, G. A.&lt;/author&gt;&lt;author&gt;Walmsley, T. A.&lt;/author&gt;&lt;author&gt;Briscoe, S.&lt;/author&gt;&lt;author&gt;Jolly, L. M.&lt;/author&gt;&lt;author&gt;Gill, J. P.&lt;/author&gt;&lt;author&gt;Greaves, R. F.&lt;/author&gt;&lt;/authors&gt;&lt;/contributors&gt;&lt;edition&gt;2013/02/08&lt;/edition&gt;&lt;language&gt;eng&lt;/language&gt;&lt;added-date format="utc"&gt;1434027148&lt;/added-date&gt;&lt;ref-type name="Journal Article"&gt;17&lt;/ref-type&gt;&lt;auth-address&gt;Australasian Association of Clinical Biochemists, Vitamins Working Party, Australia.&lt;/auth-address&gt;&lt;remote-database-provider&gt;NLM&lt;/remote-database-provider&gt;&lt;rec-number&gt;74&lt;/rec-number&gt;&lt;last-updated-date format="utc"&gt;1436267037&lt;/last-updated-date&gt;&lt;accession-num&gt;23388676&lt;/accession-num&gt;&lt;electronic-resource-num&gt;10.1016/j.clinbiochem.2013.01.020&lt;/electronic-resource-num&gt;&lt;volume&gt;46&lt;/volume&gt;&lt;/record&gt;&lt;/Cite&gt;&lt;/EndNote&gt;</w:instrText>
      </w:r>
      <w:r w:rsidRPr="0089723E">
        <w:rPr>
          <w:rFonts w:ascii="Arial" w:eastAsia="Calibri" w:hAnsi="Arial" w:cs="Arial"/>
        </w:rPr>
        <w:fldChar w:fldCharType="separate"/>
      </w:r>
      <w:r w:rsidR="00E243EE">
        <w:rPr>
          <w:rFonts w:ascii="Arial" w:eastAsia="Calibri" w:hAnsi="Arial" w:cs="Arial"/>
          <w:noProof/>
        </w:rPr>
        <w:t>(Hoad et al. 2013)</w:t>
      </w:r>
      <w:r w:rsidRPr="0089723E">
        <w:rPr>
          <w:rFonts w:ascii="Arial" w:eastAsia="Calibri" w:hAnsi="Arial" w:cs="Arial"/>
        </w:rPr>
        <w:fldChar w:fldCharType="end"/>
      </w:r>
      <w:r w:rsidRPr="0089723E">
        <w:rPr>
          <w:rFonts w:ascii="Arial" w:eastAsia="Calibri" w:hAnsi="Arial" w:cs="Arial"/>
        </w:rPr>
        <w:t xml:space="preserve">. PLP measurements in plasma, rather than in whole blood, showed the greatest variation in ranges (Figure </w:t>
      </w:r>
      <w:r w:rsidR="00A413E2">
        <w:rPr>
          <w:rFonts w:ascii="Arial" w:eastAsia="Calibri" w:hAnsi="Arial" w:cs="Arial"/>
        </w:rPr>
        <w:t>7</w:t>
      </w:r>
      <w:r w:rsidRPr="0089723E">
        <w:rPr>
          <w:rFonts w:ascii="Arial" w:eastAsia="Calibri" w:hAnsi="Arial" w:cs="Arial"/>
        </w:rPr>
        <w:t>).</w:t>
      </w:r>
      <w:r w:rsidRPr="0089723E">
        <w:rPr>
          <w:rFonts w:ascii="Arial" w:eastAsia="Calibri" w:hAnsi="Arial" w:cs="Arial"/>
          <w:color w:val="FF0000"/>
        </w:rPr>
        <w:t xml:space="preserve"> </w:t>
      </w:r>
      <w:r w:rsidRPr="0089723E">
        <w:rPr>
          <w:rFonts w:ascii="Arial" w:eastAsia="Calibri" w:hAnsi="Arial" w:cs="Arial"/>
        </w:rPr>
        <w:t>Laboratories 4 to 6 showed a relative consensus of ranges and all utilised a commercially available kit (</w:t>
      </w:r>
      <w:proofErr w:type="spellStart"/>
      <w:r w:rsidRPr="0089723E">
        <w:rPr>
          <w:rFonts w:ascii="Arial" w:eastAsia="Calibri" w:hAnsi="Arial" w:cs="Arial"/>
        </w:rPr>
        <w:t>Chromsystems</w:t>
      </w:r>
      <w:proofErr w:type="spellEnd"/>
      <w:r w:rsidRPr="0089723E">
        <w:rPr>
          <w:rFonts w:ascii="Arial" w:eastAsia="Calibri" w:hAnsi="Arial" w:cs="Arial"/>
        </w:rPr>
        <w:t xml:space="preserve">, Munich, Germany) to measure PLP in whole blood. Labs 1 to 3 measured PLP in plasma; labs 1 and 2 utilised in-house assays and reported ranges with considerably higher upper limits, while laboratory 3 used the commercial kit and displayed a range more </w:t>
      </w:r>
      <w:proofErr w:type="gramStart"/>
      <w:r w:rsidRPr="0089723E">
        <w:rPr>
          <w:rFonts w:ascii="Arial" w:eastAsia="Calibri" w:hAnsi="Arial" w:cs="Arial"/>
        </w:rPr>
        <w:t>similar to</w:t>
      </w:r>
      <w:proofErr w:type="gramEnd"/>
      <w:r w:rsidRPr="0089723E">
        <w:rPr>
          <w:rFonts w:ascii="Arial" w:eastAsia="Calibri" w:hAnsi="Arial" w:cs="Arial"/>
        </w:rPr>
        <w:t xml:space="preserve"> the other commercial kit using labs, 4 to 6. The previously discussed lab comparison study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&lt;EndNote&gt;&lt;Cite&gt;&lt;Author&gt;Rybak&lt;/Author&gt;&lt;Year&gt;2005&lt;/Year&gt;&lt;IDText&gt;Clinical vitamin B6 analysis: an interlaboratory comparison of pyridoxal 5&amp;apos;-phosphate measurements in serum&lt;/IDText&gt;&lt;DisplayText&gt;(Rybak, Jain, and Pfeiffer 2005)&lt;/DisplayText&gt;&lt;record&gt;&lt;keywords&gt;&lt;keyword&gt;Chromatography, High Pressure Liquid&lt;/keyword&gt;&lt;keyword&gt;Clinical Laboratory Techniques/ standards&lt;/keyword&gt;&lt;keyword&gt;Humans&lt;/keyword&gt;&lt;keyword&gt;International Cooperation&lt;/keyword&gt;&lt;keyword&gt;Pyridoxal Phosphate/ blood&lt;/keyword&gt;&lt;keyword&gt;Vitamin B 6/ blood&lt;/keyword&gt;&lt;/keywords&gt;&lt;isbn&gt;0009-9147 (Print)&amp;#xD;0009-9147 (Linking)&lt;/isbn&gt;&lt;titles&gt;&lt;title&gt;Clinical vitamin B6 analysis: an interlaboratory comparison of pyridoxal 5&amp;apos;-phosphate measurements in serum&lt;/title&gt;&lt;secondary-title&gt;Clin Chem&lt;/secondary-title&gt;&lt;/titles&gt;&lt;pages&gt;1223-31&lt;/pages&gt;&lt;number&gt;7&lt;/number&gt;&lt;contributors&gt;&lt;authors&gt;&lt;author&gt;Rybak, M. E.&lt;/author&gt;&lt;author&gt;Jain, R. B.&lt;/author&gt;&lt;author&gt;Pfeiffer, C. M.&lt;/author&gt;&lt;/authors&gt;&lt;/contributors&gt;&lt;language&gt;eng&lt;/language&gt;&lt;added-date format="utc"&gt;1430213706&lt;/added-date&gt;&lt;pub-location&gt;United States&lt;/pub-location&gt;&lt;ref-type name="Journal Article"&gt;17&lt;/ref-type&gt;&lt;auth-address&gt;Inorganic Toxicology and Nutrition Branch, Division of Laboratory Sciences, National Center for Environmental Health, Centers for Disease Control and Prevention, Atlanta, GA 30341, USA.&lt;/auth-address&gt;&lt;dates&gt;&lt;year&gt;2005&lt;/year&gt;&lt;/dates&gt;&lt;remote-database-provider&gt;NLM&lt;/remote-database-provider&gt;&lt;rec-number&gt;40&lt;/rec-number&gt;&lt;last-updated-date format="utc"&gt;1436267329&lt;/last-updated-date&gt;&lt;accession-num&gt;15905311&lt;/accession-num&gt;&lt;electronic-resource-num&gt;10.1373/clinchem.2005.050278&lt;/electronic-resource-num&gt;&lt;volume&gt;51&lt;/volume&gt;&lt;/record&gt;&lt;/Cite&gt;&lt;/EndNote&gt;</w:instrText>
      </w:r>
      <w:r w:rsidRPr="0089723E">
        <w:rPr>
          <w:rFonts w:ascii="Arial" w:eastAsia="Calibri" w:hAnsi="Arial" w:cs="Arial"/>
        </w:rPr>
        <w:fldChar w:fldCharType="separate"/>
      </w:r>
      <w:r w:rsidR="00E243EE">
        <w:rPr>
          <w:rFonts w:ascii="Arial" w:eastAsia="Calibri" w:hAnsi="Arial" w:cs="Arial"/>
          <w:noProof/>
        </w:rPr>
        <w:t>(Rybak, Jain, and Pfeiffer 2005)</w:t>
      </w:r>
      <w:r w:rsidRPr="0089723E">
        <w:rPr>
          <w:rFonts w:ascii="Arial" w:eastAsia="Calibri" w:hAnsi="Arial" w:cs="Arial"/>
        </w:rPr>
        <w:fldChar w:fldCharType="end"/>
      </w:r>
      <w:r w:rsidRPr="0089723E">
        <w:rPr>
          <w:rFonts w:ascii="Arial" w:eastAsia="Calibri" w:hAnsi="Arial" w:cs="Arial"/>
        </w:rPr>
        <w:t xml:space="preserve"> suggests that calibration and quality control are particular problem areas in relation to PLP measurement, a viewpoint that </w:t>
      </w:r>
      <w:proofErr w:type="spellStart"/>
      <w:r w:rsidRPr="0089723E">
        <w:rPr>
          <w:rFonts w:ascii="Arial" w:eastAsia="Calibri" w:hAnsi="Arial" w:cs="Arial"/>
        </w:rPr>
        <w:t>Hoad</w:t>
      </w:r>
      <w:proofErr w:type="spellEnd"/>
      <w:r w:rsidRPr="0089723E">
        <w:rPr>
          <w:rFonts w:ascii="Arial" w:eastAsia="Calibri" w:hAnsi="Arial" w:cs="Arial"/>
        </w:rPr>
        <w:t xml:space="preserve"> et al. (2013) support in this study.</w:t>
      </w:r>
    </w:p>
    <w:p w:rsidR="007C3B52" w:rsidRDefault="00EE2613" w:rsidP="009F1118">
      <w:pPr>
        <w:keepNext/>
        <w:spacing w:after="200"/>
        <w:rPr>
          <w:rFonts w:ascii="Arial" w:hAnsi="Arial" w:cs="Arial"/>
          <w:sz w:val="18"/>
          <w:szCs w:val="18"/>
        </w:rPr>
      </w:pPr>
      <w:r w:rsidRPr="009A24C9">
        <w:rPr>
          <w:rFonts w:ascii="Arial" w:eastAsia="Calibri" w:hAnsi="Arial" w:cs="Arial"/>
          <w:noProof/>
          <w:sz w:val="22"/>
          <w:szCs w:val="22"/>
        </w:rPr>
        <w:lastRenderedPageBreak/>
        <mc:AlternateContent>
          <mc:Choice Requires="wps">
            <w:drawing>
              <wp:anchor distT="45720" distB="45720" distL="114300" distR="114300" simplePos="0" relativeHeight="251672576" behindDoc="0" locked="0" layoutInCell="1" allowOverlap="1" wp14:anchorId="2F6694B4" wp14:editId="0D638613">
                <wp:simplePos x="0" y="0"/>
                <wp:positionH relativeFrom="column">
                  <wp:posOffset>0</wp:posOffset>
                </wp:positionH>
                <wp:positionV relativeFrom="paragraph">
                  <wp:posOffset>302895</wp:posOffset>
                </wp:positionV>
                <wp:extent cx="5267325" cy="2695575"/>
                <wp:effectExtent l="0" t="0" r="2857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695575"/>
                        </a:xfrm>
                        <a:prstGeom prst="rect">
                          <a:avLst/>
                        </a:prstGeom>
                        <a:solidFill>
                          <a:srgbClr val="FFFFFF"/>
                        </a:solidFill>
                        <a:ln w="9525">
                          <a:solidFill>
                            <a:srgbClr val="000000"/>
                          </a:solidFill>
                          <a:prstDash val="dash"/>
                          <a:miter lim="800000"/>
                          <a:headEnd/>
                          <a:tailEnd/>
                        </a:ln>
                      </wps:spPr>
                      <wps:txbx>
                        <w:txbxContent>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r>
                              <w:t>[Image Redacted]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694B4" id="_x0000_s1032" type="#_x0000_t202" style="position:absolute;margin-left:0;margin-top:23.85pt;width:414.75pt;height:212.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">
                <v:stroke dashstyle="dash"/>
                <v:textbox>
                  <w:txbxContent>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r>
                        <w:t>[Image Redacted]</w:t>
                      </w:r>
                    </w:p>
                  </w:txbxContent>
                </v:textbox>
                <w10:wrap type="square"/>
              </v:shape>
            </w:pict>
          </mc:Fallback>
        </mc:AlternateContent>
      </w:r>
    </w:p>
    <w:p w:rsidR="00D47330" w:rsidRPr="009F1118" w:rsidRDefault="006253AD" w:rsidP="009F1118">
      <w:pPr>
        <w:keepNext/>
        <w:spacing w:after="200"/>
        <w:rPr>
          <w:rFonts w:ascii="Arial" w:eastAsia="Calibri" w:hAnsi="Arial" w:cs="Arial"/>
          <w:sz w:val="22"/>
          <w:szCs w:val="22"/>
        </w:rPr>
      </w:pPr>
      <w:bookmarkStart w:id="37" w:name="_Toc535650335"/>
      <w:r w:rsidRPr="009F1118">
        <w:rPr>
          <w:rFonts w:ascii="Arial" w:hAnsi="Arial" w:cs="Arial"/>
          <w:sz w:val="18"/>
          <w:szCs w:val="18"/>
        </w:rPr>
        <w:t xml:space="preserve">Figure </w:t>
      </w:r>
      <w:r w:rsidRPr="009F1118">
        <w:rPr>
          <w:rFonts w:ascii="Arial" w:hAnsi="Arial" w:cs="Arial"/>
          <w:sz w:val="18"/>
          <w:szCs w:val="18"/>
        </w:rPr>
        <w:fldChar w:fldCharType="begin"/>
      </w:r>
      <w:r w:rsidRPr="009F1118">
        <w:rPr>
          <w:rFonts w:ascii="Arial" w:hAnsi="Arial" w:cs="Arial"/>
          <w:sz w:val="18"/>
          <w:szCs w:val="18"/>
        </w:rPr>
        <w:instrText xml:space="preserve"> SEQ Figure \* ARABIC </w:instrText>
      </w:r>
      <w:r w:rsidRPr="009F1118">
        <w:rPr>
          <w:rFonts w:ascii="Arial" w:hAnsi="Arial" w:cs="Arial"/>
          <w:sz w:val="18"/>
          <w:szCs w:val="18"/>
        </w:rPr>
        <w:fldChar w:fldCharType="separate"/>
      </w:r>
      <w:r w:rsidR="00284727">
        <w:rPr>
          <w:rFonts w:ascii="Arial" w:hAnsi="Arial" w:cs="Arial"/>
          <w:noProof/>
          <w:sz w:val="18"/>
          <w:szCs w:val="18"/>
        </w:rPr>
        <w:t>7</w:t>
      </w:r>
      <w:r w:rsidRPr="009F1118">
        <w:rPr>
          <w:rFonts w:ascii="Arial" w:hAnsi="Arial" w:cs="Arial"/>
          <w:sz w:val="18"/>
          <w:szCs w:val="18"/>
        </w:rPr>
        <w:fldChar w:fldCharType="end"/>
      </w:r>
      <w:r w:rsidRPr="009F1118">
        <w:rPr>
          <w:rFonts w:ascii="Arial" w:hAnsi="Arial" w:cs="Arial"/>
          <w:sz w:val="18"/>
          <w:szCs w:val="18"/>
        </w:rPr>
        <w:t>: An in</w:t>
      </w:r>
      <w:r w:rsidR="00D47330" w:rsidRPr="009F1118">
        <w:rPr>
          <w:rFonts w:ascii="Arial" w:eastAsia="Calibri" w:hAnsi="Arial" w:cs="Arial"/>
          <w:sz w:val="18"/>
          <w:szCs w:val="18"/>
        </w:rPr>
        <w:t xml:space="preserve">ter-laboratory comparison of PLP Reference intervals in whole blood (black bars) and plasma (spotted bars) samples </w:t>
      </w:r>
      <w:r w:rsidR="00D47330" w:rsidRPr="009F1118">
        <w:rPr>
          <w:rFonts w:ascii="Arial" w:eastAsia="Calibri" w:hAnsi="Arial" w:cs="Arial"/>
          <w:sz w:val="18"/>
          <w:szCs w:val="18"/>
        </w:rPr>
        <w:fldChar w:fldCharType="begin"/>
      </w:r>
      <w:r w:rsidR="00E243EE">
        <w:rPr>
          <w:rFonts w:ascii="Arial" w:eastAsia="Calibri" w:hAnsi="Arial" w:cs="Arial"/>
          <w:sz w:val="18"/>
          <w:szCs w:val="18"/>
        </w:rPr>
        <w:instrText xml:space="preserve"> ADDIN EN.CITE &lt;EndNote&gt;&lt;Cite&gt;&lt;Author&gt;Hoad&lt;/Author&gt;&lt;Year&gt;2013&lt;/Year&gt;&lt;IDText&gt;Vitamin B1 and B6 method harmonization: comparison of performance between laboratories enrolled in the RCPA Quality Assurance Program&lt;/IDText&gt;&lt;DisplayText&gt;(Hoad et al. 2013)&lt;/DisplayText&gt;&lt;record&gt;&lt;dates&gt;&lt;pub-dates&gt;&lt;date&gt;Jun&lt;/date&gt;&lt;/pub-dates&gt;&lt;year&gt;2013&lt;/year&gt;&lt;/dates&gt;&lt;keywords&gt;&lt;keyword&gt;Blood Chemical Analysis/*standards&lt;/keyword&gt;&lt;keyword&gt;Chromatography, High Pressure Liquid/standards&lt;/keyword&gt;&lt;keyword&gt;Humans&lt;/keyword&gt;&lt;keyword&gt;*Laboratory Proficiency Testing&lt;/keyword&gt;&lt;keyword&gt;Questionnaires&lt;/keyword&gt;&lt;keyword&gt;Reference Values&lt;/keyword&gt;&lt;keyword&gt;Thiamine/*blood&lt;/keyword&gt;&lt;keyword&gt;Vitamin B 6/*blood&lt;/keyword&gt;&lt;/keywords&gt;&lt;isbn&gt;0009-9120&lt;/isbn&gt;&lt;titles&gt;&lt;title&gt;Vitamin B1 and B6 method harmonization: comparison of performance between laboratories enrolled in the RCPA Quality Assurance Program&lt;/title&gt;&lt;secondary-title&gt;Clin Biochem&lt;/secondary-title&gt;&lt;alt-title&gt;Clinical biochemistry&lt;/alt-title&gt;&lt;/titles&gt;&lt;pages&gt;772-6&lt;/pages&gt;&lt;number&gt;9&lt;/number&gt;&lt;contributors&gt;&lt;authors&gt;&lt;author&gt;Hoad, K. E.&lt;/author&gt;&lt;author&gt;Johnson, L. A.&lt;/author&gt;&lt;author&gt;Woollard, G. A.&lt;/author&gt;&lt;author&gt;Walmsley, T. A.&lt;/author&gt;&lt;author&gt;Briscoe, S.&lt;/author&gt;&lt;author&gt;Jolly, L. M.&lt;/author&gt;&lt;author&gt;Gill, J. P.&lt;/author&gt;&lt;author&gt;Greaves, R. F.&lt;/author&gt;&lt;/authors&gt;&lt;/contributors&gt;&lt;edition&gt;2013/02/08&lt;/edition&gt;&lt;language&gt;eng&lt;/language&gt;&lt;added-date format="utc"&gt;1434027148&lt;/added-date&gt;&lt;ref-type name="Journal Article"&gt;17&lt;/ref-type&gt;&lt;auth-address&gt;Australasian Association of Clinical Biochemists, Vitamins Working Party, Australia.&lt;/auth-address&gt;&lt;remote-database-provider&gt;NLM&lt;/remote-database-provider&gt;&lt;rec-number&gt;74&lt;/rec-number&gt;&lt;last-updated-date format="utc"&gt;1436267037&lt;/last-updated-date&gt;&lt;accession-num&gt;23388676&lt;/accession-num&gt;&lt;electronic-resource-num&gt;10.1016/j.clinbiochem.2013.01.020&lt;/electronic-resource-num&gt;&lt;volume&gt;46&lt;/volume&gt;&lt;/record&gt;&lt;/Cite&gt;&lt;/EndNote&gt;</w:instrText>
      </w:r>
      <w:r w:rsidR="00D47330" w:rsidRPr="009F1118">
        <w:rPr>
          <w:rFonts w:ascii="Arial" w:eastAsia="Calibri" w:hAnsi="Arial" w:cs="Arial"/>
          <w:sz w:val="18"/>
          <w:szCs w:val="18"/>
        </w:rPr>
        <w:fldChar w:fldCharType="separate"/>
      </w:r>
      <w:r w:rsidR="00E243EE">
        <w:rPr>
          <w:rFonts w:ascii="Arial" w:eastAsia="Calibri" w:hAnsi="Arial" w:cs="Arial"/>
          <w:noProof/>
          <w:sz w:val="18"/>
          <w:szCs w:val="18"/>
        </w:rPr>
        <w:t>(Hoad et al. 2013)</w:t>
      </w:r>
      <w:r w:rsidR="00D47330" w:rsidRPr="009F1118">
        <w:rPr>
          <w:rFonts w:ascii="Arial" w:eastAsia="Calibri" w:hAnsi="Arial" w:cs="Arial"/>
          <w:sz w:val="18"/>
          <w:szCs w:val="18"/>
        </w:rPr>
        <w:fldChar w:fldCharType="end"/>
      </w:r>
      <w:r w:rsidR="00D47330" w:rsidRPr="009F1118">
        <w:rPr>
          <w:rFonts w:ascii="Arial" w:eastAsia="Calibri" w:hAnsi="Arial" w:cs="Arial"/>
          <w:sz w:val="18"/>
          <w:szCs w:val="18"/>
        </w:rPr>
        <w:t>.</w:t>
      </w:r>
      <w:bookmarkEnd w:id="37"/>
    </w:p>
    <w:p w:rsidR="00E243EE" w:rsidRDefault="00E243EE" w:rsidP="00AA3A4D">
      <w:pPr>
        <w:spacing w:line="360" w:lineRule="auto"/>
        <w:rPr>
          <w:rFonts w:ascii="Arial" w:eastAsia="Calibri" w:hAnsi="Arial" w:cs="Arial"/>
        </w:rPr>
      </w:pPr>
    </w:p>
    <w:p w:rsidR="00D47330" w:rsidRDefault="00D47330" w:rsidP="00AA3A4D">
      <w:pPr>
        <w:spacing w:line="360" w:lineRule="auto"/>
        <w:rPr>
          <w:rFonts w:ascii="Arial" w:eastAsia="Calibri" w:hAnsi="Arial" w:cs="Arial"/>
        </w:rPr>
      </w:pPr>
      <w:r w:rsidRPr="0089723E">
        <w:rPr>
          <w:rFonts w:ascii="Arial" w:eastAsia="Calibri" w:hAnsi="Arial" w:cs="Arial"/>
        </w:rPr>
        <w:t>The National Health</w:t>
      </w:r>
      <w:r w:rsidR="00AC0F96">
        <w:rPr>
          <w:rFonts w:ascii="Arial" w:eastAsia="Calibri" w:hAnsi="Arial" w:cs="Arial"/>
        </w:rPr>
        <w:t xml:space="preserve"> and Nutrition Examination Survey</w:t>
      </w:r>
      <w:r w:rsidRPr="0089723E">
        <w:rPr>
          <w:rFonts w:ascii="Arial" w:eastAsia="Calibri" w:hAnsi="Arial" w:cs="Arial"/>
        </w:rPr>
        <w:t xml:space="preserve"> (NHANES) has recently </w:t>
      </w:r>
      <w:r w:rsidR="00233B1E">
        <w:rPr>
          <w:rFonts w:ascii="Arial" w:eastAsia="Calibri" w:hAnsi="Arial" w:cs="Arial"/>
        </w:rPr>
        <w:t>been used to establish</w:t>
      </w:r>
      <w:r w:rsidRPr="0089723E">
        <w:rPr>
          <w:rFonts w:ascii="Arial" w:eastAsia="Calibri" w:hAnsi="Arial" w:cs="Arial"/>
        </w:rPr>
        <w:t xml:space="preserve"> serum reference ranges for PLP </w:t>
      </w:r>
      <w:r w:rsidR="00233B1E">
        <w:rPr>
          <w:rFonts w:ascii="Arial" w:eastAsia="Calibri" w:hAnsi="Arial" w:cs="Arial"/>
        </w:rPr>
        <w:t>i</w:t>
      </w:r>
      <w:r w:rsidRPr="0089723E">
        <w:rPr>
          <w:rFonts w:ascii="Arial" w:eastAsia="Calibri" w:hAnsi="Arial" w:cs="Arial"/>
        </w:rPr>
        <w:t>n a representative US population sample, aged 1 year and older (</w:t>
      </w:r>
      <w:r w:rsidRPr="0089723E">
        <w:rPr>
          <w:rFonts w:ascii="Arial" w:eastAsia="Calibri" w:hAnsi="Arial" w:cs="Arial"/>
          <w:i/>
        </w:rPr>
        <w:t>n</w:t>
      </w:r>
      <w:r w:rsidRPr="0089723E">
        <w:rPr>
          <w:rFonts w:ascii="Arial" w:eastAsia="Calibri" w:hAnsi="Arial" w:cs="Arial"/>
        </w:rPr>
        <w:t>=8311). The range was wider</w:t>
      </w:r>
      <w:r w:rsidR="00030879">
        <w:rPr>
          <w:rFonts w:ascii="Arial" w:eastAsia="Calibri" w:hAnsi="Arial" w:cs="Arial"/>
        </w:rPr>
        <w:t xml:space="preserve"> in comparison to the ranges reported by </w:t>
      </w:r>
      <w:proofErr w:type="spellStart"/>
      <w:r w:rsidR="00030879">
        <w:rPr>
          <w:rFonts w:ascii="Arial" w:eastAsia="Calibri" w:hAnsi="Arial" w:cs="Arial"/>
        </w:rPr>
        <w:t>Hoad</w:t>
      </w:r>
      <w:proofErr w:type="spellEnd"/>
      <w:r w:rsidR="00030879">
        <w:rPr>
          <w:rFonts w:ascii="Arial" w:eastAsia="Calibri" w:hAnsi="Arial" w:cs="Arial"/>
        </w:rPr>
        <w:t xml:space="preserve"> et al., </w:t>
      </w:r>
      <w:r w:rsidR="00030879">
        <w:rPr>
          <w:rFonts w:ascii="Arial" w:eastAsia="Calibri" w:hAnsi="Arial" w:cs="Arial"/>
        </w:rPr>
        <w:fldChar w:fldCharType="begin"/>
      </w:r>
      <w:r w:rsidR="00E243EE">
        <w:rPr>
          <w:rFonts w:ascii="Arial" w:eastAsia="Calibri" w:hAnsi="Arial" w:cs="Arial"/>
        </w:rPr>
        <w:instrText xml:space="preserve"> ADDIN EN.CITE &lt;EndNote&gt;&lt;Cite ExcludeAuth="1"&gt;&lt;Author&gt;Hoad&lt;/Author&gt;&lt;Year&gt;2013&lt;/Year&gt;&lt;IDText&gt;Vitamin B1 and B6 method harmonization: comparison of performance between laboratories enrolled in the RCPA Quality Assurance Program&lt;/IDText&gt;&lt;DisplayText&gt;(2013)&lt;/DisplayText&gt;&lt;record&gt;&lt;dates&gt;&lt;pub-dates&gt;&lt;date&gt;Jun&lt;/date&gt;&lt;/pub-dates&gt;&lt;year&gt;2013&lt;/year&gt;&lt;/dates&gt;&lt;keywords&gt;&lt;keyword&gt;Blood Chemical Analysis/*standards&lt;/keyword&gt;&lt;keyword&gt;Chromatography, High Pressure Liquid/standards&lt;/keyword&gt;&lt;keyword&gt;Humans&lt;/keyword&gt;&lt;keyword&gt;*Laboratory Proficiency Testing&lt;/keyword&gt;&lt;keyword&gt;Questionnaires&lt;/keyword&gt;&lt;keyword&gt;Reference Values&lt;/keyword&gt;&lt;keyword&gt;Thiamine/*blood&lt;/keyword&gt;&lt;keyword&gt;Vitamin B 6/*blood&lt;/keyword&gt;&lt;/keywords&gt;&lt;isbn&gt;0009-9120&lt;/isbn&gt;&lt;titles&gt;&lt;title&gt;Vitamin B1 and B6 method harmonization: comparison of performance between laboratories enrolled in the RCPA Quality Assurance Program&lt;/title&gt;&lt;secondary-title&gt;Clin Biochem&lt;/secondary-title&gt;&lt;alt-title&gt;Clinical biochemistry&lt;/alt-title&gt;&lt;/titles&gt;&lt;pages&gt;772-6&lt;/pages&gt;&lt;number&gt;9&lt;/number&gt;&lt;contributors&gt;&lt;authors&gt;&lt;author&gt;Hoad, K. E.&lt;/author&gt;&lt;author&gt;Johnson, L. A.&lt;/author&gt;&lt;author&gt;Woollard, G. A.&lt;/author&gt;&lt;author&gt;Walmsley, T. A.&lt;/author&gt;&lt;author&gt;Briscoe, S.&lt;/author&gt;&lt;author&gt;Jolly, L. M.&lt;/author&gt;&lt;author&gt;Gill, J. P.&lt;/author&gt;&lt;author&gt;Greaves, R. F.&lt;/author&gt;&lt;/authors&gt;&lt;/contributors&gt;&lt;edition&gt;2013/02/08&lt;/edition&gt;&lt;language&gt;eng&lt;/language&gt;&lt;added-date format="utc"&gt;1434027148&lt;/added-date&gt;&lt;ref-type name="Journal Article"&gt;17&lt;/ref-type&gt;&lt;auth-address&gt;Australasian Association of Clinical Biochemists, Vitamins Working Party, Australia.&lt;/auth-address&gt;&lt;remote-database-provider&gt;NLM&lt;/remote-database-provider&gt;&lt;rec-number&gt;74&lt;/rec-number&gt;&lt;last-updated-date format="utc"&gt;1436267037&lt;/last-updated-date&gt;&lt;accession-num&gt;23388676&lt;/accession-num&gt;&lt;electronic-resource-num&gt;10.1016/j.clinbiochem.2013.01.020&lt;/electronic-resource-num&gt;&lt;volume&gt;46&lt;/volume&gt;&lt;/record&gt;&lt;/Cite&gt;&lt;/EndNote&gt;</w:instrText>
      </w:r>
      <w:r w:rsidR="00030879">
        <w:rPr>
          <w:rFonts w:ascii="Arial" w:eastAsia="Calibri" w:hAnsi="Arial" w:cs="Arial"/>
        </w:rPr>
        <w:fldChar w:fldCharType="separate"/>
      </w:r>
      <w:r w:rsidR="00E243EE">
        <w:rPr>
          <w:rFonts w:ascii="Arial" w:eastAsia="Calibri" w:hAnsi="Arial" w:cs="Arial"/>
          <w:noProof/>
        </w:rPr>
        <w:t>(2013)</w:t>
      </w:r>
      <w:r w:rsidR="00030879">
        <w:rPr>
          <w:rFonts w:ascii="Arial" w:eastAsia="Calibri" w:hAnsi="Arial" w:cs="Arial"/>
        </w:rPr>
        <w:fldChar w:fldCharType="end"/>
      </w:r>
      <w:r w:rsidRPr="0089723E">
        <w:rPr>
          <w:rFonts w:ascii="Arial" w:eastAsia="Calibri" w:hAnsi="Arial" w:cs="Arial"/>
        </w:rPr>
        <w:t xml:space="preserve"> </w:t>
      </w:r>
      <w:r w:rsidR="00A413E2">
        <w:rPr>
          <w:rFonts w:ascii="Arial" w:eastAsia="Calibri" w:hAnsi="Arial" w:cs="Arial"/>
        </w:rPr>
        <w:t>(Figure 7</w:t>
      </w:r>
      <w:r w:rsidR="00030879">
        <w:rPr>
          <w:rFonts w:ascii="Arial" w:eastAsia="Calibri" w:hAnsi="Arial" w:cs="Arial"/>
        </w:rPr>
        <w:t xml:space="preserve">) </w:t>
      </w:r>
      <w:r w:rsidRPr="0089723E">
        <w:rPr>
          <w:rFonts w:ascii="Arial" w:eastAsia="Calibri" w:hAnsi="Arial" w:cs="Arial"/>
        </w:rPr>
        <w:t>with a significantly higher upper limit: 11.3-302 nmol/L (2.5</w:t>
      </w:r>
      <w:r w:rsidRPr="0089723E">
        <w:rPr>
          <w:rFonts w:ascii="Arial" w:eastAsia="Calibri" w:hAnsi="Arial" w:cs="Arial"/>
          <w:vertAlign w:val="superscript"/>
        </w:rPr>
        <w:t>th</w:t>
      </w:r>
      <w:r w:rsidRPr="0089723E">
        <w:rPr>
          <w:rFonts w:ascii="Arial" w:eastAsia="Calibri" w:hAnsi="Arial" w:cs="Arial"/>
        </w:rPr>
        <w:t>-97.5</w:t>
      </w:r>
      <w:r w:rsidRPr="0089723E">
        <w:rPr>
          <w:rFonts w:ascii="Arial" w:eastAsia="Calibri" w:hAnsi="Arial" w:cs="Arial"/>
          <w:vertAlign w:val="superscript"/>
        </w:rPr>
        <w:t>th</w:t>
      </w:r>
      <w:r w:rsidRPr="0089723E">
        <w:rPr>
          <w:rFonts w:ascii="Arial" w:eastAsia="Calibri" w:hAnsi="Arial" w:cs="Arial"/>
        </w:rPr>
        <w:t xml:space="preserve"> percentile)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&lt;EndNote&gt;&lt;Cite&gt;&lt;Author&gt;NHANES&lt;/Author&gt;&lt;Year&gt;2014&lt;/Year&gt;&lt;IDText&gt;National Health and Nutrition Examination Survey; Laboratory Procedure Manual&lt;/IDText&gt;&lt;DisplayText&gt;(NHANES 2014b)&lt;/DisplayText&gt;&lt;record&gt;&lt;titles&gt;&lt;title&gt;National Health and Nutrition Examination Survey; Laboratory Procedure Manual&lt;/title&gt;&lt;secondary-title&gt;Vitamin B6 (pyridoxal 5&amp;apos;-phosphate; 4-pyridoxic acid)&lt;/secondary-title&gt;&lt;/titles&gt;&lt;pages&gt;19&lt;/pages&gt;&lt;contributors&gt;&lt;authors&gt;&lt;author&gt;NHANES&lt;/author&gt;&lt;/authors&gt;&lt;/contributors&gt;&lt;added-date format="utc"&gt;1430214124&lt;/added-date&gt;&lt;pub-location&gt;www.cdc.gov&lt;/pub-location&gt;&lt;ref-type name="Standard"&gt;58&lt;/ref-type&gt;&lt;dates&gt;&lt;year&gt;2014&lt;/year&gt;&lt;/dates&gt;&lt;rec-number&gt;41&lt;/rec-number&gt;&lt;publisher&gt;CDC&lt;/publisher&gt;&lt;last-updated-date format="utc"&gt;1436267282&lt;/last-updated-date&gt;&lt;/record&gt;&lt;/Cite&gt;&lt;/EndNote&gt;</w:instrText>
      </w:r>
      <w:r w:rsidRPr="0089723E">
        <w:rPr>
          <w:rFonts w:ascii="Arial" w:eastAsia="Calibri" w:hAnsi="Arial" w:cs="Arial"/>
        </w:rPr>
        <w:fldChar w:fldCharType="separate"/>
      </w:r>
      <w:r w:rsidR="00E243EE">
        <w:rPr>
          <w:rFonts w:ascii="Arial" w:eastAsia="Calibri" w:hAnsi="Arial" w:cs="Arial"/>
          <w:noProof/>
        </w:rPr>
        <w:t>(NHANES 2014b)</w:t>
      </w:r>
      <w:r w:rsidRPr="0089723E">
        <w:rPr>
          <w:rFonts w:ascii="Arial" w:eastAsia="Calibri" w:hAnsi="Arial" w:cs="Arial"/>
        </w:rPr>
        <w:fldChar w:fldCharType="end"/>
      </w:r>
      <w:r w:rsidRPr="0089723E">
        <w:rPr>
          <w:rFonts w:ascii="Arial" w:eastAsia="Calibri" w:hAnsi="Arial" w:cs="Arial"/>
        </w:rPr>
        <w:t xml:space="preserve">. This is </w:t>
      </w:r>
      <w:r w:rsidR="00030879">
        <w:rPr>
          <w:rFonts w:ascii="Arial" w:eastAsia="Calibri" w:hAnsi="Arial" w:cs="Arial"/>
        </w:rPr>
        <w:t>a robust</w:t>
      </w:r>
      <w:r w:rsidRPr="0089723E">
        <w:rPr>
          <w:rFonts w:ascii="Arial" w:eastAsia="Calibri" w:hAnsi="Arial" w:cs="Arial"/>
        </w:rPr>
        <w:t xml:space="preserve"> estimation of PLP reference intervals available </w:t>
      </w:r>
      <w:r w:rsidR="00030879">
        <w:rPr>
          <w:rFonts w:ascii="Arial" w:eastAsia="Calibri" w:hAnsi="Arial" w:cs="Arial"/>
        </w:rPr>
        <w:t>due</w:t>
      </w:r>
      <w:r w:rsidRPr="0089723E">
        <w:rPr>
          <w:rFonts w:ascii="Arial" w:eastAsia="Calibri" w:hAnsi="Arial" w:cs="Arial"/>
        </w:rPr>
        <w:t xml:space="preserve"> to the </w:t>
      </w:r>
      <w:r w:rsidR="00030879">
        <w:rPr>
          <w:rFonts w:ascii="Arial" w:eastAsia="Calibri" w:hAnsi="Arial" w:cs="Arial"/>
        </w:rPr>
        <w:t>large sample</w:t>
      </w:r>
      <w:r w:rsidRPr="0089723E">
        <w:rPr>
          <w:rFonts w:ascii="Arial" w:eastAsia="Calibri" w:hAnsi="Arial" w:cs="Arial"/>
        </w:rPr>
        <w:t xml:space="preserve"> size, diversity and representation of the sample. </w:t>
      </w:r>
      <w:proofErr w:type="gramStart"/>
      <w:r w:rsidRPr="0089723E">
        <w:rPr>
          <w:rFonts w:ascii="Arial" w:eastAsia="Calibri" w:hAnsi="Arial" w:cs="Arial"/>
        </w:rPr>
        <w:t>However</w:t>
      </w:r>
      <w:proofErr w:type="gramEnd"/>
      <w:r w:rsidR="00030879">
        <w:rPr>
          <w:rFonts w:ascii="Arial" w:eastAsia="Calibri" w:hAnsi="Arial" w:cs="Arial"/>
        </w:rPr>
        <w:t xml:space="preserve"> there were no exclusions made</w:t>
      </w:r>
      <w:r w:rsidRPr="0089723E">
        <w:rPr>
          <w:rFonts w:ascii="Arial" w:eastAsia="Calibri" w:hAnsi="Arial" w:cs="Arial"/>
        </w:rPr>
        <w:t xml:space="preserve"> based on factors known to affect serum/plasma PLP.</w:t>
      </w:r>
    </w:p>
    <w:p w:rsidR="00187CEE" w:rsidRDefault="00187CEE" w:rsidP="00AA3A4D">
      <w:pPr>
        <w:spacing w:line="360" w:lineRule="auto"/>
        <w:rPr>
          <w:rFonts w:ascii="Arial" w:eastAsia="Calibri" w:hAnsi="Arial" w:cs="Arial"/>
        </w:rPr>
      </w:pPr>
    </w:p>
    <w:p w:rsidR="00D47330" w:rsidRDefault="00D47330" w:rsidP="00AA3A4D">
      <w:pPr>
        <w:spacing w:line="360" w:lineRule="auto"/>
        <w:rPr>
          <w:rFonts w:ascii="Arial" w:eastAsia="Calibri" w:hAnsi="Arial" w:cs="Arial"/>
        </w:rPr>
      </w:pPr>
      <w:r w:rsidRPr="0089723E">
        <w:rPr>
          <w:rFonts w:ascii="Arial" w:eastAsia="Calibri" w:hAnsi="Arial" w:cs="Arial"/>
        </w:rPr>
        <w:t xml:space="preserve">Haynes et al. </w:t>
      </w:r>
      <w:r w:rsidRPr="0089723E">
        <w:rPr>
          <w:rFonts w:ascii="Arial" w:eastAsia="Calibri" w:hAnsi="Arial" w:cs="Arial"/>
        </w:rPr>
        <w:fldChar w:fldCharType="begin">
          <w:fldData xml:space="preserve">PEVuZE5vdGU+PENpdGUgRXhjbHVkZUF1dGg9IjEiPjxBdXRob3I+SGF5bmVzPC9BdXRob3I+PFll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</w:fldData>
        </w:fldChar>
      </w:r>
      <w:r w:rsidR="00E243EE">
        <w:rPr>
          <w:rFonts w:ascii="Arial" w:eastAsia="Calibri" w:hAnsi="Arial" w:cs="Arial"/>
        </w:rPr>
        <w:instrText xml:space="preserve"> ADDIN EN.CITE </w:instrText>
      </w:r>
      <w:r w:rsidR="00E243EE">
        <w:rPr>
          <w:rFonts w:ascii="Arial" w:eastAsia="Calibri" w:hAnsi="Arial" w:cs="Arial"/>
        </w:rPr>
        <w:fldChar w:fldCharType="begin">
          <w:fldData xml:space="preserve">PEVuZE5vdGU+PENpdGUgRXhjbHVkZUF1dGg9IjEiPjxBdXRob3I+SGF5bmVzPC9BdXRob3I+PFll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</w:fldData>
        </w:fldChar>
      </w:r>
      <w:r w:rsidR="00E243EE">
        <w:rPr>
          <w:rFonts w:ascii="Arial" w:eastAsia="Calibri" w:hAnsi="Arial" w:cs="Arial"/>
        </w:rPr>
        <w:instrText xml:space="preserve"> ADDIN EN.CITE.DATA </w:instrText>
      </w:r>
      <w:r w:rsidR="00E243EE">
        <w:rPr>
          <w:rFonts w:ascii="Arial" w:eastAsia="Calibri" w:hAnsi="Arial" w:cs="Arial"/>
        </w:rPr>
      </w:r>
      <w:r w:rsidR="00E243EE">
        <w:rPr>
          <w:rFonts w:ascii="Arial" w:eastAsia="Calibri" w:hAnsi="Arial" w:cs="Arial"/>
        </w:rPr>
        <w:fldChar w:fldCharType="end"/>
      </w:r>
      <w:r w:rsidRPr="0089723E">
        <w:rPr>
          <w:rFonts w:ascii="Arial" w:eastAsia="Calibri" w:hAnsi="Arial" w:cs="Arial"/>
        </w:rPr>
      </w:r>
      <w:r w:rsidRPr="0089723E">
        <w:rPr>
          <w:rFonts w:ascii="Arial" w:eastAsia="Calibri" w:hAnsi="Arial" w:cs="Arial"/>
        </w:rPr>
        <w:fldChar w:fldCharType="separate"/>
      </w:r>
      <w:r w:rsidR="00E243EE">
        <w:rPr>
          <w:rFonts w:ascii="Arial" w:eastAsia="Calibri" w:hAnsi="Arial" w:cs="Arial"/>
          <w:noProof/>
        </w:rPr>
        <w:t>(2013)</w:t>
      </w:r>
      <w:r w:rsidRPr="0089723E">
        <w:rPr>
          <w:rFonts w:ascii="Arial" w:eastAsia="Calibri" w:hAnsi="Arial" w:cs="Arial"/>
        </w:rPr>
        <w:fldChar w:fldCharType="end"/>
      </w:r>
      <w:r w:rsidRPr="0089723E">
        <w:rPr>
          <w:rFonts w:ascii="Arial" w:eastAsia="Calibri" w:hAnsi="Arial" w:cs="Arial"/>
        </w:rPr>
        <w:t xml:space="preserve"> studied the association between physiological variables and PLP in the NHANES 2003-2006 dataset (aged ≥20 years), and showed that serum PLP was associated with a number of physiological factors.</w:t>
      </w:r>
    </w:p>
    <w:p w:rsidR="00AA3A4D" w:rsidRPr="0089723E" w:rsidRDefault="00AA3A4D" w:rsidP="00AA3A4D">
      <w:pPr>
        <w:spacing w:line="360" w:lineRule="auto"/>
        <w:rPr>
          <w:rFonts w:ascii="Arial" w:eastAsia="Calibri" w:hAnsi="Arial" w:cs="Arial"/>
        </w:rPr>
      </w:pPr>
    </w:p>
    <w:p w:rsidR="00D47330" w:rsidRDefault="00D47330" w:rsidP="00D47330">
      <w:pPr>
        <w:spacing w:after="200" w:line="360" w:lineRule="auto"/>
        <w:rPr>
          <w:rFonts w:ascii="Arial" w:eastAsia="Calibri" w:hAnsi="Arial" w:cs="Arial"/>
        </w:rPr>
      </w:pPr>
      <w:r w:rsidRPr="0089723E">
        <w:rPr>
          <w:rFonts w:ascii="Arial" w:eastAsia="Calibri" w:hAnsi="Arial" w:cs="Arial"/>
        </w:rPr>
        <w:t>Inflammation (C-reactive protein ≥5</w:t>
      </w:r>
      <w:r w:rsidR="004579F0">
        <w:rPr>
          <w:rFonts w:ascii="Arial" w:eastAsia="Calibri" w:hAnsi="Arial" w:cs="Arial"/>
        </w:rPr>
        <w:t>.0</w:t>
      </w:r>
      <w:r w:rsidRPr="0089723E">
        <w:rPr>
          <w:rFonts w:ascii="Arial" w:eastAsia="Calibri" w:hAnsi="Arial" w:cs="Arial"/>
        </w:rPr>
        <w:t xml:space="preserve"> m</w:t>
      </w:r>
      <w:r w:rsidR="00233B1E">
        <w:rPr>
          <w:rFonts w:ascii="Arial" w:eastAsia="Calibri" w:hAnsi="Arial" w:cs="Arial"/>
        </w:rPr>
        <w:t>g</w:t>
      </w:r>
      <w:r w:rsidRPr="0089723E">
        <w:rPr>
          <w:rFonts w:ascii="Arial" w:eastAsia="Calibri" w:hAnsi="Arial" w:cs="Arial"/>
        </w:rPr>
        <w:t>/L) was significantly associ</w:t>
      </w:r>
      <w:r w:rsidR="006115E5">
        <w:rPr>
          <w:rFonts w:ascii="Arial" w:eastAsia="Calibri" w:hAnsi="Arial" w:cs="Arial"/>
        </w:rPr>
        <w:t>ated with a reduced PLP (Table 3</w:t>
      </w:r>
      <w:r w:rsidRPr="0089723E">
        <w:rPr>
          <w:rFonts w:ascii="Arial" w:eastAsia="Calibri" w:hAnsi="Arial" w:cs="Arial"/>
        </w:rPr>
        <w:t xml:space="preserve">); PLP may have a protective effect against inflammation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&lt;EndNote&gt;&lt;Cite&gt;&lt;Author&gt;Morris&lt;/Author&gt;&lt;Year&gt;2010&lt;/Year&gt;&lt;IDText&gt;Vitamin B-6 intake is inversely related to, and the requirement is affected by, inflammation status&lt;/IDText&gt;&lt;DisplayText&gt;(Morris et al. 2010)&lt;/DisplayText&gt;&lt;record&gt;&lt;keywords&gt;&lt;keyword&gt;Adult&lt;/keyword&gt;&lt;keyword&gt;Biological Markers&lt;/keyword&gt;&lt;keyword&gt;C-Reactive Protein/metabolism&lt;/keyword&gt;&lt;keyword&gt;Female&lt;/keyword&gt;&lt;keyword&gt;Humans&lt;/keyword&gt;&lt;keyword&gt;Inflammation/ metabolism&lt;/keyword&gt;&lt;keyword&gt;Male&lt;/keyword&gt;&lt;keyword&gt;Middle Aged&lt;/keyword&gt;&lt;keyword&gt;Nutrition Surveys&lt;/keyword&gt;&lt;keyword&gt;Nutritional Requirements&lt;/keyword&gt;&lt;keyword&gt;Pyridoxal Phosphate/blood/metabolism&lt;/keyword&gt;&lt;keyword&gt;Vitamin B 6/ administration &amp;amp; dosage/ pharmacology&lt;/keyword&gt;&lt;/keywords&gt;&lt;isbn&gt;1541-6100 (Electronic)&amp;#xD;0022-3166 (Linking)&lt;/isbn&gt;&lt;titles&gt;&lt;title&gt;Vitamin B-6 intake is inversely related to, and the requirement is affected by, inflammation status&lt;/title&gt;&lt;secondary-title&gt;J Nutr&lt;/secondary-title&gt;&lt;/titles&gt;&lt;pages&gt;103-10&lt;/pages&gt;&lt;number&gt;1&lt;/number&gt;&lt;contributors&gt;&lt;authors&gt;&lt;author&gt;Morris, M. S.&lt;/author&gt;&lt;author&gt;Sakakeeny, L.&lt;/author&gt;&lt;author&gt;Jacques, P. F.&lt;/author&gt;&lt;author&gt;Picciano, M. F.&lt;/author&gt;&lt;author&gt;Selhub, J.&lt;/author&gt;&lt;/authors&gt;&lt;/contributors&gt;&lt;language&gt;eng&lt;/language&gt;&lt;added-date format="utc"&gt;1430389457&lt;/added-date&gt;&lt;pub-location&gt;United States&lt;/pub-location&gt;&lt;ref-type name="Journal Article"&gt;17&lt;/ref-type&gt;&lt;auth-address&gt;Nutritional Epidemiology Program, Jean Mayer USDA Human Nutrition Research Center on Aging at Tufts University, Boston, MA 02111, USA. martha.morris@tufts.edu&lt;/auth-address&gt;&lt;dates&gt;&lt;year&gt;2010&lt;/year&gt;&lt;/dates&gt;&lt;remote-database-provider&gt;NLM&lt;/remote-database-provider&gt;&lt;rec-number&gt;50&lt;/rec-number&gt;&lt;last-updated-date format="utc"&gt;1436267265&lt;/last-updated-date&gt;&lt;accession-num&gt;19906811&lt;/accession-num&gt;&lt;electronic-resource-num&gt;10.3945/jn.109.114397&lt;/electronic-resource-num&gt;&lt;volume&gt;140&lt;/volume&gt;&lt;/record&gt;&lt;/Cite&gt;&lt;/EndNote&gt;</w:instrText>
      </w:r>
      <w:r w:rsidRPr="0089723E">
        <w:rPr>
          <w:rFonts w:ascii="Arial" w:eastAsia="Calibri" w:hAnsi="Arial" w:cs="Arial"/>
        </w:rPr>
        <w:fldChar w:fldCharType="separate"/>
      </w:r>
      <w:r w:rsidR="00E243EE">
        <w:rPr>
          <w:rFonts w:ascii="Arial" w:eastAsia="Calibri" w:hAnsi="Arial" w:cs="Arial"/>
          <w:noProof/>
        </w:rPr>
        <w:t>(Morris et al. 2010)</w:t>
      </w:r>
      <w:r w:rsidRPr="0089723E">
        <w:rPr>
          <w:rFonts w:ascii="Arial" w:eastAsia="Calibri" w:hAnsi="Arial" w:cs="Arial"/>
        </w:rPr>
        <w:fldChar w:fldCharType="end"/>
      </w:r>
      <w:r w:rsidRPr="0089723E">
        <w:rPr>
          <w:rFonts w:ascii="Arial" w:eastAsia="Calibri" w:hAnsi="Arial" w:cs="Arial"/>
        </w:rPr>
        <w:t>. Reduced renal function was also associated with limit</w:t>
      </w:r>
      <w:r w:rsidR="006115E5">
        <w:rPr>
          <w:rFonts w:ascii="Arial" w:eastAsia="Calibri" w:hAnsi="Arial" w:cs="Arial"/>
        </w:rPr>
        <w:t>ed changes in serum PLP (Table 3</w:t>
      </w:r>
      <w:r w:rsidRPr="0089723E">
        <w:rPr>
          <w:rFonts w:ascii="Arial" w:eastAsia="Calibri" w:hAnsi="Arial" w:cs="Arial"/>
        </w:rPr>
        <w:t xml:space="preserve">). PLP measurements in chronic kidney disease (CKD) stages 3-5 were comparable to normal levels, but stage 1 or 2 CKD with the presence of albuminuria had reduced PLP. The effect of renal dysfunction is </w:t>
      </w:r>
      <w:r w:rsidR="00727FA6">
        <w:rPr>
          <w:rFonts w:ascii="Arial" w:eastAsia="Calibri" w:hAnsi="Arial" w:cs="Arial"/>
        </w:rPr>
        <w:t>unclear</w:t>
      </w:r>
      <w:r w:rsidRPr="0089723E">
        <w:rPr>
          <w:rFonts w:ascii="Arial" w:eastAsia="Calibri" w:hAnsi="Arial" w:cs="Arial"/>
        </w:rPr>
        <w:t xml:space="preserve">; </w:t>
      </w:r>
      <w:r w:rsidRPr="0089723E">
        <w:rPr>
          <w:rFonts w:ascii="Arial" w:eastAsia="Calibri" w:hAnsi="Arial" w:cs="Arial"/>
        </w:rPr>
        <w:lastRenderedPageBreak/>
        <w:t xml:space="preserve">Morris et al. </w:t>
      </w:r>
      <w:r w:rsidRPr="0089723E">
        <w:rPr>
          <w:rFonts w:ascii="Arial" w:eastAsia="Calibri" w:hAnsi="Arial" w:cs="Arial"/>
        </w:rPr>
        <w:fldChar w:fldCharType="begin">
          <w:fldData xml:space="preserve">PEVuZE5vdGU+PENpdGUgRXhjbHVkZUF1dGg9IjEiPjxBdXRob3I+TW9ycmlzPC9BdXRob3I+PFll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</w:fldData>
        </w:fldChar>
      </w:r>
      <w:r w:rsidR="00E243EE">
        <w:rPr>
          <w:rFonts w:ascii="Arial" w:eastAsia="Calibri" w:hAnsi="Arial" w:cs="Arial"/>
        </w:rPr>
        <w:instrText xml:space="preserve"> ADDIN EN.CITE </w:instrText>
      </w:r>
      <w:r w:rsidR="00E243EE">
        <w:rPr>
          <w:rFonts w:ascii="Arial" w:eastAsia="Calibri" w:hAnsi="Arial" w:cs="Arial"/>
        </w:rPr>
        <w:fldChar w:fldCharType="begin">
          <w:fldData xml:space="preserve">PEVuZE5vdGU+PENpdGUgRXhjbHVkZUF1dGg9IjEiPjxBdXRob3I+TW9ycmlzPC9BdXRob3I+PFll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</w:fldData>
        </w:fldChar>
      </w:r>
      <w:r w:rsidR="00E243EE">
        <w:rPr>
          <w:rFonts w:ascii="Arial" w:eastAsia="Calibri" w:hAnsi="Arial" w:cs="Arial"/>
        </w:rPr>
        <w:instrText xml:space="preserve"> ADDIN EN.CITE.DATA </w:instrText>
      </w:r>
      <w:r w:rsidR="00E243EE">
        <w:rPr>
          <w:rFonts w:ascii="Arial" w:eastAsia="Calibri" w:hAnsi="Arial" w:cs="Arial"/>
        </w:rPr>
      </w:r>
      <w:r w:rsidR="00E243EE">
        <w:rPr>
          <w:rFonts w:ascii="Arial" w:eastAsia="Calibri" w:hAnsi="Arial" w:cs="Arial"/>
        </w:rPr>
        <w:fldChar w:fldCharType="end"/>
      </w:r>
      <w:r w:rsidRPr="0089723E">
        <w:rPr>
          <w:rFonts w:ascii="Arial" w:eastAsia="Calibri" w:hAnsi="Arial" w:cs="Arial"/>
        </w:rPr>
      </w:r>
      <w:r w:rsidRPr="0089723E">
        <w:rPr>
          <w:rFonts w:ascii="Arial" w:eastAsia="Calibri" w:hAnsi="Arial" w:cs="Arial"/>
        </w:rPr>
        <w:fldChar w:fldCharType="separate"/>
      </w:r>
      <w:r w:rsidR="00E243EE">
        <w:rPr>
          <w:rFonts w:ascii="Arial" w:eastAsia="Calibri" w:hAnsi="Arial" w:cs="Arial"/>
          <w:noProof/>
        </w:rPr>
        <w:t>(2008)</w:t>
      </w:r>
      <w:r w:rsidRPr="0089723E">
        <w:rPr>
          <w:rFonts w:ascii="Arial" w:eastAsia="Calibri" w:hAnsi="Arial" w:cs="Arial"/>
        </w:rPr>
        <w:fldChar w:fldCharType="end"/>
      </w:r>
      <w:r w:rsidRPr="0089723E">
        <w:rPr>
          <w:rFonts w:ascii="Arial" w:eastAsia="Calibri" w:hAnsi="Arial" w:cs="Arial"/>
        </w:rPr>
        <w:t xml:space="preserve"> found that in measurements of PLP “excluding people with signs of renal dysfunction and those with heart attack or stroke history did not alter results”.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1807"/>
        <w:gridCol w:w="1801"/>
        <w:gridCol w:w="1807"/>
        <w:gridCol w:w="1803"/>
      </w:tblGrid>
      <w:tr w:rsidR="00A04966" w:rsidTr="00A96A3A">
        <w:trPr>
          <w:trHeight w:hRule="exact" w:val="397"/>
        </w:trPr>
        <w:tc>
          <w:tcPr>
            <w:tcW w:w="7393" w:type="dxa"/>
            <w:gridSpan w:val="4"/>
            <w:tcBorders>
              <w:top w:val="single" w:sz="4" w:space="0" w:color="auto"/>
              <w:bottom w:val="single" w:sz="4" w:space="0" w:color="auto"/>
            </w:tcBorders>
            <w:vAlign w:val="center"/>
          </w:tcPr>
          <w:p w:rsidR="00A04966" w:rsidRPr="00B85F1B" w:rsidRDefault="00A04966" w:rsidP="00111EAC">
            <w:pPr>
              <w:spacing w:line="276" w:lineRule="auto"/>
              <w:jc w:val="center"/>
              <w:rPr>
                <w:rFonts w:ascii="Arial" w:eastAsia="Calibri" w:hAnsi="Arial" w:cs="Arial"/>
                <w:b/>
                <w:sz w:val="20"/>
                <w:szCs w:val="20"/>
              </w:rPr>
            </w:pPr>
            <w:r w:rsidRPr="00B85F1B">
              <w:rPr>
                <w:rFonts w:ascii="Arial" w:eastAsia="Calibri" w:hAnsi="Arial" w:cs="Arial"/>
                <w:b/>
                <w:sz w:val="20"/>
                <w:szCs w:val="20"/>
              </w:rPr>
              <w:t>Inflammation</w:t>
            </w:r>
          </w:p>
        </w:tc>
        <w:tc>
          <w:tcPr>
            <w:tcW w:w="1849" w:type="dxa"/>
            <w:tcBorders>
              <w:top w:val="single" w:sz="4" w:space="0" w:color="auto"/>
              <w:bottom w:val="single" w:sz="4" w:space="0" w:color="auto"/>
            </w:tcBorders>
            <w:vAlign w:val="center"/>
          </w:tcPr>
          <w:p w:rsidR="00A04966" w:rsidRPr="00B85F1B" w:rsidRDefault="00A04966" w:rsidP="00111EAC">
            <w:pPr>
              <w:spacing w:line="276" w:lineRule="auto"/>
              <w:jc w:val="center"/>
              <w:rPr>
                <w:rFonts w:ascii="Arial" w:eastAsia="Calibri" w:hAnsi="Arial" w:cs="Arial"/>
                <w:b/>
                <w:sz w:val="20"/>
                <w:szCs w:val="20"/>
              </w:rPr>
            </w:pPr>
          </w:p>
        </w:tc>
      </w:tr>
      <w:tr w:rsidR="00B85F1B" w:rsidTr="00B85F1B">
        <w:trPr>
          <w:trHeight w:hRule="exact" w:val="340"/>
        </w:trPr>
        <w:tc>
          <w:tcPr>
            <w:tcW w:w="1848" w:type="dxa"/>
            <w:tcBorders>
              <w:top w:val="single" w:sz="4" w:space="0" w:color="auto"/>
            </w:tcBorders>
            <w:vAlign w:val="center"/>
          </w:tcPr>
          <w:p w:rsidR="00B85F1B" w:rsidRPr="00B85F1B" w:rsidRDefault="00B85F1B" w:rsidP="00111EAC">
            <w:pPr>
              <w:spacing w:line="276" w:lineRule="auto"/>
              <w:jc w:val="center"/>
              <w:rPr>
                <w:rFonts w:ascii="Arial" w:eastAsia="Calibri" w:hAnsi="Arial" w:cs="Arial"/>
                <w:sz w:val="20"/>
                <w:szCs w:val="20"/>
              </w:rPr>
            </w:pPr>
            <w:r>
              <w:rPr>
                <w:rFonts w:ascii="Arial" w:eastAsia="Calibri" w:hAnsi="Arial" w:cs="Arial"/>
                <w:sz w:val="20"/>
                <w:szCs w:val="20"/>
              </w:rPr>
              <w:t>Overall</w:t>
            </w:r>
          </w:p>
        </w:tc>
        <w:tc>
          <w:tcPr>
            <w:tcW w:w="1848" w:type="dxa"/>
            <w:tcBorders>
              <w:top w:val="single" w:sz="4" w:space="0" w:color="auto"/>
            </w:tcBorders>
            <w:vAlign w:val="center"/>
          </w:tcPr>
          <w:p w:rsidR="00B85F1B" w:rsidRPr="00A04966" w:rsidRDefault="00B85F1B" w:rsidP="00111EAC">
            <w:pPr>
              <w:spacing w:line="276" w:lineRule="auto"/>
              <w:jc w:val="center"/>
              <w:rPr>
                <w:rFonts w:ascii="Arial" w:eastAsia="Calibri" w:hAnsi="Arial" w:cs="Arial"/>
                <w:sz w:val="20"/>
                <w:szCs w:val="20"/>
              </w:rPr>
            </w:pPr>
            <w:r w:rsidRPr="00A04966">
              <w:rPr>
                <w:rFonts w:ascii="Arial" w:eastAsia="Calibri" w:hAnsi="Arial" w:cs="Arial"/>
                <w:sz w:val="20"/>
                <w:szCs w:val="20"/>
              </w:rPr>
              <w:t>No</w:t>
            </w:r>
          </w:p>
        </w:tc>
        <w:tc>
          <w:tcPr>
            <w:tcW w:w="1848" w:type="dxa"/>
            <w:tcBorders>
              <w:top w:val="single" w:sz="4" w:space="0" w:color="auto"/>
            </w:tcBorders>
            <w:vAlign w:val="center"/>
          </w:tcPr>
          <w:p w:rsidR="00B85F1B" w:rsidRPr="00A04966" w:rsidRDefault="00B85F1B" w:rsidP="00111EAC">
            <w:pPr>
              <w:spacing w:line="276" w:lineRule="auto"/>
              <w:jc w:val="center"/>
              <w:rPr>
                <w:rFonts w:ascii="Arial" w:eastAsia="Calibri" w:hAnsi="Arial" w:cs="Arial"/>
                <w:sz w:val="20"/>
                <w:szCs w:val="20"/>
              </w:rPr>
            </w:pPr>
            <w:r w:rsidRPr="00A04966">
              <w:rPr>
                <w:rFonts w:ascii="Arial" w:eastAsia="Calibri" w:hAnsi="Arial" w:cs="Arial"/>
                <w:sz w:val="20"/>
                <w:szCs w:val="20"/>
              </w:rPr>
              <w:t>Yes</w:t>
            </w:r>
          </w:p>
        </w:tc>
        <w:tc>
          <w:tcPr>
            <w:tcW w:w="1849" w:type="dxa"/>
            <w:tcBorders>
              <w:top w:val="single" w:sz="4" w:space="0" w:color="auto"/>
            </w:tcBorders>
            <w:vAlign w:val="center"/>
          </w:tcPr>
          <w:p w:rsidR="00B85F1B" w:rsidRPr="00A04966" w:rsidRDefault="00B85F1B" w:rsidP="00111EAC">
            <w:pPr>
              <w:spacing w:line="276" w:lineRule="auto"/>
              <w:jc w:val="center"/>
              <w:rPr>
                <w:rFonts w:ascii="Arial" w:eastAsia="Calibri" w:hAnsi="Arial" w:cs="Arial"/>
                <w:sz w:val="20"/>
                <w:szCs w:val="20"/>
              </w:rPr>
            </w:pPr>
            <w:r w:rsidRPr="00A04966">
              <w:rPr>
                <w:rFonts w:ascii="Arial" w:eastAsia="Calibri" w:hAnsi="Arial" w:cs="Arial"/>
                <w:i/>
                <w:sz w:val="20"/>
                <w:szCs w:val="20"/>
              </w:rPr>
              <w:t>P</w:t>
            </w:r>
            <w:r w:rsidRPr="00A04966">
              <w:rPr>
                <w:rFonts w:ascii="Arial" w:eastAsia="Calibri" w:hAnsi="Arial" w:cs="Arial"/>
                <w:sz w:val="20"/>
                <w:szCs w:val="20"/>
              </w:rPr>
              <w:t xml:space="preserve"> Value</w:t>
            </w:r>
          </w:p>
        </w:tc>
        <w:tc>
          <w:tcPr>
            <w:tcW w:w="1849" w:type="dxa"/>
            <w:tcBorders>
              <w:top w:val="single" w:sz="4" w:space="0" w:color="auto"/>
            </w:tcBorders>
            <w:vAlign w:val="center"/>
          </w:tcPr>
          <w:p w:rsidR="00B85F1B" w:rsidRPr="00B85F1B" w:rsidRDefault="00B85F1B" w:rsidP="00111EAC">
            <w:pPr>
              <w:spacing w:line="276" w:lineRule="auto"/>
              <w:jc w:val="center"/>
              <w:rPr>
                <w:rFonts w:ascii="Arial" w:eastAsia="Calibri" w:hAnsi="Arial" w:cs="Arial"/>
                <w:sz w:val="20"/>
                <w:szCs w:val="20"/>
              </w:rPr>
            </w:pPr>
          </w:p>
        </w:tc>
      </w:tr>
      <w:tr w:rsidR="00B85F1B" w:rsidTr="00B85F1B">
        <w:trPr>
          <w:trHeight w:hRule="exact" w:val="340"/>
        </w:trPr>
        <w:tc>
          <w:tcPr>
            <w:tcW w:w="1848" w:type="dxa"/>
            <w:tcBorders>
              <w:bottom w:val="single" w:sz="4" w:space="0" w:color="auto"/>
            </w:tcBorders>
            <w:vAlign w:val="center"/>
          </w:tcPr>
          <w:p w:rsidR="00B85F1B" w:rsidRPr="00B85F1B" w:rsidRDefault="00B85F1B" w:rsidP="00111EAC">
            <w:pPr>
              <w:spacing w:line="276" w:lineRule="auto"/>
              <w:jc w:val="center"/>
              <w:rPr>
                <w:rFonts w:ascii="Arial" w:eastAsia="Calibri" w:hAnsi="Arial" w:cs="Arial"/>
                <w:sz w:val="20"/>
                <w:szCs w:val="20"/>
              </w:rPr>
            </w:pPr>
            <w:r>
              <w:rPr>
                <w:rFonts w:ascii="Arial" w:eastAsia="Calibri" w:hAnsi="Arial" w:cs="Arial"/>
                <w:sz w:val="20"/>
                <w:szCs w:val="20"/>
              </w:rPr>
              <w:t>50.1</w:t>
            </w:r>
          </w:p>
        </w:tc>
        <w:tc>
          <w:tcPr>
            <w:tcW w:w="1848" w:type="dxa"/>
            <w:tcBorders>
              <w:bottom w:val="single" w:sz="4" w:space="0" w:color="auto"/>
            </w:tcBorders>
            <w:vAlign w:val="center"/>
          </w:tcPr>
          <w:p w:rsidR="00B85F1B" w:rsidRPr="00B85F1B" w:rsidRDefault="00B85F1B" w:rsidP="00111EAC">
            <w:pPr>
              <w:spacing w:line="276" w:lineRule="auto"/>
              <w:jc w:val="center"/>
              <w:rPr>
                <w:rFonts w:ascii="Arial" w:eastAsia="Calibri" w:hAnsi="Arial" w:cs="Arial"/>
                <w:sz w:val="20"/>
                <w:szCs w:val="20"/>
              </w:rPr>
            </w:pPr>
            <w:r>
              <w:rPr>
                <w:rFonts w:ascii="Arial" w:eastAsia="Calibri" w:hAnsi="Arial" w:cs="Arial"/>
                <w:sz w:val="20"/>
                <w:szCs w:val="20"/>
              </w:rPr>
              <w:t>55.2</w:t>
            </w:r>
          </w:p>
        </w:tc>
        <w:tc>
          <w:tcPr>
            <w:tcW w:w="1848" w:type="dxa"/>
            <w:tcBorders>
              <w:bottom w:val="single" w:sz="4" w:space="0" w:color="auto"/>
            </w:tcBorders>
            <w:vAlign w:val="center"/>
          </w:tcPr>
          <w:p w:rsidR="00B85F1B" w:rsidRPr="00B85F1B" w:rsidRDefault="00B85F1B" w:rsidP="00111EAC">
            <w:pPr>
              <w:spacing w:line="276" w:lineRule="auto"/>
              <w:jc w:val="center"/>
              <w:rPr>
                <w:rFonts w:ascii="Arial" w:eastAsia="Calibri" w:hAnsi="Arial" w:cs="Arial"/>
                <w:sz w:val="20"/>
                <w:szCs w:val="20"/>
              </w:rPr>
            </w:pPr>
            <w:r>
              <w:rPr>
                <w:rFonts w:ascii="Arial" w:eastAsia="Calibri" w:hAnsi="Arial" w:cs="Arial"/>
                <w:sz w:val="20"/>
                <w:szCs w:val="20"/>
              </w:rPr>
              <w:t>36.5</w:t>
            </w:r>
          </w:p>
        </w:tc>
        <w:tc>
          <w:tcPr>
            <w:tcW w:w="1849" w:type="dxa"/>
            <w:tcBorders>
              <w:bottom w:val="single" w:sz="4" w:space="0" w:color="auto"/>
            </w:tcBorders>
            <w:vAlign w:val="center"/>
          </w:tcPr>
          <w:p w:rsidR="00B85F1B" w:rsidRPr="00B85F1B" w:rsidRDefault="00B85F1B" w:rsidP="00111EAC">
            <w:pPr>
              <w:spacing w:line="276" w:lineRule="auto"/>
              <w:jc w:val="center"/>
              <w:rPr>
                <w:rFonts w:ascii="Arial" w:eastAsia="Calibri" w:hAnsi="Arial" w:cs="Arial"/>
                <w:sz w:val="20"/>
                <w:szCs w:val="20"/>
              </w:rPr>
            </w:pPr>
            <w:r>
              <w:rPr>
                <w:rFonts w:ascii="Arial" w:eastAsia="Calibri" w:hAnsi="Arial" w:cs="Arial"/>
                <w:sz w:val="20"/>
                <w:szCs w:val="20"/>
              </w:rPr>
              <w:t>&lt;0.001</w:t>
            </w:r>
          </w:p>
        </w:tc>
        <w:tc>
          <w:tcPr>
            <w:tcW w:w="1849" w:type="dxa"/>
            <w:tcBorders>
              <w:bottom w:val="single" w:sz="4" w:space="0" w:color="auto"/>
            </w:tcBorders>
            <w:vAlign w:val="center"/>
          </w:tcPr>
          <w:p w:rsidR="00B85F1B" w:rsidRPr="00B85F1B" w:rsidRDefault="00B85F1B" w:rsidP="00111EAC">
            <w:pPr>
              <w:spacing w:line="276" w:lineRule="auto"/>
              <w:jc w:val="center"/>
              <w:rPr>
                <w:rFonts w:ascii="Arial" w:eastAsia="Calibri" w:hAnsi="Arial" w:cs="Arial"/>
                <w:sz w:val="20"/>
                <w:szCs w:val="20"/>
              </w:rPr>
            </w:pPr>
          </w:p>
        </w:tc>
      </w:tr>
      <w:tr w:rsidR="00A04966" w:rsidTr="00A04966">
        <w:trPr>
          <w:trHeight w:hRule="exact" w:val="340"/>
        </w:trPr>
        <w:tc>
          <w:tcPr>
            <w:tcW w:w="7393" w:type="dxa"/>
            <w:gridSpan w:val="4"/>
            <w:tcBorders>
              <w:top w:val="single" w:sz="4" w:space="0" w:color="auto"/>
              <w:bottom w:val="single" w:sz="4" w:space="0" w:color="auto"/>
            </w:tcBorders>
            <w:vAlign w:val="center"/>
          </w:tcPr>
          <w:p w:rsidR="00A04966" w:rsidRPr="00B85F1B" w:rsidRDefault="00A04966" w:rsidP="00111EAC">
            <w:pPr>
              <w:spacing w:line="276" w:lineRule="auto"/>
              <w:jc w:val="center"/>
              <w:rPr>
                <w:rFonts w:ascii="Arial" w:eastAsia="Calibri" w:hAnsi="Arial" w:cs="Arial"/>
                <w:b/>
                <w:sz w:val="20"/>
                <w:szCs w:val="20"/>
              </w:rPr>
            </w:pPr>
            <w:r w:rsidRPr="00B85F1B">
              <w:rPr>
                <w:rFonts w:ascii="Arial" w:eastAsia="Calibri" w:hAnsi="Arial" w:cs="Arial"/>
                <w:b/>
                <w:sz w:val="20"/>
                <w:szCs w:val="20"/>
              </w:rPr>
              <w:t>Renal Function</w:t>
            </w:r>
          </w:p>
        </w:tc>
        <w:tc>
          <w:tcPr>
            <w:tcW w:w="1849" w:type="dxa"/>
            <w:tcBorders>
              <w:top w:val="single" w:sz="4" w:space="0" w:color="auto"/>
              <w:bottom w:val="single" w:sz="4" w:space="0" w:color="auto"/>
            </w:tcBorders>
            <w:vAlign w:val="center"/>
          </w:tcPr>
          <w:p w:rsidR="00A04966" w:rsidRPr="00B85F1B" w:rsidRDefault="00A04966" w:rsidP="00111EAC">
            <w:pPr>
              <w:spacing w:line="276" w:lineRule="auto"/>
              <w:jc w:val="center"/>
              <w:rPr>
                <w:rFonts w:ascii="Arial" w:eastAsia="Calibri" w:hAnsi="Arial" w:cs="Arial"/>
                <w:b/>
                <w:sz w:val="20"/>
                <w:szCs w:val="20"/>
              </w:rPr>
            </w:pPr>
          </w:p>
        </w:tc>
      </w:tr>
      <w:tr w:rsidR="00B85F1B" w:rsidTr="00B85F1B">
        <w:trPr>
          <w:trHeight w:hRule="exact" w:val="340"/>
        </w:trPr>
        <w:tc>
          <w:tcPr>
            <w:tcW w:w="1848" w:type="dxa"/>
            <w:tcBorders>
              <w:top w:val="single" w:sz="4" w:space="0" w:color="auto"/>
            </w:tcBorders>
            <w:vAlign w:val="center"/>
          </w:tcPr>
          <w:p w:rsidR="00B85F1B" w:rsidRPr="00B85F1B" w:rsidRDefault="00B85F1B" w:rsidP="00111EAC">
            <w:pPr>
              <w:spacing w:line="276" w:lineRule="auto"/>
              <w:jc w:val="center"/>
              <w:rPr>
                <w:rFonts w:ascii="Arial" w:eastAsia="Calibri" w:hAnsi="Arial" w:cs="Arial"/>
                <w:sz w:val="20"/>
                <w:szCs w:val="20"/>
              </w:rPr>
            </w:pPr>
            <w:r>
              <w:rPr>
                <w:rFonts w:ascii="Arial" w:eastAsia="Calibri" w:hAnsi="Arial" w:cs="Arial"/>
                <w:sz w:val="20"/>
                <w:szCs w:val="20"/>
              </w:rPr>
              <w:t>Overall</w:t>
            </w:r>
          </w:p>
        </w:tc>
        <w:tc>
          <w:tcPr>
            <w:tcW w:w="1848" w:type="dxa"/>
            <w:tcBorders>
              <w:top w:val="single" w:sz="4" w:space="0" w:color="auto"/>
            </w:tcBorders>
            <w:vAlign w:val="center"/>
          </w:tcPr>
          <w:p w:rsidR="00B85F1B" w:rsidRPr="00A04966" w:rsidRDefault="00B85F1B" w:rsidP="00111EAC">
            <w:pPr>
              <w:spacing w:line="276" w:lineRule="auto"/>
              <w:jc w:val="center"/>
              <w:rPr>
                <w:rFonts w:ascii="Arial" w:eastAsia="Calibri" w:hAnsi="Arial" w:cs="Arial"/>
                <w:sz w:val="20"/>
                <w:szCs w:val="20"/>
              </w:rPr>
            </w:pPr>
            <w:r w:rsidRPr="00A04966">
              <w:rPr>
                <w:rFonts w:ascii="Arial" w:eastAsia="Calibri" w:hAnsi="Arial" w:cs="Arial"/>
                <w:sz w:val="20"/>
                <w:szCs w:val="20"/>
              </w:rPr>
              <w:t>Normal</w:t>
            </w:r>
          </w:p>
        </w:tc>
        <w:tc>
          <w:tcPr>
            <w:tcW w:w="1848" w:type="dxa"/>
            <w:tcBorders>
              <w:top w:val="single" w:sz="4" w:space="0" w:color="auto"/>
            </w:tcBorders>
            <w:vAlign w:val="center"/>
          </w:tcPr>
          <w:p w:rsidR="00B85F1B" w:rsidRPr="00A04966" w:rsidRDefault="00B85F1B" w:rsidP="00111EAC">
            <w:pPr>
              <w:spacing w:line="276" w:lineRule="auto"/>
              <w:jc w:val="center"/>
              <w:rPr>
                <w:rFonts w:ascii="Arial" w:eastAsia="Calibri" w:hAnsi="Arial" w:cs="Arial"/>
                <w:sz w:val="20"/>
                <w:szCs w:val="20"/>
              </w:rPr>
            </w:pPr>
            <w:r w:rsidRPr="00A04966">
              <w:rPr>
                <w:rFonts w:ascii="Arial" w:eastAsia="Calibri" w:hAnsi="Arial" w:cs="Arial"/>
                <w:sz w:val="20"/>
                <w:szCs w:val="20"/>
              </w:rPr>
              <w:t>CKD stage 1 or 2</w:t>
            </w:r>
          </w:p>
        </w:tc>
        <w:tc>
          <w:tcPr>
            <w:tcW w:w="1849" w:type="dxa"/>
            <w:tcBorders>
              <w:top w:val="single" w:sz="4" w:space="0" w:color="auto"/>
            </w:tcBorders>
            <w:vAlign w:val="center"/>
          </w:tcPr>
          <w:p w:rsidR="00B85F1B" w:rsidRPr="00A04966" w:rsidRDefault="00B85F1B" w:rsidP="00111EAC">
            <w:pPr>
              <w:spacing w:line="276" w:lineRule="auto"/>
              <w:jc w:val="center"/>
              <w:rPr>
                <w:rFonts w:ascii="Arial" w:eastAsia="Calibri" w:hAnsi="Arial" w:cs="Arial"/>
                <w:sz w:val="20"/>
                <w:szCs w:val="20"/>
              </w:rPr>
            </w:pPr>
            <w:r w:rsidRPr="00A04966">
              <w:rPr>
                <w:rFonts w:ascii="Arial" w:eastAsia="Calibri" w:hAnsi="Arial" w:cs="Arial"/>
                <w:sz w:val="20"/>
                <w:szCs w:val="20"/>
              </w:rPr>
              <w:t>CKD stage 3-5</w:t>
            </w:r>
          </w:p>
        </w:tc>
        <w:tc>
          <w:tcPr>
            <w:tcW w:w="1849" w:type="dxa"/>
            <w:tcBorders>
              <w:top w:val="single" w:sz="4" w:space="0" w:color="auto"/>
            </w:tcBorders>
            <w:vAlign w:val="center"/>
          </w:tcPr>
          <w:p w:rsidR="00B85F1B" w:rsidRPr="00A04966" w:rsidRDefault="00B85F1B" w:rsidP="00111EAC">
            <w:pPr>
              <w:spacing w:line="276" w:lineRule="auto"/>
              <w:jc w:val="center"/>
              <w:rPr>
                <w:rFonts w:ascii="Arial" w:eastAsia="Calibri" w:hAnsi="Arial" w:cs="Arial"/>
                <w:sz w:val="20"/>
                <w:szCs w:val="20"/>
              </w:rPr>
            </w:pPr>
            <w:r w:rsidRPr="00A04966">
              <w:rPr>
                <w:rFonts w:ascii="Arial" w:eastAsia="Calibri" w:hAnsi="Arial" w:cs="Arial"/>
                <w:i/>
                <w:sz w:val="20"/>
                <w:szCs w:val="20"/>
              </w:rPr>
              <w:t>P</w:t>
            </w:r>
            <w:r w:rsidRPr="00A04966">
              <w:rPr>
                <w:rFonts w:ascii="Arial" w:eastAsia="Calibri" w:hAnsi="Arial" w:cs="Arial"/>
                <w:sz w:val="20"/>
                <w:szCs w:val="20"/>
              </w:rPr>
              <w:t xml:space="preserve"> Value</w:t>
            </w:r>
          </w:p>
        </w:tc>
      </w:tr>
      <w:tr w:rsidR="00B85F1B" w:rsidTr="00B85F1B">
        <w:trPr>
          <w:trHeight w:hRule="exact" w:val="340"/>
        </w:trPr>
        <w:tc>
          <w:tcPr>
            <w:tcW w:w="1848" w:type="dxa"/>
            <w:tcBorders>
              <w:bottom w:val="single" w:sz="4" w:space="0" w:color="auto"/>
            </w:tcBorders>
            <w:vAlign w:val="center"/>
          </w:tcPr>
          <w:p w:rsidR="00B85F1B" w:rsidRPr="00B85F1B" w:rsidRDefault="00B85F1B" w:rsidP="00111EAC">
            <w:pPr>
              <w:spacing w:line="276" w:lineRule="auto"/>
              <w:jc w:val="center"/>
              <w:rPr>
                <w:rFonts w:ascii="Arial" w:eastAsia="Calibri" w:hAnsi="Arial" w:cs="Arial"/>
                <w:sz w:val="20"/>
                <w:szCs w:val="20"/>
              </w:rPr>
            </w:pPr>
            <w:r>
              <w:rPr>
                <w:rFonts w:ascii="Arial" w:eastAsia="Calibri" w:hAnsi="Arial" w:cs="Arial"/>
                <w:sz w:val="20"/>
                <w:szCs w:val="20"/>
              </w:rPr>
              <w:t>50.3</w:t>
            </w:r>
          </w:p>
        </w:tc>
        <w:tc>
          <w:tcPr>
            <w:tcW w:w="1848" w:type="dxa"/>
            <w:tcBorders>
              <w:bottom w:val="single" w:sz="4" w:space="0" w:color="auto"/>
            </w:tcBorders>
            <w:vAlign w:val="center"/>
          </w:tcPr>
          <w:p w:rsidR="00B85F1B" w:rsidRPr="00B85F1B" w:rsidRDefault="00B85F1B" w:rsidP="00111EAC">
            <w:pPr>
              <w:spacing w:line="276" w:lineRule="auto"/>
              <w:jc w:val="center"/>
              <w:rPr>
                <w:rFonts w:ascii="Arial" w:eastAsia="Calibri" w:hAnsi="Arial" w:cs="Arial"/>
                <w:sz w:val="20"/>
                <w:szCs w:val="20"/>
              </w:rPr>
            </w:pPr>
            <w:r>
              <w:rPr>
                <w:rFonts w:ascii="Arial" w:eastAsia="Calibri" w:hAnsi="Arial" w:cs="Arial"/>
                <w:sz w:val="20"/>
                <w:szCs w:val="20"/>
              </w:rPr>
              <w:t>51.5</w:t>
            </w:r>
          </w:p>
        </w:tc>
        <w:tc>
          <w:tcPr>
            <w:tcW w:w="1848" w:type="dxa"/>
            <w:tcBorders>
              <w:bottom w:val="single" w:sz="4" w:space="0" w:color="auto"/>
            </w:tcBorders>
            <w:vAlign w:val="center"/>
          </w:tcPr>
          <w:p w:rsidR="00B85F1B" w:rsidRPr="00B85F1B" w:rsidRDefault="00B85F1B" w:rsidP="00111EAC">
            <w:pPr>
              <w:spacing w:line="276" w:lineRule="auto"/>
              <w:jc w:val="center"/>
              <w:rPr>
                <w:rFonts w:ascii="Arial" w:eastAsia="Calibri" w:hAnsi="Arial" w:cs="Arial"/>
                <w:sz w:val="20"/>
                <w:szCs w:val="20"/>
              </w:rPr>
            </w:pPr>
            <w:r>
              <w:rPr>
                <w:rFonts w:ascii="Arial" w:eastAsia="Calibri" w:hAnsi="Arial" w:cs="Arial"/>
                <w:sz w:val="20"/>
                <w:szCs w:val="20"/>
              </w:rPr>
              <w:t>41.8</w:t>
            </w:r>
          </w:p>
        </w:tc>
        <w:tc>
          <w:tcPr>
            <w:tcW w:w="1849" w:type="dxa"/>
            <w:tcBorders>
              <w:bottom w:val="single" w:sz="4" w:space="0" w:color="auto"/>
            </w:tcBorders>
            <w:vAlign w:val="center"/>
          </w:tcPr>
          <w:p w:rsidR="00B85F1B" w:rsidRPr="00B85F1B" w:rsidRDefault="00B85F1B" w:rsidP="00111EAC">
            <w:pPr>
              <w:spacing w:line="276" w:lineRule="auto"/>
              <w:jc w:val="center"/>
              <w:rPr>
                <w:rFonts w:ascii="Arial" w:eastAsia="Calibri" w:hAnsi="Arial" w:cs="Arial"/>
                <w:sz w:val="20"/>
                <w:szCs w:val="20"/>
              </w:rPr>
            </w:pPr>
            <w:r>
              <w:rPr>
                <w:rFonts w:ascii="Arial" w:eastAsia="Calibri" w:hAnsi="Arial" w:cs="Arial"/>
                <w:sz w:val="20"/>
                <w:szCs w:val="20"/>
              </w:rPr>
              <w:t>51.6</w:t>
            </w:r>
          </w:p>
        </w:tc>
        <w:tc>
          <w:tcPr>
            <w:tcW w:w="1849" w:type="dxa"/>
            <w:tcBorders>
              <w:bottom w:val="single" w:sz="4" w:space="0" w:color="auto"/>
            </w:tcBorders>
            <w:vAlign w:val="center"/>
          </w:tcPr>
          <w:p w:rsidR="00B85F1B" w:rsidRPr="00B85F1B" w:rsidRDefault="00B85F1B" w:rsidP="00111EAC">
            <w:pPr>
              <w:spacing w:line="276" w:lineRule="auto"/>
              <w:jc w:val="center"/>
              <w:rPr>
                <w:rFonts w:ascii="Arial" w:eastAsia="Calibri" w:hAnsi="Arial" w:cs="Arial"/>
                <w:sz w:val="20"/>
                <w:szCs w:val="20"/>
              </w:rPr>
            </w:pPr>
            <w:r>
              <w:rPr>
                <w:rFonts w:ascii="Arial" w:eastAsia="Calibri" w:hAnsi="Arial" w:cs="Arial"/>
                <w:sz w:val="20"/>
                <w:szCs w:val="20"/>
              </w:rPr>
              <w:t>0.001</w:t>
            </w:r>
          </w:p>
        </w:tc>
      </w:tr>
    </w:tbl>
    <w:p w:rsidR="00D47330" w:rsidRDefault="00B5257F" w:rsidP="00B5257F">
      <w:pPr>
        <w:pStyle w:val="Caption"/>
        <w:rPr>
          <w:rFonts w:ascii="Arial" w:eastAsia="Calibri" w:hAnsi="Arial" w:cs="Arial"/>
          <w:b w:val="0"/>
          <w:bCs w:val="0"/>
          <w:color w:val="auto"/>
        </w:rPr>
      </w:pPr>
      <w:bookmarkStart w:id="38" w:name="_Toc536383401"/>
      <w:r w:rsidRPr="0089723E">
        <w:rPr>
          <w:rFonts w:ascii="Arial" w:hAnsi="Arial" w:cs="Arial"/>
          <w:b w:val="0"/>
          <w:bCs w:val="0"/>
          <w:color w:val="auto"/>
        </w:rPr>
        <w:t xml:space="preserve">Table </w:t>
      </w:r>
      <w:r w:rsidR="00CF4D0A">
        <w:rPr>
          <w:rFonts w:ascii="Arial" w:hAnsi="Arial" w:cs="Arial"/>
          <w:b w:val="0"/>
          <w:bCs w:val="0"/>
          <w:color w:val="auto"/>
        </w:rPr>
        <w:fldChar w:fldCharType="begin"/>
      </w:r>
      <w:r w:rsidR="00CF4D0A">
        <w:rPr>
          <w:rFonts w:ascii="Arial" w:hAnsi="Arial" w:cs="Arial"/>
          <w:b w:val="0"/>
          <w:bCs w:val="0"/>
          <w:color w:val="auto"/>
        </w:rPr>
        <w:instrText xml:space="preserve"> SEQ Table \* ARABIC </w:instrText>
      </w:r>
      <w:r w:rsidR="00CF4D0A">
        <w:rPr>
          <w:rFonts w:ascii="Arial" w:hAnsi="Arial" w:cs="Arial"/>
          <w:b w:val="0"/>
          <w:bCs w:val="0"/>
          <w:color w:val="auto"/>
        </w:rPr>
        <w:fldChar w:fldCharType="separate"/>
      </w:r>
      <w:r w:rsidR="003A1191">
        <w:rPr>
          <w:rFonts w:ascii="Arial" w:hAnsi="Arial" w:cs="Arial"/>
          <w:b w:val="0"/>
          <w:bCs w:val="0"/>
          <w:noProof/>
          <w:color w:val="auto"/>
        </w:rPr>
        <w:t>3</w:t>
      </w:r>
      <w:r w:rsidR="00CF4D0A">
        <w:rPr>
          <w:rFonts w:ascii="Arial" w:hAnsi="Arial" w:cs="Arial"/>
          <w:b w:val="0"/>
          <w:bCs w:val="0"/>
          <w:color w:val="auto"/>
        </w:rPr>
        <w:fldChar w:fldCharType="end"/>
      </w:r>
      <w:r w:rsidR="00D47330" w:rsidRPr="0089723E">
        <w:rPr>
          <w:rFonts w:ascii="Arial" w:eastAsia="Calibri" w:hAnsi="Arial" w:cs="Arial"/>
          <w:b w:val="0"/>
          <w:bCs w:val="0"/>
          <w:color w:val="auto"/>
        </w:rPr>
        <w:t>: Mean PLP concentration (nmol/L) by inflammation and renal function category. Normal renal function was defined as eGFR ≥60 mL</w:t>
      </w:r>
      <w:proofErr w:type="gramStart"/>
      <w:r w:rsidR="00D47330" w:rsidRPr="0089723E">
        <w:rPr>
          <w:rFonts w:ascii="Arial" w:eastAsia="Calibri" w:hAnsi="Arial" w:cs="Arial"/>
          <w:b w:val="0"/>
          <w:bCs w:val="0"/>
          <w:color w:val="auto"/>
        </w:rPr>
        <w:t>/(</w:t>
      </w:r>
      <w:proofErr w:type="gramEnd"/>
      <w:r w:rsidR="00D47330" w:rsidRPr="0089723E">
        <w:rPr>
          <w:rFonts w:ascii="Arial" w:eastAsia="Calibri" w:hAnsi="Arial" w:cs="Arial"/>
          <w:b w:val="0"/>
          <w:bCs w:val="0"/>
          <w:color w:val="auto"/>
        </w:rPr>
        <w:t>min . 1.73m</w:t>
      </w:r>
      <w:r w:rsidR="00D47330" w:rsidRPr="0089723E">
        <w:rPr>
          <w:rFonts w:ascii="Arial" w:eastAsia="Calibri" w:hAnsi="Arial" w:cs="Arial"/>
          <w:b w:val="0"/>
          <w:bCs w:val="0"/>
          <w:color w:val="auto"/>
          <w:vertAlign w:val="superscript"/>
        </w:rPr>
        <w:t>2</w:t>
      </w:r>
      <w:r w:rsidR="00D47330" w:rsidRPr="0089723E">
        <w:rPr>
          <w:rFonts w:ascii="Arial" w:eastAsia="Calibri" w:hAnsi="Arial" w:cs="Arial"/>
          <w:b w:val="0"/>
          <w:bCs w:val="0"/>
          <w:color w:val="auto"/>
        </w:rPr>
        <w:t>) and the absence of albuminuria; stage 1 or 2 CKD was defined as eGFR ≥60 mL</w:t>
      </w:r>
      <w:proofErr w:type="gramStart"/>
      <w:r w:rsidR="00D47330" w:rsidRPr="0089723E">
        <w:rPr>
          <w:rFonts w:ascii="Arial" w:eastAsia="Calibri" w:hAnsi="Arial" w:cs="Arial"/>
          <w:b w:val="0"/>
          <w:bCs w:val="0"/>
          <w:color w:val="auto"/>
        </w:rPr>
        <w:t>/(</w:t>
      </w:r>
      <w:proofErr w:type="gramEnd"/>
      <w:r w:rsidR="00D47330" w:rsidRPr="0089723E">
        <w:rPr>
          <w:rFonts w:ascii="Arial" w:eastAsia="Calibri" w:hAnsi="Arial" w:cs="Arial"/>
          <w:b w:val="0"/>
          <w:bCs w:val="0"/>
          <w:color w:val="auto"/>
        </w:rPr>
        <w:t>min . 1.73m</w:t>
      </w:r>
      <w:r w:rsidR="00D47330" w:rsidRPr="0089723E">
        <w:rPr>
          <w:rFonts w:ascii="Arial" w:eastAsia="Calibri" w:hAnsi="Arial" w:cs="Arial"/>
          <w:b w:val="0"/>
          <w:bCs w:val="0"/>
          <w:color w:val="auto"/>
          <w:vertAlign w:val="superscript"/>
        </w:rPr>
        <w:t>2</w:t>
      </w:r>
      <w:proofErr w:type="gramStart"/>
      <w:r w:rsidR="00D47330" w:rsidRPr="0089723E">
        <w:rPr>
          <w:rFonts w:ascii="Arial" w:eastAsia="Calibri" w:hAnsi="Arial" w:cs="Arial"/>
          <w:b w:val="0"/>
          <w:bCs w:val="0"/>
          <w:color w:val="auto"/>
        </w:rPr>
        <w:t>)  and</w:t>
      </w:r>
      <w:proofErr w:type="gramEnd"/>
      <w:r w:rsidR="00D47330" w:rsidRPr="0089723E">
        <w:rPr>
          <w:rFonts w:ascii="Arial" w:eastAsia="Calibri" w:hAnsi="Arial" w:cs="Arial"/>
          <w:b w:val="0"/>
          <w:bCs w:val="0"/>
          <w:color w:val="auto"/>
        </w:rPr>
        <w:t xml:space="preserve"> the presence of albuminuria; stage 3-5  was defined as eGFR &lt;60 mL/(min . 1.73m</w:t>
      </w:r>
      <w:r w:rsidR="00D47330" w:rsidRPr="0089723E">
        <w:rPr>
          <w:rFonts w:ascii="Arial" w:eastAsia="Calibri" w:hAnsi="Arial" w:cs="Arial"/>
          <w:b w:val="0"/>
          <w:bCs w:val="0"/>
          <w:color w:val="auto"/>
          <w:vertAlign w:val="superscript"/>
        </w:rPr>
        <w:t>2</w:t>
      </w:r>
      <w:r w:rsidR="00D47330" w:rsidRPr="0089723E">
        <w:rPr>
          <w:rFonts w:ascii="Arial" w:eastAsia="Calibri" w:hAnsi="Arial" w:cs="Arial"/>
          <w:b w:val="0"/>
          <w:bCs w:val="0"/>
          <w:color w:val="auto"/>
        </w:rPr>
        <w:t xml:space="preserve">). Adapted from Haynes et al. </w:t>
      </w:r>
      <w:r w:rsidR="00D47330" w:rsidRPr="0089723E">
        <w:rPr>
          <w:rFonts w:ascii="Arial" w:eastAsia="Calibri" w:hAnsi="Arial" w:cs="Arial"/>
          <w:b w:val="0"/>
          <w:bCs w:val="0"/>
          <w:color w:val="auto"/>
        </w:rPr>
        <w:fldChar w:fldCharType="begin">
          <w:fldData xml:space="preserve">PEVuZE5vdGU+PENpdGUgRXhjbHVkZUF1dGg9IjEiPjxBdXRob3I+SGF5bmVzPC9BdXRob3I+PFll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</w:fldData>
        </w:fldChar>
      </w:r>
      <w:r w:rsidR="00E243EE">
        <w:rPr>
          <w:rFonts w:ascii="Arial" w:eastAsia="Calibri" w:hAnsi="Arial" w:cs="Arial"/>
          <w:b w:val="0"/>
          <w:bCs w:val="0"/>
          <w:color w:val="auto"/>
        </w:rPr>
        <w:instrText xml:space="preserve"> ADDIN EN.CITE </w:instrText>
      </w:r>
      <w:r w:rsidR="00E243EE">
        <w:rPr>
          <w:rFonts w:ascii="Arial" w:eastAsia="Calibri" w:hAnsi="Arial" w:cs="Arial"/>
          <w:b w:val="0"/>
          <w:bCs w:val="0"/>
          <w:color w:val="auto"/>
        </w:rPr>
        <w:fldChar w:fldCharType="begin">
          <w:fldData xml:space="preserve">PEVuZE5vdGU+PENpdGUgRXhjbHVkZUF1dGg9IjEiPjxBdXRob3I+SGF5bmVzPC9BdXRob3I+PFll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</w:fldData>
        </w:fldChar>
      </w:r>
      <w:r w:rsidR="00E243EE">
        <w:rPr>
          <w:rFonts w:ascii="Arial" w:eastAsia="Calibri" w:hAnsi="Arial" w:cs="Arial"/>
          <w:b w:val="0"/>
          <w:bCs w:val="0"/>
          <w:color w:val="auto"/>
        </w:rPr>
        <w:instrText xml:space="preserve"> ADDIN EN.CITE.DATA </w:instrText>
      </w:r>
      <w:r w:rsidR="00E243EE">
        <w:rPr>
          <w:rFonts w:ascii="Arial" w:eastAsia="Calibri" w:hAnsi="Arial" w:cs="Arial"/>
          <w:b w:val="0"/>
          <w:bCs w:val="0"/>
          <w:color w:val="auto"/>
        </w:rPr>
      </w:r>
      <w:r w:rsidR="00E243EE">
        <w:rPr>
          <w:rFonts w:ascii="Arial" w:eastAsia="Calibri" w:hAnsi="Arial" w:cs="Arial"/>
          <w:b w:val="0"/>
          <w:bCs w:val="0"/>
          <w:color w:val="auto"/>
        </w:rPr>
        <w:fldChar w:fldCharType="end"/>
      </w:r>
      <w:r w:rsidR="00D47330" w:rsidRPr="0089723E">
        <w:rPr>
          <w:rFonts w:ascii="Arial" w:eastAsia="Calibri" w:hAnsi="Arial" w:cs="Arial"/>
          <w:b w:val="0"/>
          <w:bCs w:val="0"/>
          <w:color w:val="auto"/>
        </w:rPr>
      </w:r>
      <w:r w:rsidR="00D47330" w:rsidRPr="0089723E">
        <w:rPr>
          <w:rFonts w:ascii="Arial" w:eastAsia="Calibri" w:hAnsi="Arial" w:cs="Arial"/>
          <w:b w:val="0"/>
          <w:bCs w:val="0"/>
          <w:color w:val="auto"/>
        </w:rPr>
        <w:fldChar w:fldCharType="separate"/>
      </w:r>
      <w:r w:rsidR="00E243EE">
        <w:rPr>
          <w:rFonts w:ascii="Arial" w:eastAsia="Calibri" w:hAnsi="Arial" w:cs="Arial"/>
          <w:b w:val="0"/>
          <w:bCs w:val="0"/>
          <w:noProof/>
          <w:color w:val="auto"/>
        </w:rPr>
        <w:t>(2013)</w:t>
      </w:r>
      <w:r w:rsidR="00D47330" w:rsidRPr="0089723E">
        <w:rPr>
          <w:rFonts w:ascii="Arial" w:eastAsia="Calibri" w:hAnsi="Arial" w:cs="Arial"/>
          <w:b w:val="0"/>
          <w:bCs w:val="0"/>
          <w:color w:val="auto"/>
        </w:rPr>
        <w:fldChar w:fldCharType="end"/>
      </w:r>
      <w:r w:rsidR="00D47330" w:rsidRPr="0089723E">
        <w:rPr>
          <w:rFonts w:ascii="Arial" w:eastAsia="Calibri" w:hAnsi="Arial" w:cs="Arial"/>
          <w:b w:val="0"/>
          <w:bCs w:val="0"/>
          <w:color w:val="auto"/>
        </w:rPr>
        <w:t>.</w:t>
      </w:r>
      <w:bookmarkEnd w:id="38"/>
    </w:p>
    <w:p w:rsidR="00250DFB" w:rsidRPr="00250DFB" w:rsidRDefault="00250DFB" w:rsidP="00250DFB">
      <w:pPr>
        <w:rPr>
          <w:rFonts w:eastAsia="Calibri"/>
        </w:rPr>
      </w:pPr>
    </w:p>
    <w:p w:rsidR="00D47330" w:rsidRDefault="00D47330" w:rsidP="00AA3A4D">
      <w:pPr>
        <w:spacing w:line="360" w:lineRule="auto"/>
        <w:rPr>
          <w:rFonts w:ascii="Arial" w:eastAsia="Calibri" w:hAnsi="Arial" w:cs="Arial"/>
        </w:rPr>
      </w:pPr>
      <w:r w:rsidRPr="0089723E">
        <w:rPr>
          <w:rFonts w:ascii="Arial" w:eastAsia="Calibri" w:hAnsi="Arial" w:cs="Arial"/>
        </w:rPr>
        <w:t xml:space="preserve">Pregnancy was associated with a higher prevalence of abnormal PLP, which is consistent with a previous study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&lt;EndNote&gt;&lt;Cite&gt;&lt;Author&gt;Trumbo&lt;/Author&gt;&lt;Year&gt;1993&lt;/Year&gt;&lt;IDText&gt;Vitamin B-6 status indices are lower in pregnant than in nonpregnant women but urinary excretion of 4-pyridoxic acid does not differ&lt;/IDText&gt;&lt;DisplayText&gt;(Trumbo and Wang 1993)&lt;/DisplayText&gt;&lt;record&gt;&lt;dates&gt;&lt;pub-dates&gt;&lt;date&gt;Dec&lt;/date&gt;&lt;/pub-dates&gt;&lt;year&gt;1993&lt;/year&gt;&lt;/dates&gt;&lt;keywords&gt;&lt;keyword&gt;Adult&lt;/keyword&gt;&lt;keyword&gt;Alkaline Phosphatase/blood&lt;/keyword&gt;&lt;keyword&gt;Aspartate Aminotransferases/biosynthesis/blood&lt;/keyword&gt;&lt;keyword&gt;Chromatography, High Pressure Liquid&lt;/keyword&gt;&lt;keyword&gt;Erythrocytes/enzymology&lt;/keyword&gt;&lt;keyword&gt;European Continental Ancestry Group&lt;/keyword&gt;&lt;keyword&gt;Female&lt;/keyword&gt;&lt;keyword&gt;Humans&lt;/keyword&gt;&lt;keyword&gt;Pregnancy/ blood&lt;/keyword&gt;&lt;keyword&gt;Pregnancy Trimester, Third&lt;/keyword&gt;&lt;keyword&gt;Pyridoxal/blood&lt;/keyword&gt;&lt;keyword&gt;Pyridoxal Phosphate/blood&lt;/keyword&gt;&lt;keyword&gt;Pyridoxic Acid/ urine&lt;/keyword&gt;&lt;keyword&gt;Pyridoxine/ blood&lt;/keyword&gt;&lt;keyword&gt;Serum Albumin/analysis&lt;/keyword&gt;&lt;keyword&gt;Spectrophotometry&lt;/keyword&gt;&lt;/keywords&gt;&lt;isbn&gt;0022-3166 (Print)&amp;#xD;0022-3166 (Linking)&lt;/isbn&gt;&lt;titles&gt;&lt;title&gt;Vitamin B-6 status indices are lower in pregnant than in nonpregnant women but urinary excretion of 4-pyridoxic acid does not differ&lt;/title&gt;&lt;secondary-title&gt;J Nutr&lt;/secondary-title&gt;&lt;/titles&gt;&lt;pages&gt;2137-41&lt;/pages&gt;&lt;number&gt;12&lt;/number&gt;&lt;contributors&gt;&lt;authors&gt;&lt;author&gt;Trumbo, P. R.&lt;/author&gt;&lt;author&gt;Wang, J. W.&lt;/author&gt;&lt;/authors&gt;&lt;/contributors&gt;&lt;edition&gt;1993/12/01&lt;/edition&gt;&lt;language&gt;eng&lt;/language&gt;&lt;added-date format="utc"&gt;1430129066&lt;/added-date&gt;&lt;ref-type name="Journal Article"&gt;17&lt;/ref-type&gt;&lt;auth-address&gt;Department of Foods and Nutrition, Purdue University, West Lafayette, IN 47907.&lt;/auth-address&gt;&lt;remote-database-provider&gt;NLM&lt;/remote-database-provider&gt;&lt;rec-number&gt;38&lt;/rec-number&gt;&lt;last-updated-date format="utc"&gt;1436267385&lt;/last-updated-date&gt;&lt;accession-num&gt;8263608&lt;/accession-num&gt;&lt;volume&gt;123&lt;/volume&gt;&lt;/record&gt;&lt;/Cite&gt;&lt;/EndNote&gt;</w:instrText>
      </w:r>
      <w:r w:rsidRPr="0089723E">
        <w:rPr>
          <w:rFonts w:ascii="Arial" w:eastAsia="Calibri" w:hAnsi="Arial" w:cs="Arial"/>
        </w:rPr>
        <w:fldChar w:fldCharType="separate"/>
      </w:r>
      <w:r w:rsidR="00E243EE">
        <w:rPr>
          <w:rFonts w:ascii="Arial" w:eastAsia="Calibri" w:hAnsi="Arial" w:cs="Arial"/>
          <w:noProof/>
        </w:rPr>
        <w:t>(Trumbo and Wang 1993)</w:t>
      </w:r>
      <w:r w:rsidRPr="0089723E">
        <w:rPr>
          <w:rFonts w:ascii="Arial" w:eastAsia="Calibri" w:hAnsi="Arial" w:cs="Arial"/>
        </w:rPr>
        <w:fldChar w:fldCharType="end"/>
      </w:r>
      <w:r w:rsidRPr="0089723E">
        <w:rPr>
          <w:rFonts w:ascii="Arial" w:eastAsia="Calibri" w:hAnsi="Arial" w:cs="Arial"/>
        </w:rPr>
        <w:t xml:space="preserve"> that showed plasma PLP to be significantly lowered in pregnant compared to non-pregnant women.</w:t>
      </w:r>
    </w:p>
    <w:p w:rsidR="00AA3A4D" w:rsidRPr="0089723E" w:rsidRDefault="00AA3A4D" w:rsidP="00AA3A4D">
      <w:pPr>
        <w:spacing w:line="360" w:lineRule="auto"/>
        <w:rPr>
          <w:rFonts w:ascii="Arial" w:eastAsia="Calibri" w:hAnsi="Arial" w:cs="Arial"/>
        </w:rPr>
      </w:pPr>
    </w:p>
    <w:p w:rsidR="00D47330" w:rsidRPr="0089723E" w:rsidRDefault="00D47330" w:rsidP="00AA3A4D">
      <w:pPr>
        <w:spacing w:line="360" w:lineRule="auto"/>
        <w:rPr>
          <w:rFonts w:ascii="Arial" w:eastAsia="Calibri" w:hAnsi="Arial" w:cs="Arial"/>
        </w:rPr>
      </w:pPr>
      <w:r w:rsidRPr="0089723E">
        <w:rPr>
          <w:rFonts w:ascii="Arial" w:eastAsia="Calibri" w:hAnsi="Arial" w:cs="Arial"/>
        </w:rPr>
        <w:t>Vitamin B6 supplementation has been shown to increase pl</w:t>
      </w:r>
      <w:r w:rsidR="00A413E2">
        <w:rPr>
          <w:rFonts w:ascii="Arial" w:eastAsia="Calibri" w:hAnsi="Arial" w:cs="Arial"/>
        </w:rPr>
        <w:t>asma PLP significantly (Figure 8</w:t>
      </w:r>
      <w:r w:rsidRPr="0089723E">
        <w:rPr>
          <w:rFonts w:ascii="Arial" w:eastAsia="Calibri" w:hAnsi="Arial" w:cs="Arial"/>
        </w:rPr>
        <w:t xml:space="preserve">). Dietary sources rich in vitamin B6 such as ready-to-eat cereals are also associated with an increase in plasma PLP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&lt;EndNote&gt;&lt;Cite&gt;&lt;Author&gt;Ye&lt;/Author&gt;&lt;Year&gt;2010&lt;/Year&gt;&lt;IDText&gt;Dietary intake of vitamin B-6, plasma pyridoxal 5&amp;apos;-phosphate, and homocysteine in Puerto Rican adults&lt;/IDText&gt;&lt;DisplayText&gt;(Ye et al. 2010)&lt;/DisplayText&gt;&lt;record&gt;&lt;keywords&gt;&lt;keyword&gt;Aged&lt;/keyword&gt;&lt;keyword&gt;Boston/epidemiology&lt;/keyword&gt;&lt;keyword&gt;Cross-Sectional Studies&lt;/keyword&gt;&lt;keyword&gt;Diet/ethnology&lt;/keyword&gt;&lt;keyword&gt;Female&lt;/keyword&gt;&lt;keyword&gt;Health Status Disparities&lt;/keyword&gt;&lt;keyword&gt;Hispanic Americans&lt;/keyword&gt;&lt;keyword&gt;Homocysteine/ blood&lt;/keyword&gt;&lt;keyword&gt;Humans&lt;/keyword&gt;&lt;keyword&gt;Male&lt;/keyword&gt;&lt;keyword&gt;Middle Aged&lt;/keyword&gt;&lt;keyword&gt;Puerto Rico/ethnology&lt;/keyword&gt;&lt;keyword&gt;Pyridoxal Phosphate/ blood&lt;/keyword&gt;&lt;keyword&gt;Questionnaires&lt;/keyword&gt;&lt;keyword&gt;Vitamin B 6/ administration &amp;amp; dosage/metabolism&lt;/keyword&gt;&lt;keyword&gt;Vitamin B 6 Deficiency/ epidemiology&lt;/keyword&gt;&lt;/keywords&gt;&lt;isbn&gt;1878-3570 (Electronic)&amp;#xD;0002-8223 (Linking)&lt;/isbn&gt;&lt;titles&gt;&lt;title&gt;Dietary intake of vitamin B-6, plasma pyridoxal 5&amp;apos;-phosphate, and homocysteine in Puerto Rican adults&lt;/title&gt;&lt;secondary-title&gt;J Am Diet Assoc&lt;/secondary-title&gt;&lt;/titles&gt;&lt;pages&gt;1660-8&lt;/pages&gt;&lt;number&gt;11&lt;/number&gt;&lt;contributors&gt;&lt;authors&gt;&lt;author&gt;Ye, X.&lt;/author&gt;&lt;author&gt;Maras, J. E.&lt;/author&gt;&lt;author&gt;Bakun, P. J.&lt;/author&gt;&lt;author&gt;Tucker, K. L.&lt;/author&gt;&lt;/authors&gt;&lt;/contributors&gt;&lt;language&gt;eng&lt;/language&gt;&lt;added-date format="utc"&gt;1431508439&lt;/added-date&gt;&lt;pub-location&gt;United States&lt;/pub-location&gt;&lt;ref-type name="Journal Article"&gt;17&lt;/ref-type&gt;&lt;auth-address&gt;Department of Health Sciences, Northeastern University, Boston, MA 02115, USA.&lt;/auth-address&gt;&lt;dates&gt;&lt;year&gt;2010&lt;/year&gt;&lt;/dates&gt;&lt;remote-database-provider&gt;NLM&lt;/remote-database-provider&gt;&lt;rec-number&gt;59&lt;/rec-number&gt;&lt;publisher&gt;2010 American Dietetic Association. Published by Elsevier Inc&lt;/publisher&gt;&lt;last-updated-date format="utc"&gt;1436267468&lt;/last-updated-date&gt;&lt;accession-num&gt;21034879&lt;/accession-num&gt;&lt;electronic-resource-num&gt;10.1016/j.jada.2010.08.006&lt;/electronic-resource-num&gt;&lt;volume&gt;110&lt;/volume&gt;&lt;/record&gt;&lt;/Cite&gt;&lt;/EndNote&gt;</w:instrText>
      </w:r>
      <w:r w:rsidRPr="0089723E">
        <w:rPr>
          <w:rFonts w:ascii="Arial" w:eastAsia="Calibri" w:hAnsi="Arial" w:cs="Arial"/>
        </w:rPr>
        <w:fldChar w:fldCharType="separate"/>
      </w:r>
      <w:r w:rsidR="00E243EE">
        <w:rPr>
          <w:rFonts w:ascii="Arial" w:eastAsia="Calibri" w:hAnsi="Arial" w:cs="Arial"/>
          <w:noProof/>
        </w:rPr>
        <w:t>(Ye et al. 2010)</w:t>
      </w:r>
      <w:r w:rsidRPr="0089723E">
        <w:rPr>
          <w:rFonts w:ascii="Arial" w:eastAsia="Calibri" w:hAnsi="Arial" w:cs="Arial"/>
        </w:rPr>
        <w:fldChar w:fldCharType="end"/>
      </w:r>
      <w:r w:rsidRPr="0089723E">
        <w:rPr>
          <w:rFonts w:ascii="Arial" w:eastAsia="Calibri" w:hAnsi="Arial" w:cs="Arial"/>
        </w:rPr>
        <w:t xml:space="preserve">. False positive PLP results as a response to vitamin B6 supplementation occur when PLP is quantified within a week of supplementation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&lt;EndNote&gt;&lt;Cite&gt;&lt;Author&gt;Mornet&lt;/Author&gt;&lt;Year&gt;1993&lt;/Year&gt;&lt;IDText&gt;Hypophosphatasia&lt;/IDText&gt;&lt;DisplayText&gt;(Mornet and Nunes 1993)&lt;/DisplayText&gt;&lt;record&gt;&lt;titles&gt;&lt;title&gt;Hypophosphatasia&lt;/title&gt;&lt;secondary-title&gt;GeneReviews(R)&lt;/secondary-title&gt;&lt;/titles&gt;&lt;contributors&gt;&lt;authors&gt;&lt;author&gt;Mornet, E.&lt;/author&gt;&lt;author&gt;Nunes, M. E.&lt;/author&gt;&lt;/authors&gt;&lt;/contributors&gt;&lt;language&gt;eng&lt;/language&gt;&lt;added-date format="utc"&gt;1431598433&lt;/added-date&gt;&lt;pub-location&gt;Seattle WA&lt;/pub-location&gt;&lt;ref-type name="Journal Article"&gt;17&lt;/ref-type&gt;&lt;dates&gt;&lt;year&gt;1993&lt;/year&gt;&lt;/dates&gt;&lt;rec-number&gt;62&lt;/rec-number&gt;&lt;publisher&gt;University of Washington, Seattle&lt;/publisher&gt;&lt;last-updated-date format="utc"&gt;1436267181&lt;/last-updated-date&gt;&lt;accession-num&gt;20301329&lt;/accession-num&gt;&lt;contributors&gt;&lt;secondary-authors&gt;&lt;author&gt;Pagon, R. A.&lt;/author&gt;&lt;author&gt;Adam, M. P.&lt;/author&gt;&lt;author&gt;Ardinger, H. H.&lt;/author&gt;&lt;author&gt;Wallace, S. E.&lt;/author&gt;&lt;author&gt;Amemiya, A.&lt;/author&gt;&lt;author&gt;Bean, L. J. H.&lt;/author&gt;&lt;author&gt;Bird, T. D.&lt;/author&gt;&lt;author&gt;Dolan, C. R.&lt;/author&gt;&lt;author&gt;Fong, C. T.&lt;/author&gt;&lt;author&gt;Smith, R. J. H.&lt;/author&gt;&lt;author&gt;Stephens, K.&lt;/author&gt;&lt;/secondary-authors&gt;&lt;/contributors&gt;&lt;/record&gt;&lt;/Cite&gt;&lt;/EndNote&gt;</w:instrText>
      </w:r>
      <w:r w:rsidRPr="0089723E">
        <w:rPr>
          <w:rFonts w:ascii="Arial" w:eastAsia="Calibri" w:hAnsi="Arial" w:cs="Arial"/>
        </w:rPr>
        <w:fldChar w:fldCharType="separate"/>
      </w:r>
      <w:r w:rsidR="00E243EE">
        <w:rPr>
          <w:rFonts w:ascii="Arial" w:eastAsia="Calibri" w:hAnsi="Arial" w:cs="Arial"/>
          <w:noProof/>
        </w:rPr>
        <w:t>(Mornet and Nunes 1993)</w:t>
      </w:r>
      <w:r w:rsidRPr="0089723E">
        <w:rPr>
          <w:rFonts w:ascii="Arial" w:eastAsia="Calibri" w:hAnsi="Arial" w:cs="Arial"/>
        </w:rPr>
        <w:fldChar w:fldCharType="end"/>
      </w:r>
      <w:r w:rsidRPr="0089723E">
        <w:rPr>
          <w:rFonts w:ascii="Arial" w:eastAsia="Calibri" w:hAnsi="Arial" w:cs="Arial"/>
        </w:rPr>
        <w:t>.</w:t>
      </w:r>
      <w:r w:rsidR="009336D4">
        <w:rPr>
          <w:rFonts w:ascii="Arial" w:eastAsia="Calibri" w:hAnsi="Arial" w:cs="Arial"/>
        </w:rPr>
        <w:t xml:space="preserve"> Blood samples for measurement of PLP should ideally be taken 2 weeks after cessation of supplementary vitamin B6 intake </w:t>
      </w:r>
      <w:r w:rsidR="009336D4">
        <w:rPr>
          <w:rFonts w:ascii="Arial" w:eastAsia="Calibri" w:hAnsi="Arial" w:cs="Arial"/>
        </w:rPr>
        <w:fldChar w:fldCharType="begin"/>
      </w:r>
      <w:r w:rsidR="00E243EE">
        <w:rPr>
          <w:rFonts w:ascii="Arial" w:eastAsia="Calibri" w:hAnsi="Arial" w:cs="Arial"/>
        </w:rPr>
        <w:instrText xml:space="preserve"> ADDIN EN.CITE &lt;EndNote&gt;&lt;Cite&gt;&lt;Author&gt;McKiernan&lt;/Author&gt;&lt;Year&gt;2014&lt;/Year&gt;&lt;IDText&gt;Clinical and radiographic findings in adults with persistent hypophosphatasemia&lt;/IDText&gt;&lt;DisplayText&gt;(McKiernan, Berg, and Fuehrer 2014)&lt;/DisplayText&gt;&lt;record&gt;&lt;dates&gt;&lt;pub-dates&gt;&lt;date&gt;Jul&lt;/date&gt;&lt;/pub-dates&gt;&lt;year&gt;2014&lt;/year&gt;&lt;/dates&gt;&lt;keywords&gt;&lt;keyword&gt;Adult&lt;/keyword&gt;&lt;keyword&gt;Alkaline Phosphatase/blood&lt;/keyword&gt;&lt;keyword&gt;Bone Density&lt;/keyword&gt;&lt;keyword&gt;Female&lt;/keyword&gt;&lt;keyword&gt;Femur/pathology/radiography&lt;/keyword&gt;&lt;keyword&gt;Humans&lt;/keyword&gt;&lt;keyword&gt;Hypophosphatasia/blood/diagnosis/ pathology/ radiography&lt;/keyword&gt;&lt;keyword&gt;Likelihood Functions&lt;/keyword&gt;&lt;keyword&gt;Lumbar Vertebrae/pathology/radiography&lt;/keyword&gt;&lt;keyword&gt;Male&lt;/keyword&gt;&lt;keyword&gt;Odds Ratio&lt;/keyword&gt;&lt;keyword&gt;Bisphosphonate&lt;/keyword&gt;&lt;keyword&gt;General population study&lt;/keyword&gt;&lt;keyword&gt;Hypophosphatasemia&lt;/keyword&gt;&lt;keyword&gt;Hypophosphatasia&lt;/keyword&gt;&lt;/keywords&gt;&lt;isbn&gt;1523-4681 (Electronic)&amp;#xD;0884-0431 (Linking)&lt;/isbn&gt;&lt;titles&gt;&lt;title&gt;Clinical and radiographic findings in adults with persistent hypophosphatasemia&lt;/title&gt;&lt;secondary-title&gt;J Bone Miner Res&lt;/secondary-title&gt;&lt;/titles&gt;&lt;pages&gt;1651-60&lt;/pages&gt;&lt;number&gt;7&lt;/number&gt;&lt;contributors&gt;&lt;authors&gt;&lt;author&gt;McKiernan, F. E.&lt;/author&gt;&lt;author&gt;Berg, R. L.&lt;/author&gt;&lt;author&gt;Fuehrer, J.&lt;/author&gt;&lt;/authors&gt;&lt;/contributors&gt;&lt;edition&gt;2014/01/21&lt;/edition&gt;&lt;language&gt;eng&lt;/language&gt;&lt;added-date format="utc"&gt;1429625367&lt;/added-date&gt;&lt;ref-type name="Journal Article"&gt;17&lt;/ref-type&gt;&lt;auth-address&gt;Center for Bone Disease, Marshfield Clinic, Marshfield, WI, USA.&lt;/auth-address&gt;&lt;remote-database-provider&gt;NLM&lt;/remote-database-provider&gt;&lt;rec-number&gt;16&lt;/rec-number&gt;&lt;last-updated-date format="utc"&gt;1436267133&lt;/last-updated-date&gt;&lt;accession-num&gt;24443354&lt;/accession-num&gt;&lt;electronic-resource-num&gt;10.1002/jbmr.2178&lt;/electronic-resource-num&gt;&lt;volume&gt;29&lt;/volume&gt;&lt;/record&gt;&lt;/Cite&gt;&lt;/EndNote&gt;</w:instrText>
      </w:r>
      <w:r w:rsidR="009336D4">
        <w:rPr>
          <w:rFonts w:ascii="Arial" w:eastAsia="Calibri" w:hAnsi="Arial" w:cs="Arial"/>
        </w:rPr>
        <w:fldChar w:fldCharType="separate"/>
      </w:r>
      <w:r w:rsidR="00E243EE">
        <w:rPr>
          <w:rFonts w:ascii="Arial" w:eastAsia="Calibri" w:hAnsi="Arial" w:cs="Arial"/>
          <w:noProof/>
        </w:rPr>
        <w:t>(McKiernan, Berg, and Fuehrer 2014)</w:t>
      </w:r>
      <w:r w:rsidR="009336D4">
        <w:rPr>
          <w:rFonts w:ascii="Arial" w:eastAsia="Calibri" w:hAnsi="Arial" w:cs="Arial"/>
        </w:rPr>
        <w:fldChar w:fldCharType="end"/>
      </w:r>
      <w:r w:rsidR="006320F0">
        <w:rPr>
          <w:rFonts w:ascii="Arial" w:eastAsia="Calibri" w:hAnsi="Arial" w:cs="Arial"/>
        </w:rPr>
        <w:t>.</w:t>
      </w:r>
    </w:p>
    <w:p w:rsidR="00D47330" w:rsidRPr="0089723E" w:rsidRDefault="00EE2613" w:rsidP="006253AD">
      <w:pPr>
        <w:pStyle w:val="Caption"/>
        <w:rPr>
          <w:rFonts w:ascii="Arial" w:hAnsi="Arial" w:cs="Arial"/>
          <w:b w:val="0"/>
          <w:bCs w:val="0"/>
          <w:color w:val="auto"/>
        </w:rPr>
      </w:pPr>
      <w:bookmarkStart w:id="39" w:name="_Toc535650336"/>
      <w:r w:rsidRPr="009A24C9">
        <w:rPr>
          <w:rFonts w:ascii="Arial" w:eastAsia="Calibri" w:hAnsi="Arial" w:cs="Arial"/>
          <w:noProof/>
          <w:sz w:val="22"/>
          <w:szCs w:val="22"/>
        </w:rPr>
        <w:lastRenderedPageBreak/>
        <mc:AlternateContent>
          <mc:Choice Requires="wps">
            <w:drawing>
              <wp:anchor distT="45720" distB="45720" distL="114300" distR="114300" simplePos="0" relativeHeight="251674624" behindDoc="0" locked="0" layoutInCell="1" allowOverlap="1" wp14:anchorId="2F6694B4" wp14:editId="0D638613">
                <wp:simplePos x="0" y="0"/>
                <wp:positionH relativeFrom="column">
                  <wp:posOffset>190500</wp:posOffset>
                </wp:positionH>
                <wp:positionV relativeFrom="paragraph">
                  <wp:posOffset>0</wp:posOffset>
                </wp:positionV>
                <wp:extent cx="5267325" cy="2695575"/>
                <wp:effectExtent l="0" t="0" r="28575"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695575"/>
                        </a:xfrm>
                        <a:prstGeom prst="rect">
                          <a:avLst/>
                        </a:prstGeom>
                        <a:solidFill>
                          <a:srgbClr val="FFFFFF"/>
                        </a:solidFill>
                        <a:ln w="9525">
                          <a:solidFill>
                            <a:srgbClr val="000000"/>
                          </a:solidFill>
                          <a:prstDash val="dash"/>
                          <a:miter lim="800000"/>
                          <a:headEnd/>
                          <a:tailEnd/>
                        </a:ln>
                      </wps:spPr>
                      <wps:txbx>
                        <w:txbxContent>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r>
                              <w:t>[Image Redacted]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694B4" id="_x0000_s1033" type="#_x0000_t202" style="position:absolute;margin-left:15pt;margin-top:0;width:414.75pt;height:212.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">
                <v:stroke dashstyle="dash"/>
                <v:textbox>
                  <w:txbxContent>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r>
                        <w:t>[Image Redacted]</w:t>
                      </w:r>
                    </w:p>
                  </w:txbxContent>
                </v:textbox>
                <w10:wrap type="square"/>
              </v:shape>
            </w:pict>
          </mc:Fallback>
        </mc:AlternateContent>
      </w:r>
      <w:r w:rsidR="006253AD" w:rsidRPr="0089723E">
        <w:rPr>
          <w:rFonts w:ascii="Arial" w:hAnsi="Arial" w:cs="Arial"/>
          <w:b w:val="0"/>
          <w:bCs w:val="0"/>
          <w:color w:val="auto"/>
        </w:rPr>
        <w:t xml:space="preserve">Figure </w:t>
      </w:r>
      <w:r w:rsidR="006253AD" w:rsidRPr="0089723E">
        <w:rPr>
          <w:rFonts w:ascii="Arial" w:hAnsi="Arial" w:cs="Arial"/>
          <w:b w:val="0"/>
          <w:bCs w:val="0"/>
          <w:color w:val="auto"/>
        </w:rPr>
        <w:fldChar w:fldCharType="begin"/>
      </w:r>
      <w:r w:rsidR="006253AD" w:rsidRPr="0089723E">
        <w:rPr>
          <w:rFonts w:ascii="Arial" w:hAnsi="Arial" w:cs="Arial"/>
          <w:b w:val="0"/>
          <w:bCs w:val="0"/>
          <w:color w:val="auto"/>
        </w:rPr>
        <w:instrText xml:space="preserve"> SEQ Figure \* ARABIC </w:instrText>
      </w:r>
      <w:r w:rsidR="006253AD" w:rsidRPr="0089723E">
        <w:rPr>
          <w:rFonts w:ascii="Arial" w:hAnsi="Arial" w:cs="Arial"/>
          <w:b w:val="0"/>
          <w:bCs w:val="0"/>
          <w:color w:val="auto"/>
        </w:rPr>
        <w:fldChar w:fldCharType="separate"/>
      </w:r>
      <w:r w:rsidR="00284727">
        <w:rPr>
          <w:rFonts w:ascii="Arial" w:hAnsi="Arial" w:cs="Arial"/>
          <w:b w:val="0"/>
          <w:bCs w:val="0"/>
          <w:noProof/>
          <w:color w:val="auto"/>
        </w:rPr>
        <w:t>8</w:t>
      </w:r>
      <w:r w:rsidR="006253AD" w:rsidRPr="0089723E">
        <w:rPr>
          <w:rFonts w:ascii="Arial" w:hAnsi="Arial" w:cs="Arial"/>
          <w:b w:val="0"/>
          <w:bCs w:val="0"/>
          <w:color w:val="auto"/>
        </w:rPr>
        <w:fldChar w:fldCharType="end"/>
      </w:r>
      <w:r w:rsidR="00D47330" w:rsidRPr="0089723E">
        <w:rPr>
          <w:rFonts w:ascii="Arial" w:eastAsia="Calibri" w:hAnsi="Arial" w:cs="Arial"/>
          <w:b w:val="0"/>
          <w:bCs w:val="0"/>
          <w:color w:val="auto"/>
        </w:rPr>
        <w:t>: Increase in PLP correlates with increasing Vitamin B6 supplementation. Data is shown as least squared geometric means - subjects (</w:t>
      </w:r>
      <w:r w:rsidR="00D47330" w:rsidRPr="0089723E">
        <w:rPr>
          <w:rFonts w:ascii="Arial" w:eastAsia="Calibri" w:hAnsi="Arial" w:cs="Arial"/>
          <w:b w:val="0"/>
          <w:bCs w:val="0"/>
          <w:i/>
          <w:color w:val="auto"/>
        </w:rPr>
        <w:t>n</w:t>
      </w:r>
      <w:r w:rsidR="00D47330" w:rsidRPr="0089723E">
        <w:rPr>
          <w:rFonts w:ascii="Arial" w:eastAsia="Calibri" w:hAnsi="Arial" w:cs="Arial"/>
          <w:b w:val="0"/>
          <w:bCs w:val="0"/>
          <w:color w:val="auto"/>
        </w:rPr>
        <w:t>=6165) aged ≥1 year were categorised into 32 groups (</w:t>
      </w:r>
      <w:r w:rsidR="00D47330" w:rsidRPr="0089723E">
        <w:rPr>
          <w:rFonts w:ascii="Arial" w:eastAsia="Calibri" w:hAnsi="Arial" w:cs="Arial"/>
          <w:b w:val="0"/>
          <w:bCs w:val="0"/>
          <w:i/>
          <w:color w:val="auto"/>
        </w:rPr>
        <w:t>n</w:t>
      </w:r>
      <w:r w:rsidR="00D47330" w:rsidRPr="0089723E">
        <w:rPr>
          <w:rFonts w:ascii="Arial" w:eastAsia="Calibri" w:hAnsi="Arial" w:cs="Arial"/>
          <w:b w:val="0"/>
          <w:bCs w:val="0"/>
          <w:color w:val="auto"/>
        </w:rPr>
        <w:t xml:space="preserve">=approx.200) </w:t>
      </w:r>
      <w:r w:rsidR="00D47330" w:rsidRPr="0089723E">
        <w:rPr>
          <w:rFonts w:ascii="Arial" w:eastAsia="Calibri" w:hAnsi="Arial" w:cs="Arial"/>
          <w:b w:val="0"/>
          <w:bCs w:val="0"/>
          <w:color w:val="auto"/>
        </w:rPr>
        <w:fldChar w:fldCharType="begin">
          <w:fldData xml:space="preserve">PEVuZE5vdGU+PENpdGU+PEF1dGhvcj5Nb3JyaXM8L0F1dGhvcj48WWVhcj4yMDA4PC9ZZWFyPjxJ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</w:fldData>
        </w:fldChar>
      </w:r>
      <w:r w:rsidR="00E243EE">
        <w:rPr>
          <w:rFonts w:ascii="Arial" w:eastAsia="Calibri" w:hAnsi="Arial" w:cs="Arial"/>
          <w:b w:val="0"/>
          <w:bCs w:val="0"/>
          <w:color w:val="auto"/>
        </w:rPr>
        <w:instrText xml:space="preserve"> ADDIN EN.CITE </w:instrText>
      </w:r>
      <w:r w:rsidR="00E243EE">
        <w:rPr>
          <w:rFonts w:ascii="Arial" w:eastAsia="Calibri" w:hAnsi="Arial" w:cs="Arial"/>
          <w:b w:val="0"/>
          <w:bCs w:val="0"/>
          <w:color w:val="auto"/>
        </w:rPr>
        <w:fldChar w:fldCharType="begin">
          <w:fldData xml:space="preserve">PEVuZE5vdGU+PENpdGU+PEF1dGhvcj5Nb3JyaXM8L0F1dGhvcj48WWVhcj4yMDA4PC9ZZWFyPjxJ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</w:fldData>
        </w:fldChar>
      </w:r>
      <w:r w:rsidR="00E243EE">
        <w:rPr>
          <w:rFonts w:ascii="Arial" w:eastAsia="Calibri" w:hAnsi="Arial" w:cs="Arial"/>
          <w:b w:val="0"/>
          <w:bCs w:val="0"/>
          <w:color w:val="auto"/>
        </w:rPr>
        <w:instrText xml:space="preserve"> ADDIN EN.CITE.DATA </w:instrText>
      </w:r>
      <w:r w:rsidR="00E243EE">
        <w:rPr>
          <w:rFonts w:ascii="Arial" w:eastAsia="Calibri" w:hAnsi="Arial" w:cs="Arial"/>
          <w:b w:val="0"/>
          <w:bCs w:val="0"/>
          <w:color w:val="auto"/>
        </w:rPr>
      </w:r>
      <w:r w:rsidR="00E243EE">
        <w:rPr>
          <w:rFonts w:ascii="Arial" w:eastAsia="Calibri" w:hAnsi="Arial" w:cs="Arial"/>
          <w:b w:val="0"/>
          <w:bCs w:val="0"/>
          <w:color w:val="auto"/>
        </w:rPr>
        <w:fldChar w:fldCharType="end"/>
      </w:r>
      <w:r w:rsidR="00D47330" w:rsidRPr="0089723E">
        <w:rPr>
          <w:rFonts w:ascii="Arial" w:eastAsia="Calibri" w:hAnsi="Arial" w:cs="Arial"/>
          <w:b w:val="0"/>
          <w:bCs w:val="0"/>
          <w:color w:val="auto"/>
        </w:rPr>
      </w:r>
      <w:r w:rsidR="00D47330" w:rsidRPr="0089723E">
        <w:rPr>
          <w:rFonts w:ascii="Arial" w:eastAsia="Calibri" w:hAnsi="Arial" w:cs="Arial"/>
          <w:b w:val="0"/>
          <w:bCs w:val="0"/>
          <w:color w:val="auto"/>
        </w:rPr>
        <w:fldChar w:fldCharType="separate"/>
      </w:r>
      <w:r w:rsidR="00E243EE">
        <w:rPr>
          <w:rFonts w:ascii="Arial" w:eastAsia="Calibri" w:hAnsi="Arial" w:cs="Arial"/>
          <w:b w:val="0"/>
          <w:bCs w:val="0"/>
          <w:noProof/>
          <w:color w:val="auto"/>
        </w:rPr>
        <w:t>(Morris et al. 2008)</w:t>
      </w:r>
      <w:r w:rsidR="00D47330" w:rsidRPr="0089723E">
        <w:rPr>
          <w:rFonts w:ascii="Arial" w:eastAsia="Calibri" w:hAnsi="Arial" w:cs="Arial"/>
          <w:b w:val="0"/>
          <w:bCs w:val="0"/>
          <w:color w:val="auto"/>
        </w:rPr>
        <w:fldChar w:fldCharType="end"/>
      </w:r>
      <w:r w:rsidR="00D47330" w:rsidRPr="0089723E">
        <w:rPr>
          <w:rFonts w:ascii="Arial" w:eastAsia="Calibri" w:hAnsi="Arial" w:cs="Arial"/>
          <w:b w:val="0"/>
          <w:bCs w:val="0"/>
          <w:color w:val="auto"/>
        </w:rPr>
        <w:t>.</w:t>
      </w:r>
      <w:bookmarkEnd w:id="39"/>
    </w:p>
    <w:p w:rsidR="00E243EE" w:rsidRDefault="00E243EE" w:rsidP="00AA3A4D">
      <w:pPr>
        <w:spacing w:line="360" w:lineRule="auto"/>
        <w:rPr>
          <w:rFonts w:ascii="Arial" w:eastAsia="Calibri" w:hAnsi="Arial" w:cs="Arial"/>
        </w:rPr>
      </w:pPr>
    </w:p>
    <w:p w:rsidR="00D47330" w:rsidRDefault="00D47330" w:rsidP="00AA3A4D">
      <w:pPr>
        <w:spacing w:line="360" w:lineRule="auto"/>
        <w:rPr>
          <w:rFonts w:ascii="Arial" w:eastAsia="Calibri" w:hAnsi="Arial" w:cs="Arial"/>
        </w:rPr>
      </w:pPr>
      <w:r w:rsidRPr="0089723E">
        <w:rPr>
          <w:rFonts w:ascii="Arial" w:eastAsia="Calibri" w:hAnsi="Arial" w:cs="Arial"/>
        </w:rPr>
        <w:t>As a variety of physiological factors can affect plasma and serum PLP measurements future</w:t>
      </w:r>
      <w:r w:rsidR="00A249E7">
        <w:rPr>
          <w:rFonts w:ascii="Arial" w:eastAsia="Calibri" w:hAnsi="Arial" w:cs="Arial"/>
        </w:rPr>
        <w:t xml:space="preserve"> work should aim to establish reference interval</w:t>
      </w:r>
      <w:r w:rsidRPr="0089723E">
        <w:rPr>
          <w:rFonts w:ascii="Arial" w:eastAsia="Calibri" w:hAnsi="Arial" w:cs="Arial"/>
        </w:rPr>
        <w:t xml:space="preserve">s for PLP that investigate </w:t>
      </w:r>
      <w:r w:rsidR="00724944">
        <w:rPr>
          <w:rFonts w:ascii="Arial" w:eastAsia="Calibri" w:hAnsi="Arial" w:cs="Arial"/>
        </w:rPr>
        <w:t>confounding</w:t>
      </w:r>
      <w:r w:rsidRPr="0089723E">
        <w:rPr>
          <w:rFonts w:ascii="Arial" w:eastAsia="Calibri" w:hAnsi="Arial" w:cs="Arial"/>
        </w:rPr>
        <w:t xml:space="preserve"> factors further and include exclusion criteria to reduce interference. Dietary and supplementation status should also be considered in elevated </w:t>
      </w:r>
      <w:r w:rsidR="00A249E7">
        <w:rPr>
          <w:rFonts w:ascii="Arial" w:eastAsia="Calibri" w:hAnsi="Arial" w:cs="Arial"/>
        </w:rPr>
        <w:t>PLP measurements. Furthermore reference intervals</w:t>
      </w:r>
      <w:r w:rsidRPr="0089723E">
        <w:rPr>
          <w:rFonts w:ascii="Arial" w:eastAsia="Calibri" w:hAnsi="Arial" w:cs="Arial"/>
        </w:rPr>
        <w:t xml:space="preserve"> that are race and gender specific are required as PLP has been shown to be higher in males than females, and lower in non-Hispanic blacks than other ethnicity groups</w:t>
      </w:r>
      <w:r w:rsidR="00DB685F">
        <w:rPr>
          <w:rFonts w:ascii="Arial" w:eastAsia="Calibri" w:hAnsi="Arial" w:cs="Arial"/>
        </w:rPr>
        <w:t>, within U.S. subjects</w:t>
      </w:r>
      <w:r w:rsidRPr="0089723E">
        <w:rPr>
          <w:rFonts w:ascii="Arial" w:eastAsia="Calibri" w:hAnsi="Arial" w:cs="Arial"/>
        </w:rPr>
        <w:t xml:space="preserve">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&lt;EndNote&gt;&lt;Cite&gt;&lt;Author&gt;CDC&lt;/Author&gt;&lt;Year&gt;2012&lt;/Year&gt;&lt;IDText&gt;U.S. Centers for Disease Control and Prevention. Second National Report on Biochemical Indicators of Diet and Nutrition in the U.S. Population 2012&lt;/IDText&gt;&lt;DisplayText&gt;(CDC 2012)&lt;/DisplayText&gt;&lt;record&gt;&lt;titles&gt;&lt;title&gt;U.S. Centers for Disease Control and Prevention. Second National Report on Biochemical Indicators of Diet and Nutrition in the U.S. Population 2012&lt;/title&gt;&lt;secondary-title&gt;1. Water-Soluble Vitamins&lt;/secondary-title&gt;&lt;/titles&gt;&lt;pages&gt;13-84&lt;/pages&gt;&lt;contributors&gt;&lt;authors&gt;&lt;author&gt;CDC&lt;/author&gt;&lt;/authors&gt;&lt;/contributors&gt;&lt;added-date format="utc"&gt;1436263459&lt;/added-date&gt;&lt;pub-location&gt;Atlanta (GA)&lt;/pub-location&gt;&lt;ref-type name="Report"&gt;27&lt;/ref-type&gt;&lt;dates&gt;&lt;year&gt;2012&lt;/year&gt;&lt;/dates&gt;&lt;rec-number&gt;83&lt;/rec-number&gt;&lt;publisher&gt;National Center for Environmental Health&lt;/publisher&gt;&lt;last-updated-date format="utc"&gt;1436263755&lt;/last-updated-date&gt;&lt;/record&gt;&lt;/Cite&gt;&lt;/EndNote&gt;</w:instrText>
      </w:r>
      <w:r w:rsidRPr="0089723E">
        <w:rPr>
          <w:rFonts w:ascii="Arial" w:eastAsia="Calibri" w:hAnsi="Arial" w:cs="Arial"/>
        </w:rPr>
        <w:fldChar w:fldCharType="separate"/>
      </w:r>
      <w:r w:rsidR="00E243EE">
        <w:rPr>
          <w:rFonts w:ascii="Arial" w:eastAsia="Calibri" w:hAnsi="Arial" w:cs="Arial"/>
          <w:noProof/>
        </w:rPr>
        <w:t>(CDC 2012)</w:t>
      </w:r>
      <w:r w:rsidRPr="0089723E">
        <w:rPr>
          <w:rFonts w:ascii="Arial" w:eastAsia="Calibri" w:hAnsi="Arial" w:cs="Arial"/>
        </w:rPr>
        <w:fldChar w:fldCharType="end"/>
      </w:r>
      <w:r w:rsidR="00724944">
        <w:rPr>
          <w:rFonts w:ascii="Arial" w:eastAsia="Calibri" w:hAnsi="Arial" w:cs="Arial"/>
        </w:rPr>
        <w:t xml:space="preserve"> </w:t>
      </w:r>
      <w:r w:rsidR="00724944">
        <w:rPr>
          <w:rFonts w:ascii="Arial" w:eastAsia="Calibri" w:hAnsi="Arial" w:cs="Arial"/>
        </w:rPr>
        <w:fldChar w:fldCharType="begin"/>
      </w:r>
      <w:r w:rsidR="00E243EE">
        <w:rPr>
          <w:rFonts w:ascii="Arial" w:eastAsia="Calibri" w:hAnsi="Arial" w:cs="Arial"/>
        </w:rPr>
        <w:instrText xml:space="preserve"> ADDIN EN.CITE &lt;EndNote&gt;&lt;Cite&gt;&lt;Author&gt;Nicklin&lt;/Author&gt;&lt;Year&gt;2015&lt;/Year&gt;&lt;IDText&gt;Establishing Reference Intervals for Pyridoxal 5&amp;apos;-Phosphate: The National Health and Nutrition Examination Survey 2007-2008 Data&lt;/IDText&gt;&lt;DisplayText&gt;(Nicklin, Eastell, and Naylor 2015)&lt;/DisplayText&gt;&lt;record&gt;&lt;titles&gt;&lt;title&gt;Establishing Reference Intervals for Pyridoxal 5&amp;apos;-Phosphate: The National Health and Nutrition Examination Survey 2007-2008 Data&lt;/title&gt;&lt;secondary-title&gt;ASBMR Annual Meeting 2015&lt;/secondary-title&gt;&lt;/titles&gt;&lt;contributors&gt;&lt;authors&gt;&lt;author&gt;Nicklin, P&lt;/author&gt;&lt;author&gt;Eastell, R&lt;/author&gt;&lt;author&gt;Naylor, K&lt;/author&gt;&lt;/authors&gt;&lt;/contributors&gt;&lt;added-date format="utc"&gt;1453983690&lt;/added-date&gt;&lt;pub-location&gt;Seattle, Washington&lt;/pub-location&gt;&lt;ref-type name="Conference Paper"&gt;47&lt;/ref-type&gt;&lt;dates&gt;&lt;year&gt;2015&lt;/year&gt;&lt;/dates&gt;&lt;rec-number&gt;94&lt;/rec-number&gt;&lt;publisher&gt;The American Society for Bone and Mineral Research&lt;/publisher&gt;&lt;last-updated-date format="utc"&gt;1453983912&lt;/last-updated-date&gt;&lt;/record&gt;&lt;/Cite&gt;&lt;/EndNote&gt;</w:instrText>
      </w:r>
      <w:r w:rsidR="00724944">
        <w:rPr>
          <w:rFonts w:ascii="Arial" w:eastAsia="Calibri" w:hAnsi="Arial" w:cs="Arial"/>
        </w:rPr>
        <w:fldChar w:fldCharType="separate"/>
      </w:r>
      <w:r w:rsidR="00E243EE">
        <w:rPr>
          <w:rFonts w:ascii="Arial" w:eastAsia="Calibri" w:hAnsi="Arial" w:cs="Arial"/>
          <w:noProof/>
        </w:rPr>
        <w:t>(Nicklin, Eastell, and Naylor 2015)</w:t>
      </w:r>
      <w:r w:rsidR="00724944">
        <w:rPr>
          <w:rFonts w:ascii="Arial" w:eastAsia="Calibri" w:hAnsi="Arial" w:cs="Arial"/>
        </w:rPr>
        <w:fldChar w:fldCharType="end"/>
      </w:r>
      <w:r w:rsidRPr="0089723E">
        <w:rPr>
          <w:rFonts w:ascii="Arial" w:eastAsia="Calibri" w:hAnsi="Arial" w:cs="Arial"/>
        </w:rPr>
        <w:t>.</w:t>
      </w:r>
      <w:r w:rsidR="00DB685F">
        <w:rPr>
          <w:rFonts w:ascii="Arial" w:eastAsia="Calibri" w:hAnsi="Arial" w:cs="Arial"/>
        </w:rPr>
        <w:t xml:space="preserve"> Similarly, in a large (n=</w:t>
      </w:r>
      <w:r w:rsidR="00124541">
        <w:rPr>
          <w:rFonts w:ascii="Arial" w:eastAsia="Calibri" w:hAnsi="Arial" w:cs="Arial"/>
        </w:rPr>
        <w:t xml:space="preserve">523, adults </w:t>
      </w:r>
      <w:r w:rsidR="00DB685F">
        <w:rPr>
          <w:rFonts w:ascii="Arial" w:eastAsia="Calibri" w:hAnsi="Arial" w:cs="Arial"/>
        </w:rPr>
        <w:t>age</w:t>
      </w:r>
      <w:r w:rsidR="00124541">
        <w:rPr>
          <w:rFonts w:ascii="Arial" w:eastAsia="Calibri" w:hAnsi="Arial" w:cs="Arial"/>
        </w:rPr>
        <w:t>d 18-63 y)</w:t>
      </w:r>
      <w:r w:rsidR="00DB685F">
        <w:rPr>
          <w:rFonts w:ascii="Arial" w:eastAsia="Calibri" w:hAnsi="Arial" w:cs="Arial"/>
        </w:rPr>
        <w:t xml:space="preserve"> European cohort PLP concentrations </w:t>
      </w:r>
      <w:r w:rsidR="00124541">
        <w:rPr>
          <w:rFonts w:ascii="Arial" w:eastAsia="Calibri" w:hAnsi="Arial" w:cs="Arial"/>
        </w:rPr>
        <w:t>were</w:t>
      </w:r>
      <w:r w:rsidR="00DB685F">
        <w:rPr>
          <w:rFonts w:ascii="Arial" w:eastAsia="Calibri" w:hAnsi="Arial" w:cs="Arial"/>
        </w:rPr>
        <w:t xml:space="preserve"> </w:t>
      </w:r>
      <w:r w:rsidR="00124541">
        <w:rPr>
          <w:rFonts w:ascii="Arial" w:eastAsia="Calibri" w:hAnsi="Arial" w:cs="Arial"/>
        </w:rPr>
        <w:t>s</w:t>
      </w:r>
      <w:r w:rsidR="00DB685F">
        <w:rPr>
          <w:rFonts w:ascii="Arial" w:eastAsia="Calibri" w:hAnsi="Arial" w:cs="Arial"/>
        </w:rPr>
        <w:t xml:space="preserve">ignificantly lower in women </w:t>
      </w:r>
      <w:r w:rsidR="00124541">
        <w:rPr>
          <w:rFonts w:ascii="Arial" w:eastAsia="Calibri" w:hAnsi="Arial" w:cs="Arial"/>
        </w:rPr>
        <w:fldChar w:fldCharType="begin">
          <w:fldData xml:space="preserve">PEVuZE5vdGU+PENpdGU+PEF1dGhvcj5BbGJlcnNlbjwvQXV0aG9yPjxZZWFyPjIwMTQ8L1llYXI+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</w:fldData>
        </w:fldChar>
      </w:r>
      <w:r w:rsidR="00E243EE">
        <w:rPr>
          <w:rFonts w:ascii="Arial" w:eastAsia="Calibri" w:hAnsi="Arial" w:cs="Arial"/>
        </w:rPr>
        <w:instrText xml:space="preserve"> ADDIN EN.CITE </w:instrText>
      </w:r>
      <w:r w:rsidR="00E243EE">
        <w:rPr>
          <w:rFonts w:ascii="Arial" w:eastAsia="Calibri" w:hAnsi="Arial" w:cs="Arial"/>
        </w:rPr>
        <w:fldChar w:fldCharType="begin">
          <w:fldData xml:space="preserve">PEVuZE5vdGU+PENpdGU+PEF1dGhvcj5BbGJlcnNlbjwvQXV0aG9yPjxZZWFyPjIwMTQ8L1llYXI+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</w:fldData>
        </w:fldChar>
      </w:r>
      <w:r w:rsidR="00E243EE">
        <w:rPr>
          <w:rFonts w:ascii="Arial" w:eastAsia="Calibri" w:hAnsi="Arial" w:cs="Arial"/>
        </w:rPr>
        <w:instrText xml:space="preserve"> ADDIN EN.CITE.DATA </w:instrText>
      </w:r>
      <w:r w:rsidR="00E243EE">
        <w:rPr>
          <w:rFonts w:ascii="Arial" w:eastAsia="Calibri" w:hAnsi="Arial" w:cs="Arial"/>
        </w:rPr>
      </w:r>
      <w:r w:rsidR="00E243EE">
        <w:rPr>
          <w:rFonts w:ascii="Arial" w:eastAsia="Calibri" w:hAnsi="Arial" w:cs="Arial"/>
        </w:rPr>
        <w:fldChar w:fldCharType="end"/>
      </w:r>
      <w:r w:rsidR="00124541">
        <w:rPr>
          <w:rFonts w:ascii="Arial" w:eastAsia="Calibri" w:hAnsi="Arial" w:cs="Arial"/>
        </w:rPr>
      </w:r>
      <w:r w:rsidR="00124541">
        <w:rPr>
          <w:rFonts w:ascii="Arial" w:eastAsia="Calibri" w:hAnsi="Arial" w:cs="Arial"/>
        </w:rPr>
        <w:fldChar w:fldCharType="separate"/>
      </w:r>
      <w:r w:rsidR="00E243EE">
        <w:rPr>
          <w:rFonts w:ascii="Arial" w:eastAsia="Calibri" w:hAnsi="Arial" w:cs="Arial"/>
          <w:noProof/>
        </w:rPr>
        <w:t>(Albersen et al. 2014)</w:t>
      </w:r>
      <w:r w:rsidR="00124541">
        <w:rPr>
          <w:rFonts w:ascii="Arial" w:eastAsia="Calibri" w:hAnsi="Arial" w:cs="Arial"/>
        </w:rPr>
        <w:fldChar w:fldCharType="end"/>
      </w:r>
      <w:r w:rsidR="00124541">
        <w:rPr>
          <w:rFonts w:ascii="Arial" w:eastAsia="Calibri" w:hAnsi="Arial" w:cs="Arial"/>
        </w:rPr>
        <w:t>.</w:t>
      </w:r>
    </w:p>
    <w:p w:rsidR="00AA3A4D" w:rsidRPr="0089723E" w:rsidRDefault="00AA3A4D" w:rsidP="00AA3A4D">
      <w:pPr>
        <w:spacing w:line="360" w:lineRule="auto"/>
        <w:rPr>
          <w:rFonts w:ascii="Arial" w:eastAsia="Calibri" w:hAnsi="Arial" w:cs="Arial"/>
        </w:rPr>
      </w:pPr>
    </w:p>
    <w:p w:rsidR="00D47330" w:rsidRPr="003857B0" w:rsidRDefault="00D47330" w:rsidP="00D47330">
      <w:pPr>
        <w:numPr>
          <w:ilvl w:val="1"/>
          <w:numId w:val="2"/>
        </w:numPr>
        <w:spacing w:after="200" w:line="360" w:lineRule="auto"/>
        <w:contextualSpacing/>
        <w:outlineLvl w:val="1"/>
        <w:rPr>
          <w:rFonts w:ascii="Arial" w:eastAsia="Calibri" w:hAnsi="Arial" w:cs="Arial"/>
          <w:i/>
        </w:rPr>
      </w:pPr>
      <w:bookmarkStart w:id="40" w:name="_Toc424137020"/>
      <w:bookmarkStart w:id="41" w:name="_Toc27506792"/>
      <w:r w:rsidRPr="003857B0">
        <w:rPr>
          <w:rFonts w:ascii="Arial" w:eastAsia="Calibri" w:hAnsi="Arial" w:cs="Arial"/>
          <w:i/>
        </w:rPr>
        <w:t>Alkaline Phosphatase</w:t>
      </w:r>
      <w:bookmarkEnd w:id="40"/>
      <w:bookmarkEnd w:id="41"/>
    </w:p>
    <w:p w:rsidR="00E43600" w:rsidRDefault="00D47330" w:rsidP="008312F9">
      <w:pPr>
        <w:spacing w:line="360" w:lineRule="auto"/>
        <w:rPr>
          <w:rFonts w:ascii="Arial" w:eastAsia="Calibri" w:hAnsi="Arial" w:cs="Arial"/>
        </w:rPr>
      </w:pPr>
      <w:r w:rsidRPr="0089723E">
        <w:rPr>
          <w:rFonts w:ascii="Arial" w:eastAsia="Calibri" w:hAnsi="Arial" w:cs="Arial"/>
        </w:rPr>
        <w:t xml:space="preserve">ALP has long been used as a marker of bone formation, as the enzyme is involved in </w:t>
      </w:r>
      <w:r w:rsidR="00677485">
        <w:rPr>
          <w:rFonts w:ascii="Arial" w:eastAsia="Calibri" w:hAnsi="Arial" w:cs="Arial"/>
        </w:rPr>
        <w:t>bone</w:t>
      </w:r>
      <w:r w:rsidRPr="0089723E">
        <w:rPr>
          <w:rFonts w:ascii="Arial" w:eastAsia="Calibri" w:hAnsi="Arial" w:cs="Arial"/>
        </w:rPr>
        <w:t xml:space="preserve"> mineralisation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&lt;EndNote&gt;&lt;Cite&gt;&lt;Author&gt;Harris&lt;/Author&gt;&lt;Year&gt;1990&lt;/Year&gt;&lt;IDText&gt;The human alkaline phosphatases: what we know and what we don&amp;apos;t know&lt;/IDText&gt;&lt;DisplayText&gt;(Harris 1990)&lt;/DisplayText&gt;&lt;record&gt;&lt;keywords&gt;&lt;keyword&gt;Alkaline Phosphatase/ genetics/physiology&lt;/keyword&gt;&lt;keyword&gt;Carbohydrates/analysis&lt;/keyword&gt;&lt;keyword&gt;Cell Membrane/metabolism&lt;/keyword&gt;&lt;keyword&gt;Chromosome Mapping&lt;/keyword&gt;&lt;keyword&gt;DNA/analysis&lt;/keyword&gt;&lt;keyword&gt;Genes&lt;/keyword&gt;&lt;keyword&gt;Humans&lt;/keyword&gt;&lt;keyword&gt;Hypophosphatasia/ genetics&lt;/keyword&gt;&lt;keyword&gt;Isoenzymes/ genetics/physiology&lt;/keyword&gt;&lt;keyword&gt;Neoplasms/ enzymology&lt;/keyword&gt;&lt;keyword&gt;Polymorphism, Genetic/ physiology&lt;/keyword&gt;&lt;keyword&gt;Sequence Homology, Nucleic Acid&lt;/keyword&gt;&lt;/keywords&gt;&lt;isbn&gt;0009-8981 (Print)&amp;#xD;0009-8981 (Linking)&lt;/isbn&gt;&lt;titles&gt;&lt;title&gt;The human alkaline phosphatases: what we know and what we don&amp;apos;t know&lt;/title&gt;&lt;secondary-title&gt;Clin Chim Acta&lt;/secondary-title&gt;&lt;/titles&gt;&lt;pages&gt;133-50&lt;/pages&gt;&lt;number&gt;2&lt;/number&gt;&lt;contributors&gt;&lt;authors&gt;&lt;author&gt;Harris, H.&lt;/author&gt;&lt;/authors&gt;&lt;/contributors&gt;&lt;language&gt;eng&lt;/language&gt;&lt;added-date format="utc"&gt;1431509219&lt;/added-date&gt;&lt;pub-location&gt;Netherlands&lt;/pub-location&gt;&lt;ref-type name="Journal Article"&gt;17&lt;/ref-type&gt;&lt;auth-address&gt;University of Pennsylvania, School of Medicine, Department of Human Genetics, Philadelphia 19104.&lt;/auth-address&gt;&lt;dates&gt;&lt;year&gt;1990&lt;/year&gt;&lt;/dates&gt;&lt;remote-database-provider&gt;NLM&lt;/remote-database-provider&gt;&lt;rec-number&gt;60&lt;/rec-number&gt;&lt;last-updated-date format="utc"&gt;1436266201&lt;/last-updated-date&gt;&lt;accession-num&gt;2178806&lt;/accession-num&gt;&lt;volume&gt;186&lt;/volume&gt;&lt;/record&gt;&lt;/Cite&gt;&lt;/EndNote&gt;</w:instrText>
      </w:r>
      <w:r w:rsidRPr="0089723E">
        <w:rPr>
          <w:rFonts w:ascii="Arial" w:eastAsia="Calibri" w:hAnsi="Arial" w:cs="Arial"/>
        </w:rPr>
        <w:fldChar w:fldCharType="separate"/>
      </w:r>
      <w:r w:rsidR="00E243EE">
        <w:rPr>
          <w:rFonts w:ascii="Arial" w:eastAsia="Calibri" w:hAnsi="Arial" w:cs="Arial"/>
          <w:noProof/>
        </w:rPr>
        <w:t>(Harris 1990)</w:t>
      </w:r>
      <w:r w:rsidRPr="0089723E">
        <w:rPr>
          <w:rFonts w:ascii="Arial" w:eastAsia="Calibri" w:hAnsi="Arial" w:cs="Arial"/>
        </w:rPr>
        <w:fldChar w:fldCharType="end"/>
      </w:r>
      <w:r w:rsidRPr="0089723E">
        <w:rPr>
          <w:rFonts w:ascii="Arial" w:eastAsia="Calibri" w:hAnsi="Arial" w:cs="Arial"/>
        </w:rPr>
        <w:t xml:space="preserve">; circulating levels </w:t>
      </w:r>
      <w:r w:rsidR="00E75949">
        <w:rPr>
          <w:rFonts w:ascii="Arial" w:eastAsia="Calibri" w:hAnsi="Arial" w:cs="Arial"/>
        </w:rPr>
        <w:t>reflect</w:t>
      </w:r>
      <w:r w:rsidRPr="0089723E">
        <w:rPr>
          <w:rFonts w:ascii="Arial" w:eastAsia="Calibri" w:hAnsi="Arial" w:cs="Arial"/>
        </w:rPr>
        <w:t xml:space="preserve"> osteoblast activity and </w:t>
      </w:r>
      <w:r w:rsidR="00E75949">
        <w:rPr>
          <w:rFonts w:ascii="Arial" w:eastAsia="Calibri" w:hAnsi="Arial" w:cs="Arial"/>
        </w:rPr>
        <w:t>are measured clinically as an indicator of bone formation.</w:t>
      </w:r>
      <w:r w:rsidR="00AD1F88">
        <w:rPr>
          <w:rFonts w:ascii="Arial" w:eastAsia="Calibri" w:hAnsi="Arial" w:cs="Arial"/>
        </w:rPr>
        <w:t xml:space="preserve"> </w:t>
      </w:r>
    </w:p>
    <w:p w:rsidR="00E43600" w:rsidRDefault="00E43600" w:rsidP="008312F9">
      <w:pPr>
        <w:spacing w:line="360" w:lineRule="auto"/>
        <w:rPr>
          <w:rFonts w:ascii="Arial" w:eastAsia="Calibri" w:hAnsi="Arial" w:cs="Arial"/>
        </w:rPr>
      </w:pPr>
    </w:p>
    <w:p w:rsidR="00AA3A4D" w:rsidRDefault="008312F9" w:rsidP="00E43600">
      <w:pPr>
        <w:spacing w:line="360" w:lineRule="auto"/>
        <w:rPr>
          <w:rFonts w:ascii="Arial" w:eastAsia="Calibri" w:hAnsi="Arial" w:cs="Arial"/>
        </w:rPr>
      </w:pPr>
      <w:r w:rsidRPr="008312F9">
        <w:rPr>
          <w:rFonts w:ascii="Arial" w:eastAsia="Calibri" w:hAnsi="Arial" w:cs="Arial"/>
        </w:rPr>
        <w:t>ALP is also present on the cell surface as a glycosylphosphatidylinositol-anchored protein (GPI-AP). The GPI anchor is manufactured in the endoplasmic reticulum and added to ALP during</w:t>
      </w:r>
      <w:r w:rsidR="00E43600">
        <w:rPr>
          <w:rFonts w:ascii="Arial" w:eastAsia="Calibri" w:hAnsi="Arial" w:cs="Arial"/>
        </w:rPr>
        <w:t xml:space="preserve"> </w:t>
      </w:r>
      <w:r w:rsidRPr="008312F9">
        <w:rPr>
          <w:rFonts w:ascii="Arial" w:eastAsia="Calibri" w:hAnsi="Arial" w:cs="Arial"/>
        </w:rPr>
        <w:t xml:space="preserve">post-translational modification. The secretory </w:t>
      </w:r>
      <w:r w:rsidR="00E43600" w:rsidRPr="008312F9">
        <w:rPr>
          <w:rFonts w:ascii="Arial" w:eastAsia="Calibri" w:hAnsi="Arial" w:cs="Arial"/>
        </w:rPr>
        <w:t>pathway</w:t>
      </w:r>
      <w:r w:rsidRPr="008312F9">
        <w:rPr>
          <w:rFonts w:ascii="Arial" w:eastAsia="Calibri" w:hAnsi="Arial" w:cs="Arial"/>
        </w:rPr>
        <w:t xml:space="preserve"> transports the GPI-AP unit to</w:t>
      </w:r>
      <w:r w:rsidR="00E43600">
        <w:rPr>
          <w:rFonts w:ascii="Arial" w:eastAsia="Calibri" w:hAnsi="Arial" w:cs="Arial"/>
        </w:rPr>
        <w:t xml:space="preserve"> </w:t>
      </w:r>
      <w:r w:rsidRPr="008312F9">
        <w:rPr>
          <w:rFonts w:ascii="Arial" w:eastAsia="Calibri" w:hAnsi="Arial" w:cs="Arial"/>
        </w:rPr>
        <w:t>the cell membrane, mediated by GPI</w:t>
      </w:r>
      <w:r w:rsidR="00E43600">
        <w:rPr>
          <w:rFonts w:ascii="Arial" w:eastAsia="Calibri" w:hAnsi="Arial" w:cs="Arial"/>
        </w:rPr>
        <w:t xml:space="preserve">. </w:t>
      </w:r>
      <w:r w:rsidR="00E43600" w:rsidRPr="00E43600">
        <w:rPr>
          <w:rFonts w:ascii="Arial" w:eastAsia="Calibri" w:hAnsi="Arial" w:cs="Arial"/>
        </w:rPr>
        <w:t xml:space="preserve">Enzymatic </w:t>
      </w:r>
      <w:r w:rsidR="00E43600" w:rsidRPr="00E43600">
        <w:rPr>
          <w:rFonts w:ascii="Arial" w:eastAsia="Calibri" w:hAnsi="Arial" w:cs="Arial"/>
        </w:rPr>
        <w:lastRenderedPageBreak/>
        <w:t>cleavage of the GPI backbone by phosphatidylinositol-specific phospholipase C (PI-PLC) promotes shedding of GPI-APs such as ALP. This is thought to contribute to circulatory levels of ALP</w:t>
      </w:r>
      <w:r w:rsidR="00E43600">
        <w:rPr>
          <w:rFonts w:ascii="Arial" w:eastAsia="Calibri" w:hAnsi="Arial" w:cs="Arial"/>
        </w:rPr>
        <w:t xml:space="preserve"> </w:t>
      </w:r>
      <w:r w:rsidR="00187CEE">
        <w:rPr>
          <w:rFonts w:ascii="Arial" w:eastAsia="Calibri" w:hAnsi="Arial" w:cs="Arial"/>
        </w:rPr>
        <w:fldChar w:fldCharType="begin">
          <w:fldData xml:space="preserve">PEVuZE5vdGU+PENpdGU+PEF1dGhvcj5NdXJha2FtaTwvQXV0aG9yPjxZZWFyPjIwMTI8L1llYXI+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</w:fldData>
        </w:fldChar>
      </w:r>
      <w:r w:rsidR="00E243EE">
        <w:rPr>
          <w:rFonts w:ascii="Arial" w:eastAsia="Calibri" w:hAnsi="Arial" w:cs="Arial"/>
        </w:rPr>
        <w:instrText xml:space="preserve"> ADDIN EN.CITE </w:instrText>
      </w:r>
      <w:r w:rsidR="00E243EE">
        <w:rPr>
          <w:rFonts w:ascii="Arial" w:eastAsia="Calibri" w:hAnsi="Arial" w:cs="Arial"/>
        </w:rPr>
        <w:fldChar w:fldCharType="begin">
          <w:fldData xml:space="preserve">PEVuZE5vdGU+PENpdGU+PEF1dGhvcj5NdXJha2FtaTwvQXV0aG9yPjxZZWFyPjIwMTI8L1llYXI+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</w:fldData>
        </w:fldChar>
      </w:r>
      <w:r w:rsidR="00E243EE">
        <w:rPr>
          <w:rFonts w:ascii="Arial" w:eastAsia="Calibri" w:hAnsi="Arial" w:cs="Arial"/>
        </w:rPr>
        <w:instrText xml:space="preserve"> ADDIN EN.CITE.DATA </w:instrText>
      </w:r>
      <w:r w:rsidR="00E243EE">
        <w:rPr>
          <w:rFonts w:ascii="Arial" w:eastAsia="Calibri" w:hAnsi="Arial" w:cs="Arial"/>
        </w:rPr>
      </w:r>
      <w:r w:rsidR="00E243EE">
        <w:rPr>
          <w:rFonts w:ascii="Arial" w:eastAsia="Calibri" w:hAnsi="Arial" w:cs="Arial"/>
        </w:rPr>
        <w:fldChar w:fldCharType="end"/>
      </w:r>
      <w:r w:rsidR="00187CEE">
        <w:rPr>
          <w:rFonts w:ascii="Arial" w:eastAsia="Calibri" w:hAnsi="Arial" w:cs="Arial"/>
        </w:rPr>
      </w:r>
      <w:r w:rsidR="00187CEE">
        <w:rPr>
          <w:rFonts w:ascii="Arial" w:eastAsia="Calibri" w:hAnsi="Arial" w:cs="Arial"/>
        </w:rPr>
        <w:fldChar w:fldCharType="separate"/>
      </w:r>
      <w:r w:rsidR="00E243EE">
        <w:rPr>
          <w:rFonts w:ascii="Arial" w:eastAsia="Calibri" w:hAnsi="Arial" w:cs="Arial"/>
          <w:noProof/>
        </w:rPr>
        <w:t>(Murakami et al. 2012)</w:t>
      </w:r>
      <w:r w:rsidR="00187CEE">
        <w:rPr>
          <w:rFonts w:ascii="Arial" w:eastAsia="Calibri" w:hAnsi="Arial" w:cs="Arial"/>
        </w:rPr>
        <w:fldChar w:fldCharType="end"/>
      </w:r>
      <w:r w:rsidR="00E43600">
        <w:rPr>
          <w:rFonts w:ascii="Arial" w:eastAsia="Calibri" w:hAnsi="Arial" w:cs="Arial"/>
        </w:rPr>
        <w:t xml:space="preserve"> (</w:t>
      </w:r>
      <w:proofErr w:type="spellStart"/>
      <w:r w:rsidR="00E43600">
        <w:rPr>
          <w:rFonts w:ascii="Arial" w:eastAsia="Calibri" w:hAnsi="Arial" w:cs="Arial"/>
        </w:rPr>
        <w:t>Fedde</w:t>
      </w:r>
      <w:proofErr w:type="spellEnd"/>
      <w:r w:rsidR="00E43600">
        <w:rPr>
          <w:rFonts w:ascii="Arial" w:eastAsia="Calibri" w:hAnsi="Arial" w:cs="Arial"/>
        </w:rPr>
        <w:t>, 1990)</w:t>
      </w:r>
      <w:r w:rsidR="00187CEE">
        <w:rPr>
          <w:rFonts w:ascii="Arial" w:eastAsia="Calibri" w:hAnsi="Arial" w:cs="Arial"/>
        </w:rPr>
        <w:t>.</w:t>
      </w:r>
    </w:p>
    <w:p w:rsidR="00507E7A" w:rsidRPr="0089723E" w:rsidRDefault="00507E7A" w:rsidP="00AA3A4D">
      <w:pPr>
        <w:spacing w:line="360" w:lineRule="auto"/>
        <w:rPr>
          <w:rFonts w:ascii="Arial" w:eastAsia="Calibri" w:hAnsi="Arial" w:cs="Arial"/>
        </w:rPr>
      </w:pPr>
    </w:p>
    <w:p w:rsidR="00D47330" w:rsidRDefault="00D47330" w:rsidP="00AA3A4D">
      <w:pPr>
        <w:spacing w:line="360" w:lineRule="auto"/>
        <w:rPr>
          <w:rFonts w:ascii="Arial" w:eastAsia="Calibri" w:hAnsi="Arial" w:cs="Arial"/>
        </w:rPr>
      </w:pPr>
      <w:r w:rsidRPr="0089723E">
        <w:rPr>
          <w:rFonts w:ascii="Arial" w:eastAsia="Calibri" w:hAnsi="Arial" w:cs="Arial"/>
        </w:rPr>
        <w:t xml:space="preserve">ALP isoenzymes are encoded for by 4 genes related to their origin tissue, placental, germ cell, intestinal, and tissue non-specific (TNSALP). TNSALP (consisting of liver/bone/kidney ALP) is responsible for 95% of total circulating ALP and is highly expressed in bone and liver tissues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&lt;EndNote&gt;&lt;Cite&gt;&lt;Author&gt;Halling Linder&lt;/Author&gt;&lt;Year&gt;2009&lt;/Year&gt;&lt;IDText&gt;Glycosylation differences contribute to distinct catalytic properties among bone alkaline phosphatase isoforms&lt;/IDText&gt;&lt;DisplayText&gt;(Halling Linder et al. 2009)&lt;/DisplayText&gt;&lt;record&gt;&lt;dates&gt;&lt;pub-dates&gt;&lt;date&gt;11//&lt;/date&gt;&lt;/pub-dates&gt;&lt;year&gt;2009&lt;/year&gt;&lt;/dates&gt;&lt;keywords&gt;&lt;keyword&gt;Bone turnover&lt;/keyword&gt;&lt;keyword&gt;Glycosylation&lt;/keyword&gt;&lt;keyword&gt;Hypophosphatasia&lt;/keyword&gt;&lt;keyword&gt;Kinetics&lt;/keyword&gt;&lt;keyword&gt;Pyrophosphate&lt;/keyword&gt;&lt;/keywords&gt;&lt;urls&gt;&lt;related-urls&gt;&lt;url&gt;http://www.sciencedirect.com/science/article/pii/S8756328209017098&lt;/url&gt;&lt;/related-urls&gt;&lt;/urls&gt;&lt;isbn&gt;8756-3282&lt;/isbn&gt;&lt;titles&gt;&lt;title&gt;Glycosylation differences contribute to distinct catalytic properties among bone alkaline phosphatase isoforms&lt;/title&gt;&lt;secondary-title&gt;Bone&lt;/secondary-title&gt;&lt;/titles&gt;&lt;pages&gt;987-993&lt;/pages&gt;&lt;number&gt;5&lt;/number&gt;&lt;contributors&gt;&lt;authors&gt;&lt;author&gt;Halling Linder, Cecilia&lt;/author&gt;&lt;author&gt;Narisawa, Sonoko&lt;/author&gt;&lt;author&gt;Millán, José Luis&lt;/author&gt;&lt;author&gt;Magnusson, Per&lt;/author&gt;&lt;/authors&gt;&lt;/contributors&gt;&lt;added-date format="utc"&gt;1431427094&lt;/added-date&gt;&lt;ref-type name="Journal Article"&gt;17&lt;/ref-type&gt;&lt;rec-number&gt;56&lt;/rec-number&gt;&lt;last-updated-date format="utc"&gt;1436266184&lt;/last-updated-date&gt;&lt;electronic-resource-num&gt;http://dx.doi.org/10.1016/j.bone.2009.07.009&lt;/electronic-resource-num&gt;&lt;volume&gt;45&lt;/volume&gt;&lt;/record&gt;&lt;/Cite&gt;&lt;/EndNote&gt;</w:instrText>
      </w:r>
      <w:r w:rsidRPr="0089723E">
        <w:rPr>
          <w:rFonts w:ascii="Arial" w:eastAsia="Calibri" w:hAnsi="Arial" w:cs="Arial"/>
        </w:rPr>
        <w:fldChar w:fldCharType="separate"/>
      </w:r>
      <w:r w:rsidR="00E243EE">
        <w:rPr>
          <w:rFonts w:ascii="Arial" w:eastAsia="Calibri" w:hAnsi="Arial" w:cs="Arial"/>
          <w:noProof/>
        </w:rPr>
        <w:t>(Halling Linder et al. 2009)</w:t>
      </w:r>
      <w:r w:rsidRPr="0089723E">
        <w:rPr>
          <w:rFonts w:ascii="Arial" w:eastAsia="Calibri" w:hAnsi="Arial" w:cs="Arial"/>
        </w:rPr>
        <w:fldChar w:fldCharType="end"/>
      </w:r>
      <w:r w:rsidRPr="0089723E">
        <w:rPr>
          <w:rFonts w:ascii="Arial" w:eastAsia="Calibri" w:hAnsi="Arial" w:cs="Arial"/>
        </w:rPr>
        <w:t>; “total ALP” is a measurement of all isoforms. Measurement of specific isoenzymes of TNSALP such as</w:t>
      </w:r>
      <w:r w:rsidR="001C7A92">
        <w:rPr>
          <w:rFonts w:ascii="Arial" w:eastAsia="Calibri" w:hAnsi="Arial" w:cs="Arial"/>
        </w:rPr>
        <w:t xml:space="preserve"> the</w:t>
      </w:r>
      <w:r w:rsidRPr="0089723E">
        <w:rPr>
          <w:rFonts w:ascii="Arial" w:eastAsia="Calibri" w:hAnsi="Arial" w:cs="Arial"/>
        </w:rPr>
        <w:t xml:space="preserve"> bone ALP</w:t>
      </w:r>
      <w:r w:rsidR="001C7A92">
        <w:rPr>
          <w:rFonts w:ascii="Arial" w:eastAsia="Calibri" w:hAnsi="Arial" w:cs="Arial"/>
        </w:rPr>
        <w:t xml:space="preserve"> isoform (B</w:t>
      </w:r>
      <w:r w:rsidR="00806086">
        <w:rPr>
          <w:rFonts w:ascii="Arial" w:eastAsia="Calibri" w:hAnsi="Arial" w:cs="Arial"/>
        </w:rPr>
        <w:t>AP)</w:t>
      </w:r>
      <w:r w:rsidRPr="0089723E">
        <w:rPr>
          <w:rFonts w:ascii="Arial" w:eastAsia="Calibri" w:hAnsi="Arial" w:cs="Arial"/>
        </w:rPr>
        <w:t xml:space="preserve"> alone offers increased sensitivity, for example a total ALP measurement within expected normal ranges may not represent subtle changes in specific isoenzyme activity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&lt;EndNote&gt;&lt;Cite&gt;&lt;Author&gt;Rosalki&lt;/Author&gt;&lt;Year&gt;1984&lt;/Year&gt;&lt;IDText&gt;Two new methods for separating and quantifying bone and liver alkaline phosphatase isoenzymes in plasma&lt;/IDText&gt;&lt;DisplayText&gt;(Rosalki and Foo 1984)&lt;/DisplayText&gt;&lt;record&gt;&lt;dates&gt;&lt;pub-dates&gt;&lt;date&gt;Jul&lt;/date&gt;&lt;/pub-dates&gt;&lt;year&gt;1984&lt;/year&gt;&lt;/dates&gt;&lt;keywords&gt;&lt;keyword&gt;Adult&lt;/keyword&gt;&lt;keyword&gt;Alkaline Phosphatase/blood/ isolation &amp;amp; purification&lt;/keyword&gt;&lt;keyword&gt;Aspartate Aminotransferases/blood&lt;/keyword&gt;&lt;keyword&gt;Biliary Tract/enzymology&lt;/keyword&gt;&lt;keyword&gt;Bone Diseases/enzymology&lt;/keyword&gt;&lt;keyword&gt;Bone and Bones/ enzymology&lt;/keyword&gt;&lt;keyword&gt;Chemical Precipitation&lt;/keyword&gt;&lt;keyword&gt;Child&lt;/keyword&gt;&lt;keyword&gt;Electrophoresis, Cellulose Acetate&lt;/keyword&gt;&lt;keyword&gt;Female&lt;/keyword&gt;&lt;keyword&gt;Hot Temperature&lt;/keyword&gt;&lt;keyword&gt;Humans&lt;/keyword&gt;&lt;keyword&gt;Intestines/enzymology&lt;/keyword&gt;&lt;keyword&gt;Isoenzymes/blood/isolation &amp;amp; purification&lt;/keyword&gt;&lt;keyword&gt;Lectins&lt;/keyword&gt;&lt;keyword&gt;Liver/ enzymology&lt;/keyword&gt;&lt;keyword&gt;Liver Diseases/enzymology&lt;/keyword&gt;&lt;keyword&gt;Male&lt;/keyword&gt;&lt;keyword&gt;Octoxynol&lt;/keyword&gt;&lt;keyword&gt;Placenta/enzymology&lt;/keyword&gt;&lt;keyword&gt;Polyethylene Glycols&lt;/keyword&gt;&lt;keyword&gt;Pregnancy&lt;/keyword&gt;&lt;keyword&gt;Reference Values&lt;/keyword&gt;&lt;keyword&gt;Wheat Germ Agglutinins&lt;/keyword&gt;&lt;/keywords&gt;&lt;isbn&gt;0009-9147 (Print)&amp;#xD;0009-9147 (Linking)&lt;/isbn&gt;&lt;titles&gt;&lt;title&gt;Two new methods for separating and quantifying bone and liver alkaline phosphatase isoenzymes in plasma&lt;/title&gt;&lt;secondary-title&gt;Clin Chem&lt;/secondary-title&gt;&lt;/titles&gt;&lt;pages&gt;1182-6&lt;/pages&gt;&lt;number&gt;7&lt;/number&gt;&lt;contributors&gt;&lt;authors&gt;&lt;author&gt;Rosalki, S. B.&lt;/author&gt;&lt;author&gt;Foo, A. Y.&lt;/author&gt;&lt;/authors&gt;&lt;/contributors&gt;&lt;edition&gt;1984/07/01&lt;/edition&gt;&lt;language&gt;eng&lt;/language&gt;&lt;added-date format="utc"&gt;1431617775&lt;/added-date&gt;&lt;ref-type name="Journal Article"&gt;17&lt;/ref-type&gt;&lt;remote-database-provider&gt;NLM&lt;/remote-database-provider&gt;&lt;rec-number&gt;68&lt;/rec-number&gt;&lt;last-updated-date format="utc"&gt;1436267307&lt;/last-updated-date&gt;&lt;accession-num&gt;6547374&lt;/accession-num&gt;&lt;volume&gt;30&lt;/volume&gt;&lt;/record&gt;&lt;/Cite&gt;&lt;/EndNote&gt;</w:instrText>
      </w:r>
      <w:r w:rsidRPr="0089723E">
        <w:rPr>
          <w:rFonts w:ascii="Arial" w:eastAsia="Calibri" w:hAnsi="Arial" w:cs="Arial"/>
        </w:rPr>
        <w:fldChar w:fldCharType="separate"/>
      </w:r>
      <w:r w:rsidR="00E243EE">
        <w:rPr>
          <w:rFonts w:ascii="Arial" w:eastAsia="Calibri" w:hAnsi="Arial" w:cs="Arial"/>
          <w:noProof/>
        </w:rPr>
        <w:t>(Rosalki and Foo 1984)</w:t>
      </w:r>
      <w:r w:rsidRPr="0089723E">
        <w:rPr>
          <w:rFonts w:ascii="Arial" w:eastAsia="Calibri" w:hAnsi="Arial" w:cs="Arial"/>
        </w:rPr>
        <w:fldChar w:fldCharType="end"/>
      </w:r>
      <w:r w:rsidRPr="0089723E">
        <w:rPr>
          <w:rFonts w:ascii="Arial" w:eastAsia="Calibri" w:hAnsi="Arial" w:cs="Arial"/>
        </w:rPr>
        <w:t>.</w:t>
      </w:r>
    </w:p>
    <w:p w:rsidR="00AA3A4D" w:rsidRPr="0089723E" w:rsidRDefault="00AA3A4D" w:rsidP="00AA3A4D">
      <w:pPr>
        <w:spacing w:line="360" w:lineRule="auto"/>
        <w:rPr>
          <w:rFonts w:ascii="Arial" w:eastAsia="Calibri" w:hAnsi="Arial" w:cs="Arial"/>
        </w:rPr>
      </w:pPr>
    </w:p>
    <w:p w:rsidR="00D47330" w:rsidRDefault="00D47330" w:rsidP="00E243EE">
      <w:pPr>
        <w:spacing w:line="360" w:lineRule="auto"/>
        <w:rPr>
          <w:rFonts w:ascii="Arial" w:eastAsia="Calibri" w:hAnsi="Arial" w:cs="Arial"/>
        </w:rPr>
      </w:pPr>
      <w:r w:rsidRPr="0089723E">
        <w:rPr>
          <w:rFonts w:ascii="Arial" w:eastAsia="Calibri" w:hAnsi="Arial" w:cs="Arial"/>
        </w:rPr>
        <w:t xml:space="preserve">There is an inverse relationship between total serum ALP and PLP, in HPP ALP is significantly reduced alongside an increased PLP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&lt;EndNote&gt;&lt;Cite&gt;&lt;Author&gt;Anderson&lt;/Author&gt;&lt;Year&gt;1980&lt;/Year&gt;&lt;IDText&gt;Hydrolysis of pyridoxal-5&amp;apos;-phosphate in plasma in conditions with raised alkaline phosphate.&lt;/IDText&gt;&lt;DisplayText&gt;(Anderson et al. 1980)&lt;/DisplayText&gt;&lt;record&gt;&lt;titles&gt;&lt;title&gt;Hydrolysis of pyridoxal-5&amp;apos;-phosphate in plasma in conditions with raised alkaline phosphate.&lt;/title&gt;&lt;secondary-title&gt;Gut.&lt;/secondary-title&gt;&lt;/titles&gt;&lt;pages&gt;192-194&lt;/pages&gt;&lt;number&gt;3&lt;/number&gt;&lt;contributors&gt;&lt;authors&gt;&lt;author&gt;Anderson, BB.&lt;/author&gt;&lt;author&gt;O&amp;apos;Brien, H.&lt;/author&gt;&lt;author&gt;Griffin, GE.&lt;/author&gt;&lt;author&gt;Mollin, DL.&lt;/author&gt;&lt;/authors&gt;&lt;/contributors&gt;&lt;added-date format="utc"&gt;1429786212&lt;/added-date&gt;&lt;ref-type name="Journal Article"&gt;17&lt;/ref-type&gt;&lt;dates&gt;&lt;year&gt;1980&lt;/year&gt;&lt;/dates&gt;&lt;rec-number&gt;31&lt;/rec-number&gt;&lt;last-updated-date format="utc"&gt;1436265868&lt;/last-updated-date&gt;&lt;volume&gt;21&lt;/volume&gt;&lt;/record&gt;&lt;/Cite&gt;&lt;/EndNote&gt;</w:instrText>
      </w:r>
      <w:r w:rsidRPr="0089723E">
        <w:rPr>
          <w:rFonts w:ascii="Arial" w:eastAsia="Calibri" w:hAnsi="Arial" w:cs="Arial"/>
        </w:rPr>
        <w:fldChar w:fldCharType="separate"/>
      </w:r>
      <w:r w:rsidR="00E243EE">
        <w:rPr>
          <w:rFonts w:ascii="Arial" w:eastAsia="Calibri" w:hAnsi="Arial" w:cs="Arial"/>
          <w:noProof/>
        </w:rPr>
        <w:t>(Anderson et al. 1980)</w:t>
      </w:r>
      <w:r w:rsidRPr="0089723E">
        <w:rPr>
          <w:rFonts w:ascii="Arial" w:eastAsia="Calibri" w:hAnsi="Arial" w:cs="Arial"/>
        </w:rPr>
        <w:fldChar w:fldCharType="end"/>
      </w:r>
      <w:r w:rsidRPr="0089723E">
        <w:rPr>
          <w:rFonts w:ascii="Arial" w:eastAsia="Calibri" w:hAnsi="Arial" w:cs="Arial"/>
        </w:rPr>
        <w:t>.</w:t>
      </w:r>
      <w:r w:rsidR="00B624EA">
        <w:rPr>
          <w:rFonts w:ascii="Arial" w:eastAsia="Calibri" w:hAnsi="Arial" w:cs="Arial"/>
        </w:rPr>
        <w:t xml:space="preserve"> Low ALP, hypophosphatasaemia, is a biochemical indicator of HPP</w:t>
      </w:r>
      <w:r w:rsidRPr="0089723E">
        <w:rPr>
          <w:rFonts w:ascii="Arial" w:eastAsia="Calibri" w:hAnsi="Arial" w:cs="Arial"/>
        </w:rPr>
        <w:t xml:space="preserve"> but </w:t>
      </w:r>
      <w:r w:rsidR="00B624EA">
        <w:rPr>
          <w:rFonts w:ascii="Arial" w:eastAsia="Calibri" w:hAnsi="Arial" w:cs="Arial"/>
        </w:rPr>
        <w:t>cannot be used to diagnose HPP in isolation</w:t>
      </w:r>
      <w:r w:rsidR="00FC7B0A">
        <w:rPr>
          <w:rFonts w:ascii="Arial" w:eastAsia="Calibri" w:hAnsi="Arial" w:cs="Arial"/>
        </w:rPr>
        <w:t xml:space="preserve"> </w:t>
      </w:r>
      <w:r w:rsidR="00FC7B0A" w:rsidRPr="0089723E">
        <w:rPr>
          <w:rFonts w:ascii="Arial" w:eastAsia="Calibri" w:hAnsi="Arial" w:cs="Arial"/>
        </w:rPr>
        <w:fldChar w:fldCharType="begin"/>
      </w:r>
      <w:r w:rsidR="00E243EE">
        <w:rPr>
          <w:rFonts w:ascii="Arial" w:eastAsia="Calibri" w:hAnsi="Arial" w:cs="Arial"/>
        </w:rPr>
        <w:instrText xml:space="preserve"> ADDIN EN.CITE &lt;EndNote&gt;&lt;Cite&gt;&lt;Author&gt;Mornet&lt;/Author&gt;&lt;Year&gt;2007&lt;/Year&gt;&lt;IDText&gt;Hypophosphatasia&lt;/IDText&gt;&lt;DisplayText&gt;(Mornet 2007)&lt;/DisplayText&gt;&lt;record&gt;&lt;keywords&gt;&lt;keyword&gt;Adult&lt;/keyword&gt;&lt;keyword&gt;Carrier Proteins/genetics&lt;/keyword&gt;&lt;keyword&gt;Child&lt;/keyword&gt;&lt;keyword&gt;Child, Preschool&lt;/keyword&gt;&lt;keyword&gt;Genetic Testing/methods&lt;/keyword&gt;&lt;keyword&gt;Humans&lt;/keyword&gt;&lt;keyword&gt;Hypophosphatasia/classification/ diagnosis/genetics/ therapy&lt;/keyword&gt;&lt;keyword&gt;Infant&lt;/keyword&gt;&lt;keyword&gt;Infant, Newborn&lt;/keyword&gt;&lt;keyword&gt;Middle Aged&lt;/keyword&gt;&lt;keyword&gt;Mutation&lt;/keyword&gt;&lt;keyword&gt;Phosphoric Monoester Hydrolases/genetics&lt;/keyword&gt;&lt;keyword&gt;Prenatal Diagnosis/methods&lt;/keyword&gt;&lt;keyword&gt;Prognosis&lt;/keyword&gt;&lt;/keywords&gt;&lt;isbn&gt;1750-1172 (Electronic)&amp;#xD;1750-1172 (Linking)&lt;/isbn&gt;&lt;titles&gt;&lt;title&gt;Hypophosphatasia&lt;/title&gt;&lt;secondary-title&gt;Orphanet J Rare Dis&lt;/secondary-title&gt;&lt;/titles&gt;&lt;pages&gt;40&lt;/pages&gt;&lt;contributors&gt;&lt;authors&gt;&lt;author&gt;Mornet, E.&lt;/author&gt;&lt;/authors&gt;&lt;/contributors&gt;&lt;language&gt;eng&lt;/language&gt;&lt;added-date format="utc"&gt;1429711470&lt;/added-date&gt;&lt;pub-location&gt;England&lt;/pub-location&gt;&lt;ref-type name="Journal Article"&gt;17&lt;/ref-type&gt;&lt;auth-address&gt;Laboratoire SESEP, Centre Hospitalier de Versailles, Batiment EFS, 2 rue Jean-Louis Forain, 78150 Le Chesnay, France. etienne.mornet@cytogene.uvsq.fr&lt;/auth-address&gt;&lt;dates&gt;&lt;year&gt;2007&lt;/year&gt;&lt;/dates&gt;&lt;remote-database-provider&gt;NLM&lt;/remote-database-provider&gt;&lt;rec-number&gt;25&lt;/rec-number&gt;&lt;last-updated-date format="utc"&gt;1436267207&lt;/last-updated-date&gt;&lt;accession-num&gt;17916236&lt;/accession-num&gt;&lt;electronic-resource-num&gt;10.1186/1750-1172-2-40&lt;/electronic-resource-num&gt;&lt;volume&gt;2&lt;/volume&gt;&lt;/record&gt;&lt;/Cite&gt;&lt;/EndNote&gt;</w:instrText>
      </w:r>
      <w:r w:rsidR="00FC7B0A" w:rsidRPr="0089723E">
        <w:rPr>
          <w:rFonts w:ascii="Arial" w:eastAsia="Calibri" w:hAnsi="Arial" w:cs="Arial"/>
        </w:rPr>
        <w:fldChar w:fldCharType="separate"/>
      </w:r>
      <w:r w:rsidR="00E243EE">
        <w:rPr>
          <w:rFonts w:ascii="Arial" w:eastAsia="Calibri" w:hAnsi="Arial" w:cs="Arial"/>
          <w:noProof/>
        </w:rPr>
        <w:t>(Mornet 2007)</w:t>
      </w:r>
      <w:r w:rsidR="00FC7B0A" w:rsidRPr="0089723E">
        <w:rPr>
          <w:rFonts w:ascii="Arial" w:eastAsia="Calibri" w:hAnsi="Arial" w:cs="Arial"/>
        </w:rPr>
        <w:fldChar w:fldCharType="end"/>
      </w:r>
      <w:r w:rsidR="00B624EA">
        <w:rPr>
          <w:rFonts w:ascii="Arial" w:eastAsia="Calibri" w:hAnsi="Arial" w:cs="Arial"/>
        </w:rPr>
        <w:t>.</w:t>
      </w:r>
      <w:r w:rsidRPr="0089723E">
        <w:rPr>
          <w:rFonts w:ascii="Arial" w:eastAsia="Calibri" w:hAnsi="Arial" w:cs="Arial"/>
        </w:rPr>
        <w:t xml:space="preserve"> </w:t>
      </w:r>
      <w:r w:rsidR="00FC7B0A">
        <w:rPr>
          <w:rFonts w:ascii="Arial" w:eastAsia="Calibri" w:hAnsi="Arial" w:cs="Arial"/>
        </w:rPr>
        <w:t>In HPP s</w:t>
      </w:r>
      <w:r w:rsidR="00B624EA">
        <w:rPr>
          <w:rFonts w:ascii="Arial" w:eastAsia="Calibri" w:hAnsi="Arial" w:cs="Arial"/>
        </w:rPr>
        <w:t xml:space="preserve">erum </w:t>
      </w:r>
      <w:r w:rsidRPr="0089723E">
        <w:rPr>
          <w:rFonts w:ascii="Arial" w:eastAsia="Calibri" w:hAnsi="Arial" w:cs="Arial"/>
        </w:rPr>
        <w:t xml:space="preserve">ALP </w:t>
      </w:r>
      <w:r w:rsidR="00FC7B0A">
        <w:rPr>
          <w:rFonts w:ascii="Arial" w:eastAsia="Calibri" w:hAnsi="Arial" w:cs="Arial"/>
        </w:rPr>
        <w:t xml:space="preserve">is persistently low due to a genetic deficiency, but ALP </w:t>
      </w:r>
      <w:r w:rsidRPr="0089723E">
        <w:rPr>
          <w:rFonts w:ascii="Arial" w:eastAsia="Calibri" w:hAnsi="Arial" w:cs="Arial"/>
        </w:rPr>
        <w:t>may also be reduced</w:t>
      </w:r>
      <w:r w:rsidR="00B624EA">
        <w:rPr>
          <w:rFonts w:ascii="Arial" w:eastAsia="Calibri" w:hAnsi="Arial" w:cs="Arial"/>
        </w:rPr>
        <w:t>, either</w:t>
      </w:r>
      <w:r w:rsidR="00FC7B0A">
        <w:rPr>
          <w:rFonts w:ascii="Arial" w:eastAsia="Calibri" w:hAnsi="Arial" w:cs="Arial"/>
        </w:rPr>
        <w:t xml:space="preserve"> persistently or transiently</w:t>
      </w:r>
      <w:r w:rsidRPr="0089723E">
        <w:rPr>
          <w:rFonts w:ascii="Arial" w:eastAsia="Calibri" w:hAnsi="Arial" w:cs="Arial"/>
        </w:rPr>
        <w:t xml:space="preserve"> in</w:t>
      </w:r>
      <w:r w:rsidR="00912F35">
        <w:rPr>
          <w:rFonts w:ascii="Arial" w:eastAsia="Calibri" w:hAnsi="Arial" w:cs="Arial"/>
        </w:rPr>
        <w:t xml:space="preserve"> </w:t>
      </w:r>
      <w:proofErr w:type="gramStart"/>
      <w:r w:rsidR="00FC7B0A">
        <w:rPr>
          <w:rFonts w:ascii="Arial" w:eastAsia="Calibri" w:hAnsi="Arial" w:cs="Arial"/>
        </w:rPr>
        <w:t>a number of</w:t>
      </w:r>
      <w:proofErr w:type="gramEnd"/>
      <w:r w:rsidR="00FC7B0A">
        <w:rPr>
          <w:rFonts w:ascii="Arial" w:eastAsia="Calibri" w:hAnsi="Arial" w:cs="Arial"/>
        </w:rPr>
        <w:t xml:space="preserve"> </w:t>
      </w:r>
      <w:r w:rsidR="00912F35">
        <w:rPr>
          <w:rFonts w:ascii="Arial" w:eastAsia="Calibri" w:hAnsi="Arial" w:cs="Arial"/>
        </w:rPr>
        <w:t>other conditions</w:t>
      </w:r>
      <w:r w:rsidR="00FC7B0A">
        <w:rPr>
          <w:rFonts w:ascii="Arial" w:eastAsia="Calibri" w:hAnsi="Arial" w:cs="Arial"/>
        </w:rPr>
        <w:t xml:space="preserve"> (</w:t>
      </w:r>
      <w:r w:rsidR="006115E5">
        <w:rPr>
          <w:rFonts w:ascii="Arial" w:eastAsia="Calibri" w:hAnsi="Arial" w:cs="Arial"/>
        </w:rPr>
        <w:t>T</w:t>
      </w:r>
      <w:r w:rsidR="00FC7B0A">
        <w:rPr>
          <w:rFonts w:ascii="Arial" w:eastAsia="Calibri" w:hAnsi="Arial" w:cs="Arial"/>
        </w:rPr>
        <w:t>able 4)</w:t>
      </w:r>
      <w:r w:rsidR="00B624EA" w:rsidRPr="0089723E">
        <w:rPr>
          <w:rFonts w:ascii="Arial" w:eastAsia="Calibri" w:hAnsi="Arial" w:cs="Arial"/>
        </w:rPr>
        <w:t>.</w:t>
      </w:r>
    </w:p>
    <w:p w:rsidR="00250DFB" w:rsidRDefault="00250DFB" w:rsidP="00E243EE">
      <w:pPr>
        <w:spacing w:line="360" w:lineRule="auto"/>
        <w:rPr>
          <w:rFonts w:ascii="Arial" w:eastAsia="Calibri"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2973"/>
        <w:gridCol w:w="2650"/>
      </w:tblGrid>
      <w:tr w:rsidR="00FC7B0A" w:rsidRPr="00FC7B0A" w:rsidTr="00A96A3A">
        <w:trPr>
          <w:trHeight w:val="340"/>
        </w:trPr>
        <w:tc>
          <w:tcPr>
            <w:tcW w:w="0" w:type="auto"/>
            <w:tcBorders>
              <w:top w:val="single" w:sz="4" w:space="0" w:color="auto"/>
              <w:bottom w:val="single" w:sz="4" w:space="0" w:color="auto"/>
            </w:tcBorders>
            <w:vAlign w:val="center"/>
          </w:tcPr>
          <w:p w:rsidR="00FC7B0A" w:rsidRPr="00FC7B0A" w:rsidRDefault="00FC7B0A" w:rsidP="00BB7C55">
            <w:pPr>
              <w:spacing w:line="276" w:lineRule="auto"/>
              <w:rPr>
                <w:rFonts w:ascii="Arial" w:eastAsia="Calibri" w:hAnsi="Arial" w:cs="Arial"/>
                <w:sz w:val="20"/>
                <w:szCs w:val="20"/>
              </w:rPr>
            </w:pPr>
            <w:r>
              <w:rPr>
                <w:rFonts w:ascii="Arial" w:eastAsia="Calibri" w:hAnsi="Arial" w:cs="Arial"/>
                <w:sz w:val="20"/>
                <w:szCs w:val="20"/>
              </w:rPr>
              <w:t>Persistently low</w:t>
            </w:r>
          </w:p>
        </w:tc>
        <w:tc>
          <w:tcPr>
            <w:tcW w:w="0" w:type="auto"/>
            <w:tcBorders>
              <w:top w:val="single" w:sz="4" w:space="0" w:color="auto"/>
              <w:bottom w:val="single" w:sz="4" w:space="0" w:color="auto"/>
            </w:tcBorders>
            <w:vAlign w:val="center"/>
          </w:tcPr>
          <w:p w:rsidR="00FC7B0A" w:rsidRPr="00FC7B0A" w:rsidRDefault="00FC7B0A" w:rsidP="00500FAC">
            <w:pPr>
              <w:spacing w:line="276" w:lineRule="auto"/>
              <w:jc w:val="center"/>
              <w:rPr>
                <w:rFonts w:ascii="Arial" w:eastAsia="Calibri" w:hAnsi="Arial" w:cs="Arial"/>
                <w:sz w:val="20"/>
                <w:szCs w:val="20"/>
              </w:rPr>
            </w:pPr>
            <w:r>
              <w:rPr>
                <w:rFonts w:ascii="Arial" w:eastAsia="Calibri" w:hAnsi="Arial" w:cs="Arial"/>
                <w:sz w:val="20"/>
                <w:szCs w:val="20"/>
              </w:rPr>
              <w:t>Transiently low</w:t>
            </w:r>
          </w:p>
        </w:tc>
        <w:tc>
          <w:tcPr>
            <w:tcW w:w="0" w:type="auto"/>
            <w:tcBorders>
              <w:top w:val="single" w:sz="4" w:space="0" w:color="auto"/>
              <w:bottom w:val="single" w:sz="4" w:space="0" w:color="auto"/>
            </w:tcBorders>
            <w:vAlign w:val="center"/>
          </w:tcPr>
          <w:p w:rsidR="00FC7B0A" w:rsidRPr="00FC7B0A" w:rsidRDefault="00FC7B0A" w:rsidP="00BB7C55">
            <w:pPr>
              <w:spacing w:line="276" w:lineRule="auto"/>
              <w:rPr>
                <w:rFonts w:ascii="Arial" w:eastAsia="Calibri" w:hAnsi="Arial" w:cs="Arial"/>
                <w:sz w:val="20"/>
                <w:szCs w:val="20"/>
              </w:rPr>
            </w:pPr>
          </w:p>
        </w:tc>
      </w:tr>
      <w:tr w:rsidR="00FC7B0A" w:rsidRPr="00FC7B0A" w:rsidTr="00111EAC">
        <w:trPr>
          <w:trHeight w:val="4795"/>
        </w:trPr>
        <w:tc>
          <w:tcPr>
            <w:tcW w:w="0" w:type="auto"/>
            <w:tcBorders>
              <w:top w:val="single" w:sz="4" w:space="0" w:color="auto"/>
              <w:bottom w:val="single" w:sz="4" w:space="0" w:color="auto"/>
            </w:tcBorders>
          </w:tcPr>
          <w:p w:rsidR="00FC7B0A" w:rsidRPr="00FC7B0A" w:rsidRDefault="00FC7B0A" w:rsidP="00BB7C55">
            <w:pPr>
              <w:pStyle w:val="ListParagraph"/>
              <w:numPr>
                <w:ilvl w:val="0"/>
                <w:numId w:val="9"/>
              </w:numPr>
              <w:spacing w:after="0"/>
              <w:rPr>
                <w:rFonts w:ascii="Arial" w:hAnsi="Arial"/>
                <w:sz w:val="20"/>
                <w:szCs w:val="20"/>
              </w:rPr>
            </w:pPr>
            <w:r w:rsidRPr="00FC7B0A">
              <w:rPr>
                <w:rFonts w:ascii="Arial" w:hAnsi="Arial"/>
                <w:sz w:val="20"/>
                <w:szCs w:val="20"/>
              </w:rPr>
              <w:t>Hypophosphatasia</w:t>
            </w:r>
          </w:p>
          <w:p w:rsidR="00FC7B0A" w:rsidRPr="00FC7B0A" w:rsidRDefault="00FC7B0A" w:rsidP="00BB7C55">
            <w:pPr>
              <w:pStyle w:val="ListParagraph"/>
              <w:numPr>
                <w:ilvl w:val="0"/>
                <w:numId w:val="9"/>
              </w:numPr>
              <w:spacing w:after="0"/>
              <w:rPr>
                <w:rFonts w:ascii="Arial" w:hAnsi="Arial"/>
                <w:sz w:val="20"/>
                <w:szCs w:val="20"/>
              </w:rPr>
            </w:pPr>
            <w:r w:rsidRPr="00FC7B0A">
              <w:rPr>
                <w:rFonts w:ascii="Arial" w:hAnsi="Arial"/>
                <w:sz w:val="20"/>
                <w:szCs w:val="20"/>
              </w:rPr>
              <w:t>Cleidocranial dysplasia</w:t>
            </w:r>
          </w:p>
          <w:p w:rsidR="00FC7B0A" w:rsidRPr="00FC7B0A" w:rsidRDefault="00FC7B0A" w:rsidP="00BB7C55">
            <w:pPr>
              <w:pStyle w:val="ListParagraph"/>
              <w:numPr>
                <w:ilvl w:val="0"/>
                <w:numId w:val="9"/>
              </w:numPr>
              <w:spacing w:after="0"/>
              <w:rPr>
                <w:rFonts w:ascii="Arial" w:hAnsi="Arial"/>
                <w:sz w:val="20"/>
                <w:szCs w:val="20"/>
              </w:rPr>
            </w:pPr>
            <w:proofErr w:type="spellStart"/>
            <w:r w:rsidRPr="00FC7B0A">
              <w:rPr>
                <w:rFonts w:ascii="Arial" w:hAnsi="Arial"/>
                <w:sz w:val="20"/>
                <w:szCs w:val="20"/>
              </w:rPr>
              <w:t>Mseleni</w:t>
            </w:r>
            <w:proofErr w:type="spellEnd"/>
            <w:r w:rsidRPr="00FC7B0A">
              <w:rPr>
                <w:rFonts w:ascii="Arial" w:hAnsi="Arial"/>
                <w:sz w:val="20"/>
                <w:szCs w:val="20"/>
              </w:rPr>
              <w:t xml:space="preserve"> joint disease</w:t>
            </w:r>
          </w:p>
          <w:p w:rsidR="00FC7B0A" w:rsidRPr="00FC7B0A" w:rsidRDefault="00FC7B0A" w:rsidP="00BB7C55">
            <w:pPr>
              <w:pStyle w:val="ListParagraph"/>
              <w:numPr>
                <w:ilvl w:val="0"/>
                <w:numId w:val="9"/>
              </w:numPr>
              <w:spacing w:after="0"/>
              <w:rPr>
                <w:rFonts w:ascii="Arial" w:hAnsi="Arial"/>
                <w:sz w:val="20"/>
                <w:szCs w:val="20"/>
              </w:rPr>
            </w:pPr>
            <w:r w:rsidRPr="00FC7B0A">
              <w:rPr>
                <w:rFonts w:ascii="Arial" w:hAnsi="Arial"/>
                <w:sz w:val="20"/>
                <w:szCs w:val="20"/>
              </w:rPr>
              <w:t>Benign familial hypophosphatasaemia</w:t>
            </w:r>
          </w:p>
        </w:tc>
        <w:tc>
          <w:tcPr>
            <w:tcW w:w="0" w:type="auto"/>
            <w:tcBorders>
              <w:top w:val="single" w:sz="4" w:space="0" w:color="auto"/>
              <w:bottom w:val="single" w:sz="4" w:space="0" w:color="auto"/>
            </w:tcBorders>
          </w:tcPr>
          <w:p w:rsidR="00FC7B0A" w:rsidRPr="00FC7B0A" w:rsidRDefault="00FC7B0A" w:rsidP="00BB7C55">
            <w:pPr>
              <w:pStyle w:val="ListParagraph"/>
              <w:numPr>
                <w:ilvl w:val="0"/>
                <w:numId w:val="9"/>
              </w:numPr>
              <w:spacing w:after="0"/>
              <w:rPr>
                <w:rFonts w:ascii="Arial" w:hAnsi="Arial"/>
                <w:sz w:val="20"/>
                <w:szCs w:val="20"/>
              </w:rPr>
            </w:pPr>
            <w:r w:rsidRPr="00FC7B0A">
              <w:rPr>
                <w:rFonts w:ascii="Arial" w:hAnsi="Arial"/>
                <w:sz w:val="20"/>
                <w:szCs w:val="20"/>
              </w:rPr>
              <w:t>Profound hypothyroidism</w:t>
            </w:r>
          </w:p>
          <w:p w:rsidR="00FC7B0A" w:rsidRPr="00FC7B0A" w:rsidRDefault="00FC7B0A" w:rsidP="00BB7C55">
            <w:pPr>
              <w:pStyle w:val="ListParagraph"/>
              <w:numPr>
                <w:ilvl w:val="0"/>
                <w:numId w:val="9"/>
              </w:numPr>
              <w:spacing w:after="0"/>
              <w:rPr>
                <w:rFonts w:ascii="Arial" w:hAnsi="Arial"/>
                <w:sz w:val="20"/>
                <w:szCs w:val="20"/>
              </w:rPr>
            </w:pPr>
            <w:r w:rsidRPr="00FC7B0A">
              <w:rPr>
                <w:rFonts w:ascii="Arial" w:hAnsi="Arial"/>
                <w:sz w:val="20"/>
                <w:szCs w:val="20"/>
              </w:rPr>
              <w:t>Cushing disease</w:t>
            </w:r>
          </w:p>
          <w:p w:rsidR="00FC7B0A" w:rsidRPr="00FC7B0A" w:rsidRDefault="00FC7B0A" w:rsidP="00BB7C55">
            <w:pPr>
              <w:pStyle w:val="ListParagraph"/>
              <w:numPr>
                <w:ilvl w:val="0"/>
                <w:numId w:val="9"/>
              </w:numPr>
              <w:spacing w:after="0"/>
              <w:rPr>
                <w:rFonts w:ascii="Arial" w:hAnsi="Arial"/>
                <w:sz w:val="20"/>
                <w:szCs w:val="20"/>
              </w:rPr>
            </w:pPr>
            <w:r w:rsidRPr="00FC7B0A">
              <w:rPr>
                <w:rFonts w:ascii="Arial" w:hAnsi="Arial"/>
                <w:sz w:val="20"/>
                <w:szCs w:val="20"/>
              </w:rPr>
              <w:t>Bisphosphonate therapy</w:t>
            </w:r>
          </w:p>
          <w:p w:rsidR="00FC7B0A" w:rsidRPr="00FC7B0A" w:rsidRDefault="00FC7B0A" w:rsidP="00BB7C55">
            <w:pPr>
              <w:pStyle w:val="ListParagraph"/>
              <w:numPr>
                <w:ilvl w:val="0"/>
                <w:numId w:val="9"/>
              </w:numPr>
              <w:spacing w:after="0"/>
              <w:rPr>
                <w:rFonts w:ascii="Arial" w:hAnsi="Arial"/>
                <w:sz w:val="20"/>
                <w:szCs w:val="20"/>
              </w:rPr>
            </w:pPr>
            <w:proofErr w:type="spellStart"/>
            <w:r w:rsidRPr="00FC7B0A">
              <w:rPr>
                <w:rFonts w:ascii="Arial" w:hAnsi="Arial"/>
                <w:sz w:val="20"/>
                <w:szCs w:val="20"/>
              </w:rPr>
              <w:t>Adynamic</w:t>
            </w:r>
            <w:proofErr w:type="spellEnd"/>
            <w:r w:rsidRPr="00FC7B0A">
              <w:rPr>
                <w:rFonts w:ascii="Arial" w:hAnsi="Arial"/>
                <w:sz w:val="20"/>
                <w:szCs w:val="20"/>
              </w:rPr>
              <w:t xml:space="preserve"> renal osteodystrophy</w:t>
            </w:r>
          </w:p>
          <w:p w:rsidR="00FC7B0A" w:rsidRPr="00FC7B0A" w:rsidRDefault="00FC7B0A" w:rsidP="00BB7C55">
            <w:pPr>
              <w:pStyle w:val="ListParagraph"/>
              <w:numPr>
                <w:ilvl w:val="0"/>
                <w:numId w:val="9"/>
              </w:numPr>
              <w:spacing w:after="0"/>
              <w:rPr>
                <w:rFonts w:ascii="Arial" w:hAnsi="Arial"/>
                <w:sz w:val="20"/>
                <w:szCs w:val="20"/>
              </w:rPr>
            </w:pPr>
            <w:r w:rsidRPr="00FC7B0A">
              <w:rPr>
                <w:rFonts w:ascii="Arial" w:hAnsi="Arial"/>
                <w:sz w:val="20"/>
                <w:szCs w:val="20"/>
              </w:rPr>
              <w:t>Milk-alkali syndrome</w:t>
            </w:r>
          </w:p>
          <w:p w:rsidR="00FC7B0A" w:rsidRPr="00FC7B0A" w:rsidRDefault="00FC7B0A" w:rsidP="00BB7C55">
            <w:pPr>
              <w:pStyle w:val="ListParagraph"/>
              <w:numPr>
                <w:ilvl w:val="0"/>
                <w:numId w:val="9"/>
              </w:numPr>
              <w:spacing w:after="0"/>
              <w:rPr>
                <w:rFonts w:ascii="Arial" w:hAnsi="Arial"/>
                <w:sz w:val="20"/>
                <w:szCs w:val="20"/>
              </w:rPr>
            </w:pPr>
            <w:r w:rsidRPr="00FC7B0A">
              <w:rPr>
                <w:rFonts w:ascii="Arial" w:hAnsi="Arial"/>
                <w:sz w:val="20"/>
                <w:szCs w:val="20"/>
              </w:rPr>
              <w:t>Vitamin D intoxication</w:t>
            </w:r>
          </w:p>
          <w:p w:rsidR="00FC7B0A" w:rsidRPr="00FC7B0A" w:rsidRDefault="00FC7B0A" w:rsidP="00BB7C55">
            <w:pPr>
              <w:pStyle w:val="ListParagraph"/>
              <w:numPr>
                <w:ilvl w:val="0"/>
                <w:numId w:val="9"/>
              </w:numPr>
              <w:spacing w:after="0"/>
              <w:rPr>
                <w:rFonts w:ascii="Arial" w:hAnsi="Arial"/>
                <w:sz w:val="20"/>
                <w:szCs w:val="20"/>
              </w:rPr>
            </w:pPr>
            <w:r w:rsidRPr="00FC7B0A">
              <w:rPr>
                <w:rFonts w:ascii="Arial" w:hAnsi="Arial"/>
                <w:sz w:val="20"/>
                <w:szCs w:val="20"/>
              </w:rPr>
              <w:t>Wilson disease</w:t>
            </w:r>
          </w:p>
          <w:p w:rsidR="00FC7B0A" w:rsidRPr="00FC7B0A" w:rsidRDefault="00FC7B0A" w:rsidP="00BB7C55">
            <w:pPr>
              <w:pStyle w:val="ListParagraph"/>
              <w:numPr>
                <w:ilvl w:val="0"/>
                <w:numId w:val="9"/>
              </w:numPr>
              <w:spacing w:after="0"/>
              <w:rPr>
                <w:rFonts w:ascii="Arial" w:hAnsi="Arial"/>
                <w:sz w:val="20"/>
                <w:szCs w:val="20"/>
              </w:rPr>
            </w:pPr>
            <w:r w:rsidRPr="00FC7B0A">
              <w:rPr>
                <w:rFonts w:ascii="Arial" w:hAnsi="Arial"/>
                <w:sz w:val="20"/>
                <w:szCs w:val="20"/>
              </w:rPr>
              <w:t>Nutritional deficiencies</w:t>
            </w:r>
          </w:p>
          <w:p w:rsidR="00FC7B0A" w:rsidRPr="00FC7B0A" w:rsidRDefault="00FC7B0A" w:rsidP="00BB7C55">
            <w:pPr>
              <w:pStyle w:val="ListParagraph"/>
              <w:numPr>
                <w:ilvl w:val="0"/>
                <w:numId w:val="9"/>
              </w:numPr>
              <w:spacing w:after="0"/>
              <w:rPr>
                <w:rFonts w:ascii="Arial" w:hAnsi="Arial"/>
                <w:sz w:val="20"/>
                <w:szCs w:val="20"/>
              </w:rPr>
            </w:pPr>
            <w:r w:rsidRPr="00FC7B0A">
              <w:rPr>
                <w:rFonts w:ascii="Arial" w:hAnsi="Arial"/>
                <w:sz w:val="20"/>
                <w:szCs w:val="20"/>
              </w:rPr>
              <w:t>Hypozincaemia</w:t>
            </w:r>
          </w:p>
          <w:p w:rsidR="00FC7B0A" w:rsidRPr="00FC7B0A" w:rsidRDefault="00FC7B0A" w:rsidP="00BB7C55">
            <w:pPr>
              <w:pStyle w:val="ListParagraph"/>
              <w:numPr>
                <w:ilvl w:val="0"/>
                <w:numId w:val="9"/>
              </w:numPr>
              <w:spacing w:after="0"/>
              <w:rPr>
                <w:rFonts w:ascii="Arial" w:hAnsi="Arial"/>
                <w:sz w:val="20"/>
                <w:szCs w:val="20"/>
              </w:rPr>
            </w:pPr>
            <w:r w:rsidRPr="00FC7B0A">
              <w:rPr>
                <w:rFonts w:ascii="Arial" w:hAnsi="Arial"/>
                <w:sz w:val="20"/>
                <w:szCs w:val="20"/>
              </w:rPr>
              <w:t>Coeliac disease</w:t>
            </w:r>
          </w:p>
          <w:p w:rsidR="00FC7B0A" w:rsidRPr="00FC7B0A" w:rsidRDefault="00FC7B0A" w:rsidP="00BB7C55">
            <w:pPr>
              <w:pStyle w:val="ListParagraph"/>
              <w:numPr>
                <w:ilvl w:val="0"/>
                <w:numId w:val="9"/>
              </w:numPr>
              <w:spacing w:after="0"/>
              <w:rPr>
                <w:rFonts w:ascii="Arial" w:hAnsi="Arial"/>
                <w:sz w:val="20"/>
                <w:szCs w:val="20"/>
              </w:rPr>
            </w:pPr>
            <w:r w:rsidRPr="00FC7B0A">
              <w:rPr>
                <w:rFonts w:ascii="Arial" w:hAnsi="Arial"/>
                <w:sz w:val="20"/>
                <w:szCs w:val="20"/>
              </w:rPr>
              <w:t>Pernicious anaemia</w:t>
            </w:r>
          </w:p>
          <w:p w:rsidR="00FC7B0A" w:rsidRPr="00FC7B0A" w:rsidRDefault="00FC7B0A" w:rsidP="00BB7C55">
            <w:pPr>
              <w:pStyle w:val="ListParagraph"/>
              <w:numPr>
                <w:ilvl w:val="0"/>
                <w:numId w:val="9"/>
              </w:numPr>
              <w:spacing w:after="0"/>
              <w:rPr>
                <w:rFonts w:ascii="Arial" w:hAnsi="Arial"/>
                <w:sz w:val="20"/>
                <w:szCs w:val="20"/>
              </w:rPr>
            </w:pPr>
            <w:r w:rsidRPr="00FC7B0A">
              <w:rPr>
                <w:rFonts w:ascii="Arial" w:hAnsi="Arial"/>
                <w:sz w:val="20"/>
                <w:szCs w:val="20"/>
              </w:rPr>
              <w:t>Radioactive heavy metal intoxication</w:t>
            </w:r>
          </w:p>
        </w:tc>
        <w:tc>
          <w:tcPr>
            <w:tcW w:w="0" w:type="auto"/>
            <w:tcBorders>
              <w:top w:val="single" w:sz="4" w:space="0" w:color="auto"/>
              <w:bottom w:val="single" w:sz="4" w:space="0" w:color="auto"/>
            </w:tcBorders>
          </w:tcPr>
          <w:p w:rsidR="00FC7B0A" w:rsidRPr="00FC7B0A" w:rsidRDefault="00FC7B0A" w:rsidP="00BB7C55">
            <w:pPr>
              <w:pStyle w:val="ListParagraph"/>
              <w:numPr>
                <w:ilvl w:val="0"/>
                <w:numId w:val="9"/>
              </w:numPr>
              <w:spacing w:after="0"/>
              <w:rPr>
                <w:rFonts w:ascii="Arial" w:hAnsi="Arial"/>
                <w:sz w:val="20"/>
                <w:szCs w:val="20"/>
              </w:rPr>
            </w:pPr>
            <w:r w:rsidRPr="00FC7B0A">
              <w:rPr>
                <w:rFonts w:ascii="Arial" w:hAnsi="Arial"/>
                <w:sz w:val="20"/>
                <w:szCs w:val="20"/>
              </w:rPr>
              <w:t>Cardiac bypass surgery</w:t>
            </w:r>
          </w:p>
          <w:p w:rsidR="00FC7B0A" w:rsidRPr="00FC7B0A" w:rsidRDefault="00FC7B0A" w:rsidP="00BB7C55">
            <w:pPr>
              <w:pStyle w:val="ListParagraph"/>
              <w:numPr>
                <w:ilvl w:val="0"/>
                <w:numId w:val="9"/>
              </w:numPr>
              <w:spacing w:after="0"/>
              <w:rPr>
                <w:rFonts w:ascii="Arial" w:hAnsi="Arial"/>
                <w:sz w:val="20"/>
                <w:szCs w:val="20"/>
              </w:rPr>
            </w:pPr>
            <w:r w:rsidRPr="00FC7B0A">
              <w:rPr>
                <w:rFonts w:ascii="Arial" w:hAnsi="Arial"/>
                <w:sz w:val="20"/>
                <w:szCs w:val="20"/>
              </w:rPr>
              <w:t>Major trauma</w:t>
            </w:r>
          </w:p>
          <w:p w:rsidR="00FC7B0A" w:rsidRPr="00FC7B0A" w:rsidRDefault="00FC7B0A" w:rsidP="00BB7C55">
            <w:pPr>
              <w:pStyle w:val="ListParagraph"/>
              <w:numPr>
                <w:ilvl w:val="0"/>
                <w:numId w:val="9"/>
              </w:numPr>
              <w:spacing w:after="0"/>
              <w:rPr>
                <w:rFonts w:ascii="Arial" w:hAnsi="Arial"/>
                <w:sz w:val="20"/>
                <w:szCs w:val="20"/>
              </w:rPr>
            </w:pPr>
            <w:r w:rsidRPr="00FC7B0A">
              <w:rPr>
                <w:rFonts w:ascii="Arial" w:hAnsi="Arial"/>
                <w:sz w:val="20"/>
                <w:szCs w:val="20"/>
              </w:rPr>
              <w:t>Major surgery</w:t>
            </w:r>
          </w:p>
          <w:p w:rsidR="00FC7B0A" w:rsidRPr="00FC7B0A" w:rsidRDefault="00FC7B0A" w:rsidP="00BB7C55">
            <w:pPr>
              <w:pStyle w:val="ListParagraph"/>
              <w:numPr>
                <w:ilvl w:val="0"/>
                <w:numId w:val="9"/>
              </w:numPr>
              <w:spacing w:after="0"/>
              <w:rPr>
                <w:rFonts w:ascii="Arial" w:hAnsi="Arial"/>
                <w:sz w:val="20"/>
                <w:szCs w:val="20"/>
              </w:rPr>
            </w:pPr>
            <w:r w:rsidRPr="00FC7B0A">
              <w:rPr>
                <w:rFonts w:ascii="Arial" w:hAnsi="Arial"/>
                <w:sz w:val="20"/>
                <w:szCs w:val="20"/>
              </w:rPr>
              <w:t>Cancer chemotherapy</w:t>
            </w:r>
          </w:p>
          <w:p w:rsidR="00FC7B0A" w:rsidRPr="00FC7B0A" w:rsidRDefault="00FC7B0A" w:rsidP="00BB7C55">
            <w:pPr>
              <w:pStyle w:val="ListParagraph"/>
              <w:numPr>
                <w:ilvl w:val="0"/>
                <w:numId w:val="9"/>
              </w:numPr>
              <w:spacing w:after="0"/>
              <w:rPr>
                <w:rFonts w:ascii="Arial" w:hAnsi="Arial"/>
                <w:sz w:val="20"/>
                <w:szCs w:val="20"/>
              </w:rPr>
            </w:pPr>
            <w:r w:rsidRPr="00FC7B0A">
              <w:rPr>
                <w:rFonts w:ascii="Arial" w:hAnsi="Arial"/>
                <w:sz w:val="20"/>
                <w:szCs w:val="20"/>
              </w:rPr>
              <w:t>Multiple myeloma</w:t>
            </w:r>
          </w:p>
          <w:p w:rsidR="00FC7B0A" w:rsidRPr="00FC7B0A" w:rsidRDefault="00FC7B0A" w:rsidP="00BB7C55">
            <w:pPr>
              <w:pStyle w:val="ListParagraph"/>
              <w:numPr>
                <w:ilvl w:val="0"/>
                <w:numId w:val="9"/>
              </w:numPr>
              <w:spacing w:after="0"/>
              <w:rPr>
                <w:rFonts w:ascii="Arial" w:hAnsi="Arial"/>
                <w:sz w:val="20"/>
                <w:szCs w:val="20"/>
              </w:rPr>
            </w:pPr>
            <w:r w:rsidRPr="00FC7B0A">
              <w:rPr>
                <w:rFonts w:ascii="Arial" w:hAnsi="Arial"/>
                <w:sz w:val="20"/>
                <w:szCs w:val="20"/>
              </w:rPr>
              <w:t>Massive transfusion</w:t>
            </w:r>
          </w:p>
          <w:p w:rsidR="00FC7B0A" w:rsidRPr="00FC7B0A" w:rsidRDefault="00FC7B0A" w:rsidP="00BB7C55">
            <w:pPr>
              <w:pStyle w:val="ListParagraph"/>
              <w:numPr>
                <w:ilvl w:val="0"/>
                <w:numId w:val="9"/>
              </w:numPr>
              <w:spacing w:after="0"/>
              <w:rPr>
                <w:rFonts w:ascii="Arial" w:hAnsi="Arial"/>
                <w:sz w:val="20"/>
                <w:szCs w:val="20"/>
              </w:rPr>
            </w:pPr>
            <w:r w:rsidRPr="00FC7B0A">
              <w:rPr>
                <w:rFonts w:ascii="Arial" w:hAnsi="Arial"/>
                <w:sz w:val="20"/>
                <w:szCs w:val="20"/>
              </w:rPr>
              <w:t>Starvation</w:t>
            </w:r>
          </w:p>
          <w:p w:rsidR="00FC7B0A" w:rsidRPr="00FC7B0A" w:rsidRDefault="00FC7B0A" w:rsidP="00BB7C55">
            <w:pPr>
              <w:pStyle w:val="ListParagraph"/>
              <w:numPr>
                <w:ilvl w:val="0"/>
                <w:numId w:val="9"/>
              </w:numPr>
              <w:spacing w:after="0"/>
              <w:rPr>
                <w:rFonts w:ascii="Arial" w:hAnsi="Arial"/>
                <w:sz w:val="20"/>
                <w:szCs w:val="20"/>
              </w:rPr>
            </w:pPr>
            <w:r w:rsidRPr="00FC7B0A">
              <w:rPr>
                <w:rFonts w:ascii="Arial" w:hAnsi="Arial"/>
                <w:sz w:val="20"/>
                <w:szCs w:val="20"/>
              </w:rPr>
              <w:t>Severe sepsis</w:t>
            </w:r>
          </w:p>
          <w:p w:rsidR="00FC7B0A" w:rsidRPr="00FC7B0A" w:rsidRDefault="00FC7B0A" w:rsidP="00BB7C55">
            <w:pPr>
              <w:pStyle w:val="ListParagraph"/>
              <w:numPr>
                <w:ilvl w:val="0"/>
                <w:numId w:val="9"/>
              </w:numPr>
              <w:spacing w:after="0"/>
              <w:rPr>
                <w:rFonts w:ascii="Arial" w:hAnsi="Arial"/>
                <w:sz w:val="20"/>
                <w:szCs w:val="20"/>
              </w:rPr>
            </w:pPr>
            <w:r w:rsidRPr="00FC7B0A">
              <w:rPr>
                <w:rFonts w:ascii="Arial" w:hAnsi="Arial"/>
                <w:sz w:val="20"/>
                <w:szCs w:val="20"/>
              </w:rPr>
              <w:t>Multi-organ failure</w:t>
            </w:r>
          </w:p>
          <w:p w:rsidR="00FC7B0A" w:rsidRPr="00FC7B0A" w:rsidRDefault="00FC7B0A" w:rsidP="00BB7C55">
            <w:pPr>
              <w:pStyle w:val="ListParagraph"/>
              <w:numPr>
                <w:ilvl w:val="0"/>
                <w:numId w:val="9"/>
              </w:numPr>
              <w:spacing w:after="0"/>
              <w:rPr>
                <w:rFonts w:ascii="Arial" w:hAnsi="Arial"/>
                <w:sz w:val="20"/>
                <w:szCs w:val="20"/>
              </w:rPr>
            </w:pPr>
            <w:r w:rsidRPr="00FC7B0A">
              <w:rPr>
                <w:rFonts w:ascii="Arial" w:hAnsi="Arial"/>
                <w:sz w:val="20"/>
                <w:szCs w:val="20"/>
              </w:rPr>
              <w:t>Analytical error</w:t>
            </w:r>
          </w:p>
          <w:p w:rsidR="00FC7B0A" w:rsidRPr="00FC7B0A" w:rsidRDefault="00FC7B0A" w:rsidP="00BB7C55">
            <w:pPr>
              <w:pStyle w:val="ListParagraph"/>
              <w:keepNext/>
              <w:numPr>
                <w:ilvl w:val="0"/>
                <w:numId w:val="9"/>
              </w:numPr>
              <w:spacing w:after="0"/>
              <w:rPr>
                <w:rFonts w:ascii="Arial" w:hAnsi="Arial"/>
                <w:sz w:val="20"/>
                <w:szCs w:val="20"/>
              </w:rPr>
            </w:pPr>
            <w:r w:rsidRPr="00FC7B0A">
              <w:rPr>
                <w:rFonts w:ascii="Arial" w:hAnsi="Arial"/>
                <w:sz w:val="20"/>
                <w:szCs w:val="20"/>
              </w:rPr>
              <w:t>Improper specimen collection</w:t>
            </w:r>
          </w:p>
        </w:tc>
      </w:tr>
    </w:tbl>
    <w:p w:rsidR="00FC7B0A" w:rsidRPr="006115E5" w:rsidRDefault="006115E5" w:rsidP="006115E5">
      <w:pPr>
        <w:pStyle w:val="Caption"/>
        <w:rPr>
          <w:rFonts w:ascii="Arial" w:eastAsia="Calibri" w:hAnsi="Arial" w:cs="Arial"/>
          <w:b w:val="0"/>
          <w:color w:val="auto"/>
        </w:rPr>
      </w:pPr>
      <w:bookmarkStart w:id="42" w:name="_Toc536383402"/>
      <w:r w:rsidRPr="006115E5">
        <w:rPr>
          <w:rFonts w:ascii="Arial" w:hAnsi="Arial" w:cs="Arial"/>
          <w:b w:val="0"/>
          <w:color w:val="auto"/>
        </w:rPr>
        <w:t xml:space="preserve">Table </w:t>
      </w:r>
      <w:r w:rsidR="00CF4D0A">
        <w:rPr>
          <w:rFonts w:ascii="Arial" w:hAnsi="Arial" w:cs="Arial"/>
          <w:b w:val="0"/>
          <w:color w:val="auto"/>
        </w:rPr>
        <w:fldChar w:fldCharType="begin"/>
      </w:r>
      <w:r w:rsidR="00CF4D0A">
        <w:rPr>
          <w:rFonts w:ascii="Arial" w:hAnsi="Arial" w:cs="Arial"/>
          <w:b w:val="0"/>
          <w:color w:val="auto"/>
        </w:rPr>
        <w:instrText xml:space="preserve"> SEQ Table \* ARABIC </w:instrText>
      </w:r>
      <w:r w:rsidR="00CF4D0A">
        <w:rPr>
          <w:rFonts w:ascii="Arial" w:hAnsi="Arial" w:cs="Arial"/>
          <w:b w:val="0"/>
          <w:color w:val="auto"/>
        </w:rPr>
        <w:fldChar w:fldCharType="separate"/>
      </w:r>
      <w:r w:rsidR="003A1191">
        <w:rPr>
          <w:rFonts w:ascii="Arial" w:hAnsi="Arial" w:cs="Arial"/>
          <w:b w:val="0"/>
          <w:noProof/>
          <w:color w:val="auto"/>
        </w:rPr>
        <w:t>4</w:t>
      </w:r>
      <w:r w:rsidR="00CF4D0A">
        <w:rPr>
          <w:rFonts w:ascii="Arial" w:hAnsi="Arial" w:cs="Arial"/>
          <w:b w:val="0"/>
          <w:color w:val="auto"/>
        </w:rPr>
        <w:fldChar w:fldCharType="end"/>
      </w:r>
      <w:r w:rsidRPr="006115E5">
        <w:rPr>
          <w:rFonts w:ascii="Arial" w:hAnsi="Arial" w:cs="Arial"/>
          <w:b w:val="0"/>
          <w:color w:val="auto"/>
        </w:rPr>
        <w:t xml:space="preserve">: Potential causes of low serum ALP; adapted from </w:t>
      </w:r>
      <w:r w:rsidR="00286272" w:rsidRPr="006115E5">
        <w:rPr>
          <w:rFonts w:ascii="Arial" w:hAnsi="Arial" w:cs="Arial"/>
          <w:b w:val="0"/>
          <w:color w:val="auto"/>
        </w:rPr>
        <w:t>McKiernan</w:t>
      </w:r>
      <w:r w:rsidRPr="006115E5">
        <w:rPr>
          <w:rFonts w:ascii="Arial" w:hAnsi="Arial" w:cs="Arial"/>
          <w:b w:val="0"/>
          <w:color w:val="auto"/>
        </w:rPr>
        <w:t xml:space="preserve"> et al. </w:t>
      </w:r>
      <w:r w:rsidRPr="006115E5">
        <w:rPr>
          <w:rFonts w:ascii="Arial" w:hAnsi="Arial" w:cs="Arial"/>
          <w:b w:val="0"/>
          <w:color w:val="auto"/>
        </w:rPr>
        <w:fldChar w:fldCharType="begin">
          <w:fldData xml:space="preserve">PEVuZE5vdGU+PENpdGUgRXhjbHVkZUF1dGg9IjEiPjxBdXRob3I+TWNLaWVybmFuPC9BdXRob3I+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</w:fldData>
        </w:fldChar>
      </w:r>
      <w:r w:rsidR="00E243EE">
        <w:rPr>
          <w:rFonts w:ascii="Arial" w:hAnsi="Arial" w:cs="Arial"/>
          <w:b w:val="0"/>
          <w:color w:val="auto"/>
        </w:rPr>
        <w:instrText xml:space="preserve"> ADDIN EN.CITE </w:instrText>
      </w:r>
      <w:r w:rsidR="00E243EE">
        <w:rPr>
          <w:rFonts w:ascii="Arial" w:hAnsi="Arial" w:cs="Arial"/>
          <w:b w:val="0"/>
          <w:color w:val="auto"/>
        </w:rPr>
        <w:fldChar w:fldCharType="begin">
          <w:fldData xml:space="preserve">PEVuZE5vdGU+PENpdGUgRXhjbHVkZUF1dGg9IjEiPjxBdXRob3I+TWNLaWVybmFuPC9BdXRob3I+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</w:fldData>
        </w:fldChar>
      </w:r>
      <w:r w:rsidR="00E243EE">
        <w:rPr>
          <w:rFonts w:ascii="Arial" w:hAnsi="Arial" w:cs="Arial"/>
          <w:b w:val="0"/>
          <w:color w:val="auto"/>
        </w:rPr>
        <w:instrText xml:space="preserve"> ADDIN EN.CITE.DATA </w:instrText>
      </w:r>
      <w:r w:rsidR="00E243EE">
        <w:rPr>
          <w:rFonts w:ascii="Arial" w:hAnsi="Arial" w:cs="Arial"/>
          <w:b w:val="0"/>
          <w:color w:val="auto"/>
        </w:rPr>
      </w:r>
      <w:r w:rsidR="00E243EE">
        <w:rPr>
          <w:rFonts w:ascii="Arial" w:hAnsi="Arial" w:cs="Arial"/>
          <w:b w:val="0"/>
          <w:color w:val="auto"/>
        </w:rPr>
        <w:fldChar w:fldCharType="end"/>
      </w:r>
      <w:r w:rsidRPr="006115E5">
        <w:rPr>
          <w:rFonts w:ascii="Arial" w:hAnsi="Arial" w:cs="Arial"/>
          <w:b w:val="0"/>
          <w:color w:val="auto"/>
        </w:rPr>
      </w:r>
      <w:r w:rsidRPr="006115E5">
        <w:rPr>
          <w:rFonts w:ascii="Arial" w:hAnsi="Arial" w:cs="Arial"/>
          <w:b w:val="0"/>
          <w:color w:val="auto"/>
        </w:rPr>
        <w:fldChar w:fldCharType="separate"/>
      </w:r>
      <w:r w:rsidR="00E243EE">
        <w:rPr>
          <w:rFonts w:ascii="Arial" w:hAnsi="Arial" w:cs="Arial"/>
          <w:b w:val="0"/>
          <w:noProof/>
          <w:color w:val="auto"/>
        </w:rPr>
        <w:t>(2017)</w:t>
      </w:r>
      <w:r w:rsidRPr="006115E5">
        <w:rPr>
          <w:rFonts w:ascii="Arial" w:hAnsi="Arial" w:cs="Arial"/>
          <w:b w:val="0"/>
          <w:color w:val="auto"/>
        </w:rPr>
        <w:fldChar w:fldCharType="end"/>
      </w:r>
      <w:r w:rsidRPr="006115E5">
        <w:rPr>
          <w:rFonts w:ascii="Arial" w:hAnsi="Arial" w:cs="Arial"/>
          <w:b w:val="0"/>
          <w:color w:val="auto"/>
        </w:rPr>
        <w:t>.</w:t>
      </w:r>
      <w:bookmarkEnd w:id="42"/>
    </w:p>
    <w:p w:rsidR="00374D2D" w:rsidRDefault="001C7A92" w:rsidP="00C0581D">
      <w:pPr>
        <w:spacing w:line="360" w:lineRule="auto"/>
        <w:rPr>
          <w:rFonts w:ascii="Arial" w:eastAsia="Calibri" w:hAnsi="Arial" w:cs="Arial"/>
        </w:rPr>
      </w:pPr>
      <w:r>
        <w:rPr>
          <w:rFonts w:ascii="Arial" w:eastAsia="Calibri" w:hAnsi="Arial" w:cs="Arial"/>
        </w:rPr>
        <w:lastRenderedPageBreak/>
        <w:t>Serum</w:t>
      </w:r>
      <w:r w:rsidR="00374D2D">
        <w:rPr>
          <w:rFonts w:ascii="Arial" w:eastAsia="Calibri" w:hAnsi="Arial" w:cs="Arial"/>
        </w:rPr>
        <w:t xml:space="preserve"> </w:t>
      </w:r>
      <w:r>
        <w:rPr>
          <w:rFonts w:ascii="Arial" w:eastAsia="Calibri" w:hAnsi="Arial" w:cs="Arial"/>
        </w:rPr>
        <w:t>ALP and BAP levels</w:t>
      </w:r>
      <w:r w:rsidR="00374D2D">
        <w:rPr>
          <w:rFonts w:ascii="Arial" w:eastAsia="Calibri" w:hAnsi="Arial" w:cs="Arial"/>
        </w:rPr>
        <w:t xml:space="preserve"> </w:t>
      </w:r>
      <w:r>
        <w:rPr>
          <w:rFonts w:ascii="Arial" w:eastAsia="Calibri" w:hAnsi="Arial" w:cs="Arial"/>
        </w:rPr>
        <w:t>reflect</w:t>
      </w:r>
      <w:r w:rsidR="00374D2D">
        <w:rPr>
          <w:rFonts w:ascii="Arial" w:eastAsia="Calibri" w:hAnsi="Arial" w:cs="Arial"/>
        </w:rPr>
        <w:t xml:space="preserve"> disease severity </w:t>
      </w:r>
      <w:r>
        <w:rPr>
          <w:rFonts w:ascii="Arial" w:eastAsia="Calibri" w:hAnsi="Arial" w:cs="Arial"/>
        </w:rPr>
        <w:t xml:space="preserve">in the childhood forms of the disease </w:t>
      </w:r>
      <w:r>
        <w:rPr>
          <w:rFonts w:ascii="Arial" w:eastAsia="Calibri" w:hAnsi="Arial" w:cs="Arial"/>
        </w:rPr>
        <w:fldChar w:fldCharType="begin">
          <w:fldData xml:space="preserve">PEVuZE5vdGU+PENpdGU+PEF1dGhvcj5XaHl0ZTwvQXV0aG9yPjxZZWFyPjE5OTY8L1llYXI+PElE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</w:fldData>
        </w:fldChar>
      </w:r>
      <w:r w:rsidR="00E243EE">
        <w:rPr>
          <w:rFonts w:ascii="Arial" w:eastAsia="Calibri" w:hAnsi="Arial" w:cs="Arial"/>
        </w:rPr>
        <w:instrText xml:space="preserve"> ADDIN EN.CITE </w:instrText>
      </w:r>
      <w:r w:rsidR="00E243EE">
        <w:rPr>
          <w:rFonts w:ascii="Arial" w:eastAsia="Calibri" w:hAnsi="Arial" w:cs="Arial"/>
        </w:rPr>
        <w:fldChar w:fldCharType="begin">
          <w:fldData xml:space="preserve">PEVuZE5vdGU+PENpdGU+PEF1dGhvcj5XaHl0ZTwvQXV0aG9yPjxZZWFyPjE5OTY8L1llYXI+PElE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</w:fldData>
        </w:fldChar>
      </w:r>
      <w:r w:rsidR="00E243EE">
        <w:rPr>
          <w:rFonts w:ascii="Arial" w:eastAsia="Calibri" w:hAnsi="Arial" w:cs="Arial"/>
        </w:rPr>
        <w:instrText xml:space="preserve"> ADDIN EN.CITE.DATA </w:instrText>
      </w:r>
      <w:r w:rsidR="00E243EE">
        <w:rPr>
          <w:rFonts w:ascii="Arial" w:eastAsia="Calibri" w:hAnsi="Arial" w:cs="Arial"/>
        </w:rPr>
      </w:r>
      <w:r w:rsidR="00E243EE">
        <w:rPr>
          <w:rFonts w:ascii="Arial" w:eastAsia="Calibri" w:hAnsi="Arial" w:cs="Arial"/>
        </w:rPr>
        <w:fldChar w:fldCharType="end"/>
      </w:r>
      <w:r>
        <w:rPr>
          <w:rFonts w:ascii="Arial" w:eastAsia="Calibri" w:hAnsi="Arial" w:cs="Arial"/>
        </w:rPr>
      </w:r>
      <w:r>
        <w:rPr>
          <w:rFonts w:ascii="Arial" w:eastAsia="Calibri" w:hAnsi="Arial" w:cs="Arial"/>
        </w:rPr>
        <w:fldChar w:fldCharType="separate"/>
      </w:r>
      <w:r w:rsidR="00E243EE">
        <w:rPr>
          <w:rFonts w:ascii="Arial" w:eastAsia="Calibri" w:hAnsi="Arial" w:cs="Arial"/>
          <w:noProof/>
        </w:rPr>
        <w:t>(Whyte et al. 1996, Whyte 2010)</w:t>
      </w:r>
      <w:r>
        <w:rPr>
          <w:rFonts w:ascii="Arial" w:eastAsia="Calibri" w:hAnsi="Arial" w:cs="Arial"/>
        </w:rPr>
        <w:fldChar w:fldCharType="end"/>
      </w:r>
      <w:r>
        <w:rPr>
          <w:rFonts w:ascii="Arial" w:eastAsia="Calibri" w:hAnsi="Arial" w:cs="Arial"/>
        </w:rPr>
        <w:t>. Despite persistently low ALP in adult HPP, the same correlation between ALP and disease severity is not observed. No differences were observed in serum ALP</w:t>
      </w:r>
      <w:r w:rsidR="005917DD">
        <w:rPr>
          <w:rFonts w:ascii="Arial" w:eastAsia="Calibri" w:hAnsi="Arial" w:cs="Arial"/>
        </w:rPr>
        <w:t xml:space="preserve"> in patients with fractures compared to those without, and also in patients with more symptomatic forms of the disease compared to those with a less symptomatic presentation</w:t>
      </w:r>
      <w:r>
        <w:rPr>
          <w:rFonts w:ascii="Arial" w:eastAsia="Calibri" w:hAnsi="Arial" w:cs="Arial"/>
        </w:rPr>
        <w:t xml:space="preserve"> </w:t>
      </w:r>
      <w:r>
        <w:rPr>
          <w:rFonts w:ascii="Arial" w:eastAsia="Calibri" w:hAnsi="Arial" w:cs="Arial"/>
        </w:rPr>
        <w:fldChar w:fldCharType="begin"/>
      </w:r>
      <w:r w:rsidR="00E243EE">
        <w:rPr>
          <w:rFonts w:ascii="Arial" w:eastAsia="Calibri" w:hAnsi="Arial" w:cs="Arial"/>
        </w:rPr>
        <w:instrText xml:space="preserve"> ADDIN EN.CITE &lt;EndNote&gt;&lt;Cite&gt;&lt;Author&gt;Schmidt&lt;/Author&gt;&lt;Year&gt;2017&lt;/Year&gt;&lt;IDText&gt;Clinical, radiographic and biochemical characteristics of adult hypophosphatasia&lt;/IDText&gt;&lt;DisplayText&gt;(Schmidt et al. 2017)&lt;/DisplayText&gt;&lt;record&gt;&lt;dates&gt;&lt;pub-dates&gt;&lt;date&gt;May&lt;/date&gt;&lt;/pub-dates&gt;&lt;year&gt;2017&lt;/year&gt;&lt;/dates&gt;&lt;urls&gt;&lt;related-urls&gt;&lt;url&gt;https://www.ncbi.nlm.nih.gov/pubmed/28547134&lt;/url&gt;&lt;/related-urls&gt;&lt;/urls&gt;&lt;isbn&gt;1433-2965&lt;/isbn&gt;&lt;titles&gt;&lt;title&gt;Clinical, radiographic and biochemical characteristics of adult hypophosphatasia&lt;/title&gt;&lt;secondary-title&gt;Osteoporos Int&lt;/secondary-title&gt;&lt;/titles&gt;&lt;contributors&gt;&lt;authors&gt;&lt;author&gt;Schmidt, T.&lt;/author&gt;&lt;author&gt;Mussawy, H.&lt;/author&gt;&lt;author&gt;Rolvien, T.&lt;/author&gt;&lt;author&gt;Hawellek, T.&lt;/author&gt;&lt;author&gt;Hubert, J.&lt;/author&gt;&lt;author&gt;Rüther, W.&lt;/author&gt;&lt;author&gt;Amling, M.&lt;/author&gt;&lt;author&gt;Barvencik, F.&lt;/author&gt;&lt;/authors&gt;&lt;/contributors&gt;&lt;edition&gt;2017/05/25&lt;/edition&gt;&lt;language&gt;eng&lt;/language&gt;&lt;added-date format="utc"&gt;1508851049&lt;/added-date&gt;&lt;ref-type name="Journal Article"&gt;17&lt;/ref-type&gt;&lt;rec-number&gt;104&lt;/rec-number&gt;&lt;last-updated-date format="utc"&gt;1508851049&lt;/last-updated-date&gt;&lt;accession-num&gt;28547134&lt;/accession-num&gt;&lt;electronic-resource-num&gt;10.1007/s00198-017-4087-z&lt;/electronic-resource-num&gt;&lt;/record&gt;&lt;/Cite&gt;&lt;/EndNote&gt;</w:instrText>
      </w:r>
      <w:r>
        <w:rPr>
          <w:rFonts w:ascii="Arial" w:eastAsia="Calibri" w:hAnsi="Arial" w:cs="Arial"/>
        </w:rPr>
        <w:fldChar w:fldCharType="separate"/>
      </w:r>
      <w:r w:rsidR="00E243EE">
        <w:rPr>
          <w:rFonts w:ascii="Arial" w:eastAsia="Calibri" w:hAnsi="Arial" w:cs="Arial"/>
          <w:noProof/>
        </w:rPr>
        <w:t>(Schmidt et al. 2017)</w:t>
      </w:r>
      <w:r>
        <w:rPr>
          <w:rFonts w:ascii="Arial" w:eastAsia="Calibri" w:hAnsi="Arial" w:cs="Arial"/>
        </w:rPr>
        <w:fldChar w:fldCharType="end"/>
      </w:r>
      <w:r w:rsidR="005917DD">
        <w:rPr>
          <w:rFonts w:ascii="Arial" w:eastAsia="Calibri" w:hAnsi="Arial" w:cs="Arial"/>
        </w:rPr>
        <w:t xml:space="preserve"> (Figure 3b).</w:t>
      </w:r>
    </w:p>
    <w:p w:rsidR="00187CEE" w:rsidRDefault="00187CEE" w:rsidP="00C0581D">
      <w:pPr>
        <w:spacing w:line="360" w:lineRule="auto"/>
        <w:rPr>
          <w:rFonts w:ascii="Arial" w:eastAsia="Calibri" w:hAnsi="Arial" w:cs="Arial"/>
        </w:rPr>
      </w:pPr>
    </w:p>
    <w:p w:rsidR="00D47330" w:rsidRPr="003857B0" w:rsidRDefault="00D47330" w:rsidP="00D47330">
      <w:pPr>
        <w:numPr>
          <w:ilvl w:val="2"/>
          <w:numId w:val="2"/>
        </w:numPr>
        <w:spacing w:after="200" w:line="360" w:lineRule="auto"/>
        <w:contextualSpacing/>
        <w:outlineLvl w:val="2"/>
        <w:rPr>
          <w:rFonts w:ascii="Arial" w:eastAsia="Calibri" w:hAnsi="Arial" w:cs="Arial"/>
          <w:i/>
        </w:rPr>
      </w:pPr>
      <w:bookmarkStart w:id="43" w:name="_Toc424137021"/>
      <w:bookmarkStart w:id="44" w:name="_Toc27506793"/>
      <w:r w:rsidRPr="003857B0">
        <w:rPr>
          <w:rFonts w:ascii="Arial" w:eastAsia="Calibri" w:hAnsi="Arial" w:cs="Arial"/>
          <w:i/>
        </w:rPr>
        <w:t>Measurement of Alkaline Phosphatase</w:t>
      </w:r>
      <w:bookmarkEnd w:id="43"/>
      <w:bookmarkEnd w:id="44"/>
    </w:p>
    <w:p w:rsidR="00D47330" w:rsidRDefault="00D47330" w:rsidP="00AA3A4D">
      <w:pPr>
        <w:spacing w:line="360" w:lineRule="auto"/>
        <w:rPr>
          <w:rFonts w:ascii="Arial" w:eastAsia="Calibri" w:hAnsi="Arial" w:cs="Arial"/>
        </w:rPr>
      </w:pPr>
      <w:r w:rsidRPr="0089723E">
        <w:rPr>
          <w:rFonts w:ascii="Arial" w:eastAsia="Calibri" w:hAnsi="Arial" w:cs="Arial"/>
        </w:rPr>
        <w:t xml:space="preserve">Automated measurement of total serum ALP </w:t>
      </w:r>
      <w:r w:rsidR="00912F35">
        <w:rPr>
          <w:rFonts w:ascii="Arial" w:eastAsia="Calibri" w:hAnsi="Arial" w:cs="Arial"/>
        </w:rPr>
        <w:t>is</w:t>
      </w:r>
      <w:r w:rsidRPr="0089723E">
        <w:rPr>
          <w:rFonts w:ascii="Arial" w:eastAsia="Calibri" w:hAnsi="Arial" w:cs="Arial"/>
        </w:rPr>
        <w:t xml:space="preserve"> possible with the use of an enzymatic substrate and </w:t>
      </w:r>
      <w:proofErr w:type="spellStart"/>
      <w:r w:rsidRPr="0089723E">
        <w:rPr>
          <w:rFonts w:ascii="Arial" w:eastAsia="Calibri" w:hAnsi="Arial" w:cs="Arial"/>
        </w:rPr>
        <w:t>colourimetric</w:t>
      </w:r>
      <w:proofErr w:type="spellEnd"/>
      <w:r w:rsidRPr="0089723E">
        <w:rPr>
          <w:rFonts w:ascii="Arial" w:eastAsia="Calibri" w:hAnsi="Arial" w:cs="Arial"/>
        </w:rPr>
        <w:t xml:space="preserve"> absorbance </w:t>
      </w:r>
      <w:r w:rsidRPr="0089723E">
        <w:rPr>
          <w:rFonts w:ascii="Arial" w:eastAsia="Calibri" w:hAnsi="Arial" w:cs="Arial"/>
        </w:rPr>
        <w:fldChar w:fldCharType="begin">
          <w:fldData xml:space="preserve">PEVuZE5vdGU+PENpdGU+PEF1dGhvcj5Nb3JnZW5zdGVybjwvQXV0aG9yPjxZZWFyPjE5NjU8L1ll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</w:fldData>
        </w:fldChar>
      </w:r>
      <w:r w:rsidR="00E243EE">
        <w:rPr>
          <w:rFonts w:ascii="Arial" w:eastAsia="Calibri" w:hAnsi="Arial" w:cs="Arial"/>
        </w:rPr>
        <w:instrText xml:space="preserve"> ADDIN EN.CITE </w:instrText>
      </w:r>
      <w:r w:rsidR="00E243EE">
        <w:rPr>
          <w:rFonts w:ascii="Arial" w:eastAsia="Calibri" w:hAnsi="Arial" w:cs="Arial"/>
        </w:rPr>
        <w:fldChar w:fldCharType="begin">
          <w:fldData xml:space="preserve">PEVuZE5vdGU+PENpdGU+PEF1dGhvcj5Nb3JnZW5zdGVybjwvQXV0aG9yPjxZZWFyPjE5NjU8L1ll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</w:fldData>
        </w:fldChar>
      </w:r>
      <w:r w:rsidR="00E243EE">
        <w:rPr>
          <w:rFonts w:ascii="Arial" w:eastAsia="Calibri" w:hAnsi="Arial" w:cs="Arial"/>
        </w:rPr>
        <w:instrText xml:space="preserve"> ADDIN EN.CITE.DATA </w:instrText>
      </w:r>
      <w:r w:rsidR="00E243EE">
        <w:rPr>
          <w:rFonts w:ascii="Arial" w:eastAsia="Calibri" w:hAnsi="Arial" w:cs="Arial"/>
        </w:rPr>
      </w:r>
      <w:r w:rsidR="00E243EE">
        <w:rPr>
          <w:rFonts w:ascii="Arial" w:eastAsia="Calibri" w:hAnsi="Arial" w:cs="Arial"/>
        </w:rPr>
        <w:fldChar w:fldCharType="end"/>
      </w:r>
      <w:r w:rsidRPr="0089723E">
        <w:rPr>
          <w:rFonts w:ascii="Arial" w:eastAsia="Calibri" w:hAnsi="Arial" w:cs="Arial"/>
        </w:rPr>
      </w:r>
      <w:r w:rsidRPr="0089723E">
        <w:rPr>
          <w:rFonts w:ascii="Arial" w:eastAsia="Calibri" w:hAnsi="Arial" w:cs="Arial"/>
        </w:rPr>
        <w:fldChar w:fldCharType="separate"/>
      </w:r>
      <w:r w:rsidR="00E243EE">
        <w:rPr>
          <w:rFonts w:ascii="Arial" w:eastAsia="Calibri" w:hAnsi="Arial" w:cs="Arial"/>
          <w:noProof/>
        </w:rPr>
        <w:t>(Morgenstern et al. 1965, Rosalki and Foo 1984)</w:t>
      </w:r>
      <w:r w:rsidRPr="0089723E">
        <w:rPr>
          <w:rFonts w:ascii="Arial" w:eastAsia="Calibri" w:hAnsi="Arial" w:cs="Arial"/>
        </w:rPr>
        <w:fldChar w:fldCharType="end"/>
      </w:r>
      <w:r w:rsidRPr="0089723E">
        <w:rPr>
          <w:rFonts w:ascii="Arial" w:eastAsia="Calibri" w:hAnsi="Arial" w:cs="Arial"/>
        </w:rPr>
        <w:t xml:space="preserve">. </w:t>
      </w:r>
      <w:proofErr w:type="gramStart"/>
      <w:r w:rsidRPr="0089723E">
        <w:rPr>
          <w:rFonts w:ascii="Arial" w:eastAsia="Calibri" w:hAnsi="Arial" w:cs="Arial"/>
        </w:rPr>
        <w:t>A number of</w:t>
      </w:r>
      <w:proofErr w:type="gramEnd"/>
      <w:r w:rsidRPr="0089723E">
        <w:rPr>
          <w:rFonts w:ascii="Arial" w:eastAsia="Calibri" w:hAnsi="Arial" w:cs="Arial"/>
        </w:rPr>
        <w:t xml:space="preserve"> techniques are available to quantify specific ALP isoenzymes such as bone ALP alone. Quantification of bone ALP specifically was first available using a range of techniques such as heat inactivation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&lt;EndNote&gt;&lt;Cite&gt;&lt;Author&gt;Moss&lt;/Author&gt;&lt;Year&gt;1975&lt;/Year&gt;&lt;IDText&gt;A simplified heat-inactivation method for investigating alkaline phosphatase isoenzymes in serum&lt;/IDText&gt;&lt;DisplayText&gt;(Moss and Whitby 1975)&lt;/DisplayText&gt;&lt;record&gt;&lt;dates&gt;&lt;pub-dates&gt;&lt;date&gt;May 15&lt;/date&gt;&lt;/pub-dates&gt;&lt;year&gt;1975&lt;/year&gt;&lt;/dates&gt;&lt;keywords&gt;&lt;keyword&gt;Alkaline Phosphatase/ blood/metabolism&lt;/keyword&gt;&lt;keyword&gt;Drug Stability&lt;/keyword&gt;&lt;keyword&gt;Evaluation Studies as Topic&lt;/keyword&gt;&lt;keyword&gt;Hot Temperature&lt;/keyword&gt;&lt;keyword&gt;Humans&lt;/keyword&gt;&lt;keyword&gt;Isoenzymes/ blood/metabolism&lt;/keyword&gt;&lt;keyword&gt;Kinetics&lt;/keyword&gt;&lt;keyword&gt;Liver/enzymology&lt;/keyword&gt;&lt;keyword&gt;Methods&lt;/keyword&gt;&lt;keyword&gt;Time Factors&lt;/keyword&gt;&lt;/keywords&gt;&lt;isbn&gt;0009-8981 (Print)&amp;#xD;0009-8981 (Linking)&lt;/isbn&gt;&lt;titles&gt;&lt;title&gt;A simplified heat-inactivation method for investigating alkaline phosphatase isoenzymes in serum&lt;/title&gt;&lt;secondary-title&gt;Clin Chim Acta&lt;/secondary-title&gt;&lt;/titles&gt;&lt;pages&gt;63-71&lt;/pages&gt;&lt;number&gt;1&lt;/number&gt;&lt;contributors&gt;&lt;authors&gt;&lt;author&gt;Moss, D. W.&lt;/author&gt;&lt;author&gt;Whitby, L. G.&lt;/author&gt;&lt;/authors&gt;&lt;/contributors&gt;&lt;edition&gt;1975/05/15&lt;/edition&gt;&lt;language&gt;eng&lt;/language&gt;&lt;added-date format="utc"&gt;1431610734&lt;/added-date&gt;&lt;ref-type name="Journal Article"&gt;17&lt;/ref-type&gt;&lt;remote-database-provider&gt;NLM&lt;/remote-database-provider&gt;&lt;rec-number&gt;64&lt;/rec-number&gt;&lt;last-updated-date format="utc"&gt;1436267269&lt;/last-updated-date&gt;&lt;accession-num&gt;1149250&lt;/accession-num&gt;&lt;volume&gt;61&lt;/volume&gt;&lt;/record&gt;&lt;/Cite&gt;&lt;/EndNote&gt;</w:instrText>
      </w:r>
      <w:r w:rsidRPr="0089723E">
        <w:rPr>
          <w:rFonts w:ascii="Arial" w:eastAsia="Calibri" w:hAnsi="Arial" w:cs="Arial"/>
        </w:rPr>
        <w:fldChar w:fldCharType="separate"/>
      </w:r>
      <w:r w:rsidR="00E243EE">
        <w:rPr>
          <w:rFonts w:ascii="Arial" w:eastAsia="Calibri" w:hAnsi="Arial" w:cs="Arial"/>
          <w:noProof/>
        </w:rPr>
        <w:t>(Moss and Whitby 1975)</w:t>
      </w:r>
      <w:r w:rsidRPr="0089723E">
        <w:rPr>
          <w:rFonts w:ascii="Arial" w:eastAsia="Calibri" w:hAnsi="Arial" w:cs="Arial"/>
        </w:rPr>
        <w:fldChar w:fldCharType="end"/>
      </w:r>
      <w:r w:rsidRPr="0089723E">
        <w:rPr>
          <w:rFonts w:ascii="Arial" w:eastAsia="Calibri" w:hAnsi="Arial" w:cs="Arial"/>
        </w:rPr>
        <w:t xml:space="preserve">, whereby bone and liver isoenzymes are separated based on differing heat stabilities; wheat-germ lectin precipitation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&lt;EndNote&gt;&lt;Cite&gt;&lt;Author&gt;Behr&lt;/Author&gt;&lt;Year&gt;1986&lt;/Year&gt;&lt;IDText&gt;Quantification of bone alkaline phosphatase in serum by precipitation with wheat-germ lectin: a simplified method and its clinical plausibility&lt;/IDText&gt;&lt;DisplayText&gt;(Behr and Barnert 1986)&lt;/DisplayText&gt;&lt;record&gt;&lt;dates&gt;&lt;pub-dates&gt;&lt;date&gt;Oct&lt;/date&gt;&lt;/pub-dates&gt;&lt;year&gt;1986&lt;/year&gt;&lt;/dates&gt;&lt;keywords&gt;&lt;keyword&gt;Alkaline Phosphatase/ blood&lt;/keyword&gt;&lt;keyword&gt;Blood Donors&lt;/keyword&gt;&lt;keyword&gt;Bone Diseases/enzymology&lt;/keyword&gt;&lt;keyword&gt;Bone and Bones/ enzymology&lt;/keyword&gt;&lt;keyword&gt;Chemical Precipitation&lt;/keyword&gt;&lt;keyword&gt;Child&lt;/keyword&gt;&lt;keyword&gt;Chromatography, Gel&lt;/keyword&gt;&lt;keyword&gt;Female&lt;/keyword&gt;&lt;keyword&gt;Hepatitis/enzymology&lt;/keyword&gt;&lt;keyword&gt;Humans&lt;/keyword&gt;&lt;keyword&gt;Infant, Newborn&lt;/keyword&gt;&lt;keyword&gt;Isoenzymes/ blood&lt;/keyword&gt;&lt;keyword&gt;Liver Diseases/enzymology&lt;/keyword&gt;&lt;keyword&gt;Male&lt;/keyword&gt;&lt;keyword&gt;Neoplasms/enzymology&lt;/keyword&gt;&lt;keyword&gt;Pregnancy&lt;/keyword&gt;&lt;keyword&gt;Wheat Germ Agglutinins&lt;/keyword&gt;&lt;/keywords&gt;&lt;isbn&gt;0009-9147 (Print)&amp;#xD;0009-9147 (Linking)&lt;/isbn&gt;&lt;titles&gt;&lt;title&gt;Quantification of bone alkaline phosphatase in serum by precipitation with wheat-germ lectin: a simplified method and its clinical plausibility&lt;/title&gt;&lt;secondary-title&gt;Clin Chem&lt;/secondary-title&gt;&lt;/titles&gt;&lt;pages&gt;1960-6&lt;/pages&gt;&lt;number&gt;10&lt;/number&gt;&lt;contributors&gt;&lt;authors&gt;&lt;author&gt;Behr, W.&lt;/author&gt;&lt;author&gt;Barnert, J.&lt;/author&gt;&lt;/authors&gt;&lt;/contributors&gt;&lt;edition&gt;1986/10/01&lt;/edition&gt;&lt;language&gt;eng&lt;/language&gt;&lt;added-date format="utc"&gt;1431610818&lt;/added-date&gt;&lt;ref-type name="Journal Article"&gt;17&lt;/ref-type&gt;&lt;remote-database-provider&gt;NLM&lt;/remote-database-provider&gt;&lt;rec-number&gt;65&lt;/rec-number&gt;&lt;last-updated-date format="utc"&gt;1436265949&lt;/last-updated-date&gt;&lt;accession-num&gt;3757220&lt;/accession-num&gt;&lt;volume&gt;32&lt;/volume&gt;&lt;/record&gt;&lt;/Cite&gt;&lt;/EndNote&gt;</w:instrText>
      </w:r>
      <w:r w:rsidRPr="0089723E">
        <w:rPr>
          <w:rFonts w:ascii="Arial" w:eastAsia="Calibri" w:hAnsi="Arial" w:cs="Arial"/>
        </w:rPr>
        <w:fldChar w:fldCharType="separate"/>
      </w:r>
      <w:r w:rsidR="00E243EE">
        <w:rPr>
          <w:rFonts w:ascii="Arial" w:eastAsia="Calibri" w:hAnsi="Arial" w:cs="Arial"/>
          <w:noProof/>
        </w:rPr>
        <w:t>(Behr and Barnert 1986)</w:t>
      </w:r>
      <w:r w:rsidRPr="0089723E">
        <w:rPr>
          <w:rFonts w:ascii="Arial" w:eastAsia="Calibri" w:hAnsi="Arial" w:cs="Arial"/>
        </w:rPr>
        <w:fldChar w:fldCharType="end"/>
      </w:r>
      <w:r w:rsidRPr="0089723E">
        <w:rPr>
          <w:rFonts w:ascii="Arial" w:eastAsia="Calibri" w:hAnsi="Arial" w:cs="Arial"/>
        </w:rPr>
        <w:t xml:space="preserve"> that separates bone ALP from the liver form via precipitation, followed by a quantification of the mostly bone ALP precipitate; and electrophoresis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&lt;EndNote&gt;&lt;Cite&gt;&lt;Author&gt;Van Hoof&lt;/Author&gt;&lt;Year&gt;1988&lt;/Year&gt;&lt;IDText&gt;Improved agarose electrophoretic method for separating alkaline phosphatase isoenzymes in serum&lt;/IDText&gt;&lt;DisplayText&gt;(Van Hoof et al. 1988)&lt;/DisplayText&gt;&lt;record&gt;&lt;dates&gt;&lt;pub-dates&gt;&lt;date&gt;Sep&lt;/date&gt;&lt;/pub-dates&gt;&lt;year&gt;1988&lt;/year&gt;&lt;/dates&gt;&lt;keywords&gt;&lt;keyword&gt;Alkaline Phosphatase/ blood/genetics&lt;/keyword&gt;&lt;keyword&gt;Bone and Bones/enzymology&lt;/keyword&gt;&lt;keyword&gt;Electrophoresis&lt;/keyword&gt;&lt;keyword&gt;Electrophoresis, Agar Gel&lt;/keyword&gt;&lt;keyword&gt;Electrophoresis, Cellulose Acetate&lt;/keyword&gt;&lt;keyword&gt;Female&lt;/keyword&gt;&lt;keyword&gt;Genetic Variation&lt;/keyword&gt;&lt;keyword&gt;Hepatitis B/enzymology&lt;/keyword&gt;&lt;keyword&gt;Humans&lt;/keyword&gt;&lt;keyword&gt;Immunosorbent Techniques&lt;/keyword&gt;&lt;keyword&gt;Infant&lt;/keyword&gt;&lt;keyword&gt;Intestines/enzymology&lt;/keyword&gt;&lt;keyword&gt;Isoenzymes/ blood&lt;/keyword&gt;&lt;keyword&gt;Liver/enzymology&lt;/keyword&gt;&lt;keyword&gt;Molecular Weight&lt;/keyword&gt;&lt;keyword&gt;Neuraminidase/pharmacology&lt;/keyword&gt;&lt;keyword&gt;Phosphates/blood&lt;/keyword&gt;&lt;keyword&gt;Placenta/enzymology&lt;/keyword&gt;&lt;/keywords&gt;&lt;isbn&gt;0009-9147 (Print)&amp;#xD;0009-9147 (Linking)&lt;/isbn&gt;&lt;titles&gt;&lt;title&gt;Improved agarose electrophoretic method for separating alkaline phosphatase isoenzymes in serum&lt;/title&gt;&lt;secondary-title&gt;Clin Chem&lt;/secondary-title&gt;&lt;/titles&gt;&lt;pages&gt;1857-62&lt;/pages&gt;&lt;number&gt;9&lt;/number&gt;&lt;contributors&gt;&lt;authors&gt;&lt;author&gt;Van Hoof, V. O.&lt;/author&gt;&lt;author&gt;Lepoutre, L. G.&lt;/author&gt;&lt;author&gt;Hoylaerts, M. F.&lt;/author&gt;&lt;author&gt;Chevigne, R.&lt;/author&gt;&lt;author&gt;De Broe, M. E.&lt;/author&gt;&lt;/authors&gt;&lt;/contributors&gt;&lt;edition&gt;1988/09/01&lt;/edition&gt;&lt;language&gt;eng&lt;/language&gt;&lt;added-date format="utc"&gt;1431610889&lt;/added-date&gt;&lt;ref-type name="Journal Article"&gt;17&lt;/ref-type&gt;&lt;auth-address&gt;Department of Clinical Chemistry, Antwerp University Hospital (UZA), Edegem, Belgium.&lt;/auth-address&gt;&lt;remote-database-provider&gt;NLM&lt;/remote-database-provider&gt;&lt;rec-number&gt;66&lt;/rec-number&gt;&lt;last-updated-date format="utc"&gt;1436267405&lt;/last-updated-date&gt;&lt;accession-num&gt;3046780&lt;/accession-num&gt;&lt;volume&gt;34&lt;/volume&gt;&lt;/record&gt;&lt;/Cite&gt;&lt;/EndNote&gt;</w:instrText>
      </w:r>
      <w:r w:rsidRPr="0089723E">
        <w:rPr>
          <w:rFonts w:ascii="Arial" w:eastAsia="Calibri" w:hAnsi="Arial" w:cs="Arial"/>
        </w:rPr>
        <w:fldChar w:fldCharType="separate"/>
      </w:r>
      <w:r w:rsidR="00E243EE">
        <w:rPr>
          <w:rFonts w:ascii="Arial" w:eastAsia="Calibri" w:hAnsi="Arial" w:cs="Arial"/>
          <w:noProof/>
        </w:rPr>
        <w:t>(Van Hoof et al. 1988)</w:t>
      </w:r>
      <w:r w:rsidRPr="0089723E">
        <w:rPr>
          <w:rFonts w:ascii="Arial" w:eastAsia="Calibri" w:hAnsi="Arial" w:cs="Arial"/>
        </w:rPr>
        <w:fldChar w:fldCharType="end"/>
      </w:r>
      <w:r w:rsidRPr="0089723E">
        <w:rPr>
          <w:rFonts w:ascii="Arial" w:eastAsia="Calibri" w:hAnsi="Arial" w:cs="Arial"/>
        </w:rPr>
        <w:t xml:space="preserve">. Electrophoresis based techniques can achieve limited determination of specific isoenzymes but are limited due to incomplete separation of bone and liver ALP; Magnusson </w:t>
      </w:r>
      <w:r w:rsidRPr="0089723E">
        <w:rPr>
          <w:rFonts w:ascii="Arial" w:eastAsia="Calibri" w:hAnsi="Arial" w:cs="Arial"/>
        </w:rPr>
        <w:fldChar w:fldCharType="begin"/>
      </w:r>
      <w:r w:rsidR="00E243EE">
        <w:rPr>
          <w:rFonts w:ascii="Arial" w:eastAsia="Calibri" w:hAnsi="Arial" w:cs="Arial"/>
        </w:rPr>
        <w:instrText xml:space="preserve"> ADDIN EN.CITE &lt;EndNote&gt;&lt;Cite ExcludeAuth="1"&gt;&lt;Author&gt;Magnusson&lt;/Author&gt;&lt;Year&gt;1992&lt;/Year&gt;&lt;IDText&gt;Determination of alkaline phosphatase isoenzymes in serum by high-performance liquid chromatography with post-column reaction detection&lt;/IDText&gt;&lt;DisplayText&gt;(1992)&lt;/DisplayText&gt;&lt;record&gt;&lt;dates&gt;&lt;pub-dates&gt;&lt;date&gt;Apr 15&lt;/date&gt;&lt;/pub-dates&gt;&lt;year&gt;1992&lt;/year&gt;&lt;/dates&gt;&lt;keywords&gt;&lt;keyword&gt;Alkaline Phosphatase/ blood&lt;/keyword&gt;&lt;keyword&gt;Bone and Bones/enzymology&lt;/keyword&gt;&lt;keyword&gt;Chromatography, High Pressure Liquid&lt;/keyword&gt;&lt;keyword&gt;Humans&lt;/keyword&gt;&lt;keyword&gt;Hypophosphatasia/enzymology&lt;/keyword&gt;&lt;keyword&gt;Indicators and Reagents&lt;/keyword&gt;&lt;keyword&gt;Isoenzymes/ blood&lt;/keyword&gt;&lt;keyword&gt;Rickets/enzymology&lt;/keyword&gt;&lt;/keywords&gt;&lt;titles&gt;&lt;title&gt;Determination of alkaline phosphatase isoenzymes in serum by high-performance liquid chromatography with post-column reaction detection&lt;/title&gt;&lt;secondary-title&gt;J Chromatogr&lt;/secondary-title&gt;&lt;/titles&gt;&lt;pages&gt;79-86&lt;/pages&gt;&lt;number&gt;1&lt;/number&gt;&lt;contributors&gt;&lt;authors&gt;&lt;author&gt;Magnusson, P.&lt;/author&gt;&lt;author&gt;Lofman, O.&lt;/author&gt;&lt;author&gt;Larsson, L.&lt;/author&gt;&lt;/authors&gt;&lt;/contributors&gt;&lt;edition&gt;1992/04/15&lt;/edition&gt;&lt;language&gt;eng&lt;/language&gt;&lt;added-date format="utc"&gt;1431431628&lt;/added-date&gt;&lt;ref-type name="Journal Article"&gt;17&lt;/ref-type&gt;&lt;auth-address&gt;Department of Clinical Chemistry, University Hospital, Linkoping, Sweden.&lt;/auth-address&gt;&lt;remote-database-provider&gt;NLM&lt;/remote-database-provider&gt;&lt;rec-number&gt;58&lt;/rec-number&gt;&lt;last-updated-date format="utc"&gt;1436267123&lt;/last-updated-date&gt;&lt;accession-num&gt;1500460&lt;/accession-num&gt;&lt;volume&gt;576&lt;/volume&gt;&lt;/record&gt;&lt;/Cite&gt;&lt;/EndNote&gt;</w:instrText>
      </w:r>
      <w:r w:rsidRPr="0089723E">
        <w:rPr>
          <w:rFonts w:ascii="Arial" w:eastAsia="Calibri" w:hAnsi="Arial" w:cs="Arial"/>
        </w:rPr>
        <w:fldChar w:fldCharType="separate"/>
      </w:r>
      <w:r w:rsidR="00E243EE">
        <w:rPr>
          <w:rFonts w:ascii="Arial" w:eastAsia="Calibri" w:hAnsi="Arial" w:cs="Arial"/>
          <w:noProof/>
        </w:rPr>
        <w:t>(1992)</w:t>
      </w:r>
      <w:r w:rsidRPr="0089723E">
        <w:rPr>
          <w:rFonts w:ascii="Arial" w:eastAsia="Calibri" w:hAnsi="Arial" w:cs="Arial"/>
        </w:rPr>
        <w:fldChar w:fldCharType="end"/>
      </w:r>
      <w:r w:rsidRPr="0089723E">
        <w:rPr>
          <w:rFonts w:ascii="Arial" w:eastAsia="Calibri" w:hAnsi="Arial" w:cs="Arial"/>
        </w:rPr>
        <w:t xml:space="preserve"> states that when using adult serum samples “often only one bone and two liver ALP isoenzymes can be identified” by electrophoresis.</w:t>
      </w:r>
    </w:p>
    <w:p w:rsidR="00AA3A4D" w:rsidRPr="0089723E" w:rsidRDefault="00AA3A4D" w:rsidP="00AA3A4D">
      <w:pPr>
        <w:spacing w:line="360" w:lineRule="auto"/>
        <w:rPr>
          <w:rFonts w:ascii="Arial" w:eastAsia="Calibri" w:hAnsi="Arial" w:cs="Arial"/>
        </w:rPr>
      </w:pPr>
    </w:p>
    <w:p w:rsidR="00D47330" w:rsidRDefault="00D47330" w:rsidP="00C0581D">
      <w:pPr>
        <w:spacing w:line="360" w:lineRule="auto"/>
        <w:rPr>
          <w:rFonts w:ascii="Arial" w:eastAsia="Calibri" w:hAnsi="Arial" w:cs="Arial"/>
        </w:rPr>
      </w:pPr>
      <w:r w:rsidRPr="0089723E">
        <w:rPr>
          <w:rFonts w:ascii="Arial" w:eastAsia="Calibri" w:hAnsi="Arial" w:cs="Arial"/>
        </w:rPr>
        <w:t>Immunoassays are now the primary method of clinical evaluation of bone ALP</w:t>
      </w:r>
      <w:r w:rsidR="007972EB">
        <w:rPr>
          <w:rFonts w:ascii="Arial" w:eastAsia="Calibri" w:hAnsi="Arial" w:cs="Arial"/>
        </w:rPr>
        <w:t xml:space="preserve"> (BAP)</w:t>
      </w:r>
      <w:r w:rsidRPr="0089723E">
        <w:rPr>
          <w:rFonts w:ascii="Arial" w:eastAsia="Calibri" w:hAnsi="Arial" w:cs="Arial"/>
        </w:rPr>
        <w:t xml:space="preserve">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&lt;EndNote&gt;&lt;Cite&gt;&lt;Author&gt;Woitge&lt;/Author&gt;&lt;Year&gt;1996&lt;/Year&gt;&lt;IDText&gt;Comparison of total and bone-specific alkaline phosphatase in patients with nonskeletal disorder or metabolic bone diseases&lt;/IDText&gt;&lt;DisplayText&gt;(Woitge, Seibel, and Ziegler 1996)&lt;/DisplayText&gt;&lt;record&gt;&lt;dates&gt;&lt;pub-dates&gt;&lt;date&gt;Nov&lt;/date&gt;&lt;/pub-dates&gt;&lt;year&gt;1996&lt;/year&gt;&lt;/dates&gt;&lt;keywords&gt;&lt;keyword&gt;Adult&lt;/keyword&gt;&lt;keyword&gt;Aged&lt;/keyword&gt;&lt;keyword&gt;Aged, 80 and over&lt;/keyword&gt;&lt;keyword&gt;Alkaline Phosphatase/ blood&lt;/keyword&gt;&lt;keyword&gt;Bone Diseases/diagnosis/ enzymology&lt;/keyword&gt;&lt;keyword&gt;Bone and Bones/ enzymology&lt;/keyword&gt;&lt;keyword&gt;Chemical Precipitation&lt;/keyword&gt;&lt;keyword&gt;Chronic Disease&lt;/keyword&gt;&lt;keyword&gt;Colorimetry&lt;/keyword&gt;&lt;keyword&gt;Female&lt;/keyword&gt;&lt;keyword&gt;Humans&lt;/keyword&gt;&lt;keyword&gt;Hyperparathyroidism/enzymology&lt;/keyword&gt;&lt;keyword&gt;Immunoenzyme Techniques&lt;/keyword&gt;&lt;keyword&gt;Immunoradiometric Assay&lt;/keyword&gt;&lt;keyword&gt;Isoenzymes/ blood&lt;/keyword&gt;&lt;keyword&gt;Lectins&lt;/keyword&gt;&lt;keyword&gt;Male&lt;/keyword&gt;&lt;keyword&gt;Menopause&lt;/keyword&gt;&lt;keyword&gt;Middle Aged&lt;/keyword&gt;&lt;keyword&gt;ROC Curve&lt;/keyword&gt;&lt;keyword&gt;Reference Values&lt;/keyword&gt;&lt;/keywords&gt;&lt;isbn&gt;0009-9147 (Print)&amp;#xD;0009-9147 (Linking)&lt;/isbn&gt;&lt;titles&gt;&lt;title&gt;Comparison of total and bone-specific alkaline phosphatase in patients with nonskeletal disorder or metabolic bone diseases&lt;/title&gt;&lt;secondary-title&gt;Clin Chem&lt;/secondary-title&gt;&lt;/titles&gt;&lt;pages&gt;1796-804&lt;/pages&gt;&lt;number&gt;11&lt;/number&gt;&lt;contributors&gt;&lt;authors&gt;&lt;author&gt;Woitge, H. W.&lt;/author&gt;&lt;author&gt;Seibel, M. J.&lt;/author&gt;&lt;author&gt;Ziegler, R.&lt;/author&gt;&lt;/authors&gt;&lt;/contributors&gt;&lt;edition&gt;1996/11/01&lt;/edition&gt;&lt;language&gt;eng&lt;/language&gt;&lt;added-date format="utc"&gt;1431610352&lt;/added-date&gt;&lt;ref-type name="Journal Article"&gt;17&lt;/ref-type&gt;&lt;auth-address&gt;Department of Internal Medicine, University of Heidelberg, Germany.&lt;/auth-address&gt;&lt;remote-database-provider&gt;NLM&lt;/remote-database-provider&gt;&lt;rec-number&gt;63&lt;/rec-number&gt;&lt;last-updated-date format="utc"&gt;1436267450&lt;/last-updated-date&gt;&lt;accession-num&gt;8906079&lt;/accession-num&gt;&lt;volume&gt;42&lt;/volume&gt;&lt;/record&gt;&lt;/Cite&gt;&lt;/EndNote&gt;</w:instrText>
      </w:r>
      <w:r w:rsidRPr="0089723E">
        <w:rPr>
          <w:rFonts w:ascii="Arial" w:eastAsia="Calibri" w:hAnsi="Arial" w:cs="Arial"/>
        </w:rPr>
        <w:fldChar w:fldCharType="separate"/>
      </w:r>
      <w:r w:rsidR="00E243EE">
        <w:rPr>
          <w:rFonts w:ascii="Arial" w:eastAsia="Calibri" w:hAnsi="Arial" w:cs="Arial"/>
          <w:noProof/>
        </w:rPr>
        <w:t>(Woitge, Seibel, and Ziegler 1996)</w:t>
      </w:r>
      <w:r w:rsidRPr="0089723E">
        <w:rPr>
          <w:rFonts w:ascii="Arial" w:eastAsia="Calibri" w:hAnsi="Arial" w:cs="Arial"/>
        </w:rPr>
        <w:fldChar w:fldCharType="end"/>
      </w:r>
      <w:r w:rsidRPr="0089723E">
        <w:rPr>
          <w:rFonts w:ascii="Arial" w:eastAsia="Calibri" w:hAnsi="Arial" w:cs="Arial"/>
        </w:rPr>
        <w:t>, and can accurately  distinguish between ALP isoenzymes. A comparison of immunoassay methods for determining bone ALP found good correlation between total and bone ALP in disord</w:t>
      </w:r>
      <w:r w:rsidR="00020867">
        <w:rPr>
          <w:rFonts w:ascii="Arial" w:eastAsia="Calibri" w:hAnsi="Arial" w:cs="Arial"/>
        </w:rPr>
        <w:t>ers of bone metabolism (Figure 9</w:t>
      </w:r>
      <w:r w:rsidRPr="0089723E">
        <w:rPr>
          <w:rFonts w:ascii="Arial" w:eastAsia="Calibri" w:hAnsi="Arial" w:cs="Arial"/>
        </w:rPr>
        <w:t>).</w:t>
      </w:r>
    </w:p>
    <w:p w:rsidR="003A76C9" w:rsidRDefault="003A76C9" w:rsidP="00C0581D">
      <w:pPr>
        <w:spacing w:line="360" w:lineRule="auto"/>
        <w:rPr>
          <w:rFonts w:ascii="Arial" w:eastAsia="Calibri" w:hAnsi="Arial" w:cs="Arial"/>
        </w:rPr>
      </w:pPr>
    </w:p>
    <w:p w:rsidR="003A76C9" w:rsidRPr="0089723E" w:rsidRDefault="003A76C9" w:rsidP="00C0581D">
      <w:pPr>
        <w:spacing w:line="360" w:lineRule="auto"/>
        <w:rPr>
          <w:rFonts w:ascii="Arial" w:eastAsia="Calibri" w:hAnsi="Arial" w:cs="Arial"/>
        </w:rPr>
      </w:pPr>
      <w:r>
        <w:rPr>
          <w:rFonts w:ascii="Arial" w:eastAsia="Calibri" w:hAnsi="Arial" w:cs="Arial"/>
        </w:rPr>
        <w:t xml:space="preserve">The methods for measurement of ALP and BAP used in this study are outlined in chapter 2. </w:t>
      </w:r>
    </w:p>
    <w:p w:rsidR="00F21B03" w:rsidRDefault="00EE2613" w:rsidP="006253AD">
      <w:pPr>
        <w:pStyle w:val="Caption"/>
        <w:rPr>
          <w:rFonts w:ascii="Arial" w:hAnsi="Arial" w:cs="Arial"/>
          <w:b w:val="0"/>
          <w:bCs w:val="0"/>
          <w:color w:val="auto"/>
        </w:rPr>
      </w:pPr>
      <w:r w:rsidRPr="009A24C9">
        <w:rPr>
          <w:rFonts w:ascii="Arial" w:eastAsia="Calibri" w:hAnsi="Arial" w:cs="Arial"/>
          <w:noProof/>
          <w:sz w:val="22"/>
          <w:szCs w:val="22"/>
        </w:rPr>
        <w:lastRenderedPageBreak/>
        <mc:AlternateContent>
          <mc:Choice Requires="wps">
            <w:drawing>
              <wp:anchor distT="45720" distB="45720" distL="114300" distR="114300" simplePos="0" relativeHeight="251676672" behindDoc="0" locked="0" layoutInCell="1" allowOverlap="1" wp14:anchorId="2F6694B4" wp14:editId="0D638613">
                <wp:simplePos x="0" y="0"/>
                <wp:positionH relativeFrom="column">
                  <wp:posOffset>0</wp:posOffset>
                </wp:positionH>
                <wp:positionV relativeFrom="paragraph">
                  <wp:posOffset>302895</wp:posOffset>
                </wp:positionV>
                <wp:extent cx="5267325" cy="2695575"/>
                <wp:effectExtent l="0" t="0" r="28575"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695575"/>
                        </a:xfrm>
                        <a:prstGeom prst="rect">
                          <a:avLst/>
                        </a:prstGeom>
                        <a:solidFill>
                          <a:srgbClr val="FFFFFF"/>
                        </a:solidFill>
                        <a:ln w="9525">
                          <a:solidFill>
                            <a:srgbClr val="000000"/>
                          </a:solidFill>
                          <a:prstDash val="dash"/>
                          <a:miter lim="800000"/>
                          <a:headEnd/>
                          <a:tailEnd/>
                        </a:ln>
                      </wps:spPr>
                      <wps:txbx>
                        <w:txbxContent>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r>
                              <w:t>[Image Redacted]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694B4" id="_x0000_s1034" type="#_x0000_t202" style="position:absolute;margin-left:0;margin-top:23.85pt;width:414.75pt;height:212.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">
                <v:stroke dashstyle="dash"/>
                <v:textbox>
                  <w:txbxContent>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r>
                        <w:t>[Image Redacted]</w:t>
                      </w:r>
                    </w:p>
                  </w:txbxContent>
                </v:textbox>
                <w10:wrap type="square"/>
              </v:shape>
            </w:pict>
          </mc:Fallback>
        </mc:AlternateContent>
      </w:r>
    </w:p>
    <w:p w:rsidR="00D47330" w:rsidRPr="0089723E" w:rsidRDefault="006253AD" w:rsidP="00C0581D">
      <w:pPr>
        <w:pStyle w:val="Caption"/>
        <w:spacing w:after="0"/>
        <w:rPr>
          <w:rFonts w:ascii="Arial" w:eastAsia="Calibri" w:hAnsi="Arial" w:cs="Arial"/>
          <w:b w:val="0"/>
          <w:bCs w:val="0"/>
          <w:color w:val="auto"/>
        </w:rPr>
      </w:pPr>
      <w:bookmarkStart w:id="45" w:name="_Toc535650337"/>
      <w:r w:rsidRPr="0089723E">
        <w:rPr>
          <w:rFonts w:ascii="Arial" w:hAnsi="Arial" w:cs="Arial"/>
          <w:b w:val="0"/>
          <w:bCs w:val="0"/>
          <w:color w:val="auto"/>
        </w:rPr>
        <w:t xml:space="preserve">Figure </w:t>
      </w:r>
      <w:r w:rsidRPr="0089723E">
        <w:rPr>
          <w:rFonts w:ascii="Arial" w:hAnsi="Arial" w:cs="Arial"/>
          <w:b w:val="0"/>
          <w:bCs w:val="0"/>
          <w:color w:val="auto"/>
        </w:rPr>
        <w:fldChar w:fldCharType="begin"/>
      </w:r>
      <w:r w:rsidRPr="0089723E">
        <w:rPr>
          <w:rFonts w:ascii="Arial" w:hAnsi="Arial" w:cs="Arial"/>
          <w:b w:val="0"/>
          <w:bCs w:val="0"/>
          <w:color w:val="auto"/>
        </w:rPr>
        <w:instrText xml:space="preserve"> SEQ Figure \* ARABIC </w:instrText>
      </w:r>
      <w:r w:rsidRPr="0089723E">
        <w:rPr>
          <w:rFonts w:ascii="Arial" w:hAnsi="Arial" w:cs="Arial"/>
          <w:b w:val="0"/>
          <w:bCs w:val="0"/>
          <w:color w:val="auto"/>
        </w:rPr>
        <w:fldChar w:fldCharType="separate"/>
      </w:r>
      <w:r w:rsidR="00284727">
        <w:rPr>
          <w:rFonts w:ascii="Arial" w:hAnsi="Arial" w:cs="Arial"/>
          <w:b w:val="0"/>
          <w:bCs w:val="0"/>
          <w:noProof/>
          <w:color w:val="auto"/>
        </w:rPr>
        <w:t>9</w:t>
      </w:r>
      <w:r w:rsidRPr="0089723E">
        <w:rPr>
          <w:rFonts w:ascii="Arial" w:hAnsi="Arial" w:cs="Arial"/>
          <w:b w:val="0"/>
          <w:bCs w:val="0"/>
          <w:color w:val="auto"/>
        </w:rPr>
        <w:fldChar w:fldCharType="end"/>
      </w:r>
      <w:r w:rsidR="00D47330" w:rsidRPr="0089723E">
        <w:rPr>
          <w:rFonts w:ascii="Arial" w:eastAsia="Calibri" w:hAnsi="Arial" w:cs="Arial"/>
          <w:b w:val="0"/>
          <w:bCs w:val="0"/>
          <w:color w:val="auto"/>
        </w:rPr>
        <w:t xml:space="preserve">: Comparison of bone ALP levels against total ALP (TAP), in patients with non-skeletal disorders and metabolic bone disease. L-BAP, lectin precipitation assay; I-BAP, immunoradiometric assay; E-BAP, enzyme linked immunosorbent assay (ELISA) </w:t>
      </w:r>
      <w:r w:rsidR="00D47330" w:rsidRPr="0089723E">
        <w:rPr>
          <w:rFonts w:ascii="Arial" w:eastAsia="Calibri" w:hAnsi="Arial" w:cs="Arial"/>
          <w:b w:val="0"/>
          <w:bCs w:val="0"/>
          <w:color w:val="auto"/>
        </w:rPr>
        <w:fldChar w:fldCharType="begin"/>
      </w:r>
      <w:r w:rsidR="00E243EE">
        <w:rPr>
          <w:rFonts w:ascii="Arial" w:eastAsia="Calibri" w:hAnsi="Arial" w:cs="Arial"/>
          <w:b w:val="0"/>
          <w:bCs w:val="0"/>
          <w:color w:val="auto"/>
        </w:rPr>
        <w:instrText xml:space="preserve"> ADDIN EN.CITE &lt;EndNote&gt;&lt;Cite&gt;&lt;Author&gt;Woitge&lt;/Author&gt;&lt;Year&gt;1996&lt;/Year&gt;&lt;IDText&gt;Comparison of total and bone-specific alkaline phosphatase in patients with nonskeletal disorder or metabolic bone diseases&lt;/IDText&gt;&lt;DisplayText&gt;(Woitge, Seibel, and Ziegler 1996)&lt;/DisplayText&gt;&lt;record&gt;&lt;dates&gt;&lt;pub-dates&gt;&lt;date&gt;Nov&lt;/date&gt;&lt;/pub-dates&gt;&lt;year&gt;1996&lt;/year&gt;&lt;/dates&gt;&lt;keywords&gt;&lt;keyword&gt;Adult&lt;/keyword&gt;&lt;keyword&gt;Aged&lt;/keyword&gt;&lt;keyword&gt;Aged, 80 and over&lt;/keyword&gt;&lt;keyword&gt;Alkaline Phosphatase/ blood&lt;/keyword&gt;&lt;keyword&gt;Bone Diseases/diagnosis/ enzymology&lt;/keyword&gt;&lt;keyword&gt;Bone and Bones/ enzymology&lt;/keyword&gt;&lt;keyword&gt;Chemical Precipitation&lt;/keyword&gt;&lt;keyword&gt;Chronic Disease&lt;/keyword&gt;&lt;keyword&gt;Colorimetry&lt;/keyword&gt;&lt;keyword&gt;Female&lt;/keyword&gt;&lt;keyword&gt;Humans&lt;/keyword&gt;&lt;keyword&gt;Hyperparathyroidism/enzymology&lt;/keyword&gt;&lt;keyword&gt;Immunoenzyme Techniques&lt;/keyword&gt;&lt;keyword&gt;Immunoradiometric Assay&lt;/keyword&gt;&lt;keyword&gt;Isoenzymes/ blood&lt;/keyword&gt;&lt;keyword&gt;Lectins&lt;/keyword&gt;&lt;keyword&gt;Male&lt;/keyword&gt;&lt;keyword&gt;Menopause&lt;/keyword&gt;&lt;keyword&gt;Middle Aged&lt;/keyword&gt;&lt;keyword&gt;ROC Curve&lt;/keyword&gt;&lt;keyword&gt;Reference Values&lt;/keyword&gt;&lt;/keywords&gt;&lt;isbn&gt;0009-9147 (Print)&amp;#xD;0009-9147 (Linking)&lt;/isbn&gt;&lt;titles&gt;&lt;title&gt;Comparison of total and bone-specific alkaline phosphatase in patients with nonskeletal disorder or metabolic bone diseases&lt;/title&gt;&lt;secondary-title&gt;Clin Chem&lt;/secondary-title&gt;&lt;/titles&gt;&lt;pages&gt;1796-804&lt;/pages&gt;&lt;number&gt;11&lt;/number&gt;&lt;contributors&gt;&lt;authors&gt;&lt;author&gt;Woitge, H. W.&lt;/author&gt;&lt;author&gt;Seibel, M. J.&lt;/author&gt;&lt;author&gt;Ziegler, R.&lt;/author&gt;&lt;/authors&gt;&lt;/contributors&gt;&lt;edition&gt;1996/11/01&lt;/edition&gt;&lt;language&gt;eng&lt;/language&gt;&lt;added-date format="utc"&gt;1431610352&lt;/added-date&gt;&lt;ref-type name="Journal Article"&gt;17&lt;/ref-type&gt;&lt;auth-address&gt;Department of Internal Medicine, University of Heidelberg, Germany.&lt;/auth-address&gt;&lt;remote-database-provider&gt;NLM&lt;/remote-database-provider&gt;&lt;rec-number&gt;63&lt;/rec-number&gt;&lt;last-updated-date format="utc"&gt;1436267450&lt;/last-updated-date&gt;&lt;accession-num&gt;8906079&lt;/accession-num&gt;&lt;volume&gt;42&lt;/volume&gt;&lt;/record&gt;&lt;/Cite&gt;&lt;/EndNote&gt;</w:instrText>
      </w:r>
      <w:r w:rsidR="00D47330" w:rsidRPr="0089723E">
        <w:rPr>
          <w:rFonts w:ascii="Arial" w:eastAsia="Calibri" w:hAnsi="Arial" w:cs="Arial"/>
          <w:b w:val="0"/>
          <w:bCs w:val="0"/>
          <w:color w:val="auto"/>
        </w:rPr>
        <w:fldChar w:fldCharType="separate"/>
      </w:r>
      <w:r w:rsidR="00E243EE">
        <w:rPr>
          <w:rFonts w:ascii="Arial" w:eastAsia="Calibri" w:hAnsi="Arial" w:cs="Arial"/>
          <w:b w:val="0"/>
          <w:bCs w:val="0"/>
          <w:noProof/>
          <w:color w:val="auto"/>
        </w:rPr>
        <w:t>(Woitge, Seibel, and Ziegler 1996)</w:t>
      </w:r>
      <w:r w:rsidR="00D47330" w:rsidRPr="0089723E">
        <w:rPr>
          <w:rFonts w:ascii="Arial" w:eastAsia="Calibri" w:hAnsi="Arial" w:cs="Arial"/>
          <w:b w:val="0"/>
          <w:bCs w:val="0"/>
          <w:color w:val="auto"/>
        </w:rPr>
        <w:fldChar w:fldCharType="end"/>
      </w:r>
      <w:r w:rsidR="00D47330" w:rsidRPr="0089723E">
        <w:rPr>
          <w:rFonts w:ascii="Arial" w:eastAsia="Calibri" w:hAnsi="Arial" w:cs="Arial"/>
          <w:b w:val="0"/>
          <w:bCs w:val="0"/>
          <w:color w:val="auto"/>
        </w:rPr>
        <w:t>.</w:t>
      </w:r>
      <w:bookmarkEnd w:id="45"/>
    </w:p>
    <w:p w:rsidR="00D47330" w:rsidRPr="0089723E" w:rsidRDefault="00D47330" w:rsidP="00C0581D">
      <w:pPr>
        <w:spacing w:line="360" w:lineRule="auto"/>
        <w:rPr>
          <w:rFonts w:ascii="Arial" w:eastAsia="Calibri" w:hAnsi="Arial" w:cs="Arial"/>
        </w:rPr>
      </w:pPr>
    </w:p>
    <w:p w:rsidR="00D47330" w:rsidRDefault="00D47330" w:rsidP="00C0581D">
      <w:pPr>
        <w:spacing w:line="360" w:lineRule="auto"/>
        <w:rPr>
          <w:rFonts w:ascii="Arial" w:eastAsia="Calibri" w:hAnsi="Arial" w:cs="Arial"/>
        </w:rPr>
      </w:pPr>
      <w:r w:rsidRPr="0089723E">
        <w:rPr>
          <w:rFonts w:ascii="Arial" w:eastAsia="Calibri" w:hAnsi="Arial" w:cs="Arial"/>
        </w:rPr>
        <w:t xml:space="preserve">The main limitation of immunoassay methods is that cross reactivity of up to 20% exists between bone and liver isoenzymes of the TNSALP gene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&lt;EndNote&gt;&lt;Cite&gt;&lt;Author&gt;Seibel&lt;/Author&gt;&lt;Year&gt;2005&lt;/Year&gt;&lt;IDText&gt;Biochemical markers of bone turnover: part I: biochemistry and variability&lt;/IDText&gt;&lt;DisplayText&gt;(Seibel 2005)&lt;/DisplayText&gt;&lt;record&gt;&lt;dates&gt;&lt;pub-dates&gt;&lt;date&gt;Nov&lt;/date&gt;&lt;/pub-dates&gt;&lt;year&gt;2005&lt;/year&gt;&lt;/dates&gt;&lt;isbn&gt;0159-8090 (Print)&amp;#xD;0159-8090 (Linking)&lt;/isbn&gt;&lt;custom2&gt;PMC1320175&lt;/custom2&gt;&lt;titles&gt;&lt;title&gt;Biochemical markers of bone turnover: part I: biochemistry and variability&lt;/title&gt;&lt;secondary-title&gt;Clin Biochem Rev&lt;/secondary-title&gt;&lt;/titles&gt;&lt;pages&gt;97-122&lt;/pages&gt;&lt;number&gt;4&lt;/number&gt;&lt;contributors&gt;&lt;authors&gt;&lt;author&gt;Seibel, M. J.&lt;/author&gt;&lt;/authors&gt;&lt;/contributors&gt;&lt;edition&gt;2006/05/02&lt;/edition&gt;&lt;language&gt;eng&lt;/language&gt;&lt;added-date format="utc"&gt;1430482197&lt;/added-date&gt;&lt;ref-type name="Journal Article"&gt;17&lt;/ref-type&gt;&lt;auth-address&gt;ANZAC Research Institute, The University of Sydney, NSW. mjs@anzac.edu.au&lt;/auth-address&gt;&lt;remote-database-provider&gt;NLM&lt;/remote-database-provider&gt;&lt;rec-number&gt;55&lt;/rec-number&gt;&lt;last-updated-date format="utc"&gt;1436267360&lt;/last-updated-date&gt;&lt;accession-num&gt;16648882&lt;/accession-num&gt;&lt;volume&gt;26&lt;/volume&gt;&lt;/record&gt;&lt;/Cite&gt;&lt;/EndNote&gt;</w:instrText>
      </w:r>
      <w:r w:rsidRPr="0089723E">
        <w:rPr>
          <w:rFonts w:ascii="Arial" w:eastAsia="Calibri" w:hAnsi="Arial" w:cs="Arial"/>
        </w:rPr>
        <w:fldChar w:fldCharType="separate"/>
      </w:r>
      <w:r w:rsidR="00E243EE">
        <w:rPr>
          <w:rFonts w:ascii="Arial" w:eastAsia="Calibri" w:hAnsi="Arial" w:cs="Arial"/>
          <w:noProof/>
        </w:rPr>
        <w:t>(Seibel 2005)</w:t>
      </w:r>
      <w:r w:rsidRPr="0089723E">
        <w:rPr>
          <w:rFonts w:ascii="Arial" w:eastAsia="Calibri" w:hAnsi="Arial" w:cs="Arial"/>
        </w:rPr>
        <w:fldChar w:fldCharType="end"/>
      </w:r>
      <w:r w:rsidRPr="0089723E">
        <w:rPr>
          <w:rFonts w:ascii="Arial" w:eastAsia="Calibri" w:hAnsi="Arial" w:cs="Arial"/>
        </w:rPr>
        <w:t xml:space="preserve"> which may confound measurements or provide falsely “normal” results in certain circumstances. Conditions of elevated liver ALP (such as biliary obstruction) should be considered during total ALP measurement; in the absence of liver disease, total ALP is sufficient to provide a measure of bone formation and assessment of HPP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&lt;EndNote&gt;&lt;Cite&gt;&lt;Author&gt;Mornet&lt;/Author&gt;&lt;Year&gt;2007&lt;/Year&gt;&lt;IDText&gt;Hypophosphatasia&lt;/IDText&gt;&lt;DisplayText&gt;(Mornet 2007)&lt;/DisplayText&gt;&lt;record&gt;&lt;keywords&gt;&lt;keyword&gt;Adult&lt;/keyword&gt;&lt;keyword&gt;Carrier Proteins/genetics&lt;/keyword&gt;&lt;keyword&gt;Child&lt;/keyword&gt;&lt;keyword&gt;Child, Preschool&lt;/keyword&gt;&lt;keyword&gt;Genetic Testing/methods&lt;/keyword&gt;&lt;keyword&gt;Humans&lt;/keyword&gt;&lt;keyword&gt;Hypophosphatasia/classification/ diagnosis/genetics/ therapy&lt;/keyword&gt;&lt;keyword&gt;Infant&lt;/keyword&gt;&lt;keyword&gt;Infant, Newborn&lt;/keyword&gt;&lt;keyword&gt;Middle Aged&lt;/keyword&gt;&lt;keyword&gt;Mutation&lt;/keyword&gt;&lt;keyword&gt;Phosphoric Monoester Hydrolases/genetics&lt;/keyword&gt;&lt;keyword&gt;Prenatal Diagnosis/methods&lt;/keyword&gt;&lt;keyword&gt;Prognosis&lt;/keyword&gt;&lt;/keywords&gt;&lt;isbn&gt;1750-1172 (Electronic)&amp;#xD;1750-1172 (Linking)&lt;/isbn&gt;&lt;titles&gt;&lt;title&gt;Hypophosphatasia&lt;/title&gt;&lt;secondary-title&gt;Orphanet J Rare Dis&lt;/secondary-title&gt;&lt;/titles&gt;&lt;pages&gt;40&lt;/pages&gt;&lt;contributors&gt;&lt;authors&gt;&lt;author&gt;Mornet, E.&lt;/author&gt;&lt;/authors&gt;&lt;/contributors&gt;&lt;language&gt;eng&lt;/language&gt;&lt;added-date format="utc"&gt;1429711470&lt;/added-date&gt;&lt;pub-location&gt;England&lt;/pub-location&gt;&lt;ref-type name="Journal Article"&gt;17&lt;/ref-type&gt;&lt;auth-address&gt;Laboratoire SESEP, Centre Hospitalier de Versailles, Batiment EFS, 2 rue Jean-Louis Forain, 78150 Le Chesnay, France. etienne.mornet@cytogene.uvsq.fr&lt;/auth-address&gt;&lt;dates&gt;&lt;year&gt;2007&lt;/year&gt;&lt;/dates&gt;&lt;remote-database-provider&gt;NLM&lt;/remote-database-provider&gt;&lt;rec-number&gt;25&lt;/rec-number&gt;&lt;last-updated-date format="utc"&gt;1436267207&lt;/last-updated-date&gt;&lt;accession-num&gt;17916236&lt;/accession-num&gt;&lt;electronic-resource-num&gt;10.1186/1750-1172-2-40&lt;/electronic-resource-num&gt;&lt;volume&gt;2&lt;/volume&gt;&lt;/record&gt;&lt;/Cite&gt;&lt;/EndNote&gt;</w:instrText>
      </w:r>
      <w:r w:rsidRPr="0089723E">
        <w:rPr>
          <w:rFonts w:ascii="Arial" w:eastAsia="Calibri" w:hAnsi="Arial" w:cs="Arial"/>
        </w:rPr>
        <w:fldChar w:fldCharType="separate"/>
      </w:r>
      <w:r w:rsidR="00E243EE">
        <w:rPr>
          <w:rFonts w:ascii="Arial" w:eastAsia="Calibri" w:hAnsi="Arial" w:cs="Arial"/>
          <w:noProof/>
        </w:rPr>
        <w:t>(Mornet 2007)</w:t>
      </w:r>
      <w:r w:rsidRPr="0089723E">
        <w:rPr>
          <w:rFonts w:ascii="Arial" w:eastAsia="Calibri" w:hAnsi="Arial" w:cs="Arial"/>
        </w:rPr>
        <w:fldChar w:fldCharType="end"/>
      </w:r>
      <w:r w:rsidRPr="0089723E">
        <w:rPr>
          <w:rFonts w:ascii="Arial" w:eastAsia="Calibri" w:hAnsi="Arial" w:cs="Arial"/>
        </w:rPr>
        <w:t xml:space="preserve">, however bone ALP is increasingly preferred due to greater specificity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&lt;EndNote&gt;&lt;Cite&gt;&lt;Author&gt;Farley&lt;/Author&gt;&lt;Year&gt;1981&lt;/Year&gt;&lt;IDText&gt;Improved method for quantitative determination in serum of alkaline phosphatase of skeletal origin&lt;/IDText&gt;&lt;DisplayText&gt;(Farley, Chesnut, and Baylink 1981)&lt;/DisplayText&gt;&lt;record&gt;&lt;dates&gt;&lt;pub-dates&gt;&lt;date&gt;Dec&lt;/date&gt;&lt;/pub-dates&gt;&lt;year&gt;1981&lt;/year&gt;&lt;/dates&gt;&lt;keywords&gt;&lt;keyword&gt;Alkaline Phosphatase/ blood&lt;/keyword&gt;&lt;keyword&gt;Bone and Bones/ enzymology&lt;/keyword&gt;&lt;keyword&gt;Female&lt;/keyword&gt;&lt;keyword&gt;Hot Temperature&lt;/keyword&gt;&lt;keyword&gt;Humans&lt;/keyword&gt;&lt;keyword&gt;Intestines/enzymology&lt;/keyword&gt;&lt;keyword&gt;Isoenzymes/ blood&lt;/keyword&gt;&lt;keyword&gt;Liver/enzymology&lt;/keyword&gt;&lt;keyword&gt;Menopause&lt;/keyword&gt;&lt;keyword&gt;Middle Aged&lt;/keyword&gt;&lt;keyword&gt;Osteoporosis/drug therapy/ enzymology&lt;/keyword&gt;&lt;keyword&gt;Phenylalanine/pharmacology&lt;/keyword&gt;&lt;keyword&gt;Placenta/enzymology&lt;/keyword&gt;&lt;keyword&gt;Sodium Fluoride/therapeutic use&lt;/keyword&gt;&lt;/keywords&gt;&lt;isbn&gt;0009-9147 (Print)&amp;#xD;0009-9147 (Linking)&lt;/isbn&gt;&lt;titles&gt;&lt;title&gt;Improved method for quantitative determination in serum of alkaline phosphatase of skeletal origin&lt;/title&gt;&lt;secondary-title&gt;Clin Chem&lt;/secondary-title&gt;&lt;/titles&gt;&lt;pages&gt;2002-7&lt;/pages&gt;&lt;number&gt;12&lt;/number&gt;&lt;contributors&gt;&lt;authors&gt;&lt;author&gt;Farley, J. R.&lt;/author&gt;&lt;author&gt;Chesnut, C. H., 3rd&lt;/author&gt;&lt;author&gt;Baylink, D. J.&lt;/author&gt;&lt;/authors&gt;&lt;/contributors&gt;&lt;edition&gt;1981/12/01&lt;/edition&gt;&lt;language&gt;eng&lt;/language&gt;&lt;added-date format="utc"&gt;1431510415&lt;/added-date&gt;&lt;ref-type name="Journal Article"&gt;17&lt;/ref-type&gt;&lt;remote-database-provider&gt;NLM&lt;/remote-database-provider&gt;&lt;rec-number&gt;61&lt;/rec-number&gt;&lt;last-updated-date format="utc"&gt;1431510415&lt;/last-updated-date&gt;&lt;accession-num&gt;7307252&lt;/accession-num&gt;&lt;volume&gt;27&lt;/volume&gt;&lt;/record&gt;&lt;/Cite&gt;&lt;/EndNote&gt;</w:instrText>
      </w:r>
      <w:r w:rsidRPr="0089723E">
        <w:rPr>
          <w:rFonts w:ascii="Arial" w:eastAsia="Calibri" w:hAnsi="Arial" w:cs="Arial"/>
        </w:rPr>
        <w:fldChar w:fldCharType="separate"/>
      </w:r>
      <w:r w:rsidR="00E243EE">
        <w:rPr>
          <w:rFonts w:ascii="Arial" w:eastAsia="Calibri" w:hAnsi="Arial" w:cs="Arial"/>
          <w:noProof/>
        </w:rPr>
        <w:t>(Farley, Chesnut, and Baylink 1981)</w:t>
      </w:r>
      <w:r w:rsidRPr="0089723E">
        <w:rPr>
          <w:rFonts w:ascii="Arial" w:eastAsia="Calibri" w:hAnsi="Arial" w:cs="Arial"/>
        </w:rPr>
        <w:fldChar w:fldCharType="end"/>
      </w:r>
      <w:r w:rsidRPr="0089723E">
        <w:rPr>
          <w:rFonts w:ascii="Arial" w:eastAsia="Calibri" w:hAnsi="Arial" w:cs="Arial"/>
        </w:rPr>
        <w:t>.</w:t>
      </w:r>
    </w:p>
    <w:p w:rsidR="00634FBC" w:rsidRDefault="00634FBC" w:rsidP="00C0581D">
      <w:pPr>
        <w:spacing w:line="360" w:lineRule="auto"/>
        <w:rPr>
          <w:rFonts w:ascii="Arial" w:eastAsia="Calibri" w:hAnsi="Arial" w:cs="Arial"/>
        </w:rPr>
      </w:pPr>
    </w:p>
    <w:p w:rsidR="00E243EE" w:rsidRPr="0089723E" w:rsidRDefault="00E243EE" w:rsidP="00C0581D">
      <w:pPr>
        <w:spacing w:line="360" w:lineRule="auto"/>
        <w:rPr>
          <w:rFonts w:ascii="Arial" w:eastAsia="Calibri" w:hAnsi="Arial" w:cs="Arial"/>
        </w:rPr>
      </w:pPr>
    </w:p>
    <w:p w:rsidR="00D47330" w:rsidRPr="003857B0" w:rsidRDefault="00D47330" w:rsidP="00D47330">
      <w:pPr>
        <w:numPr>
          <w:ilvl w:val="2"/>
          <w:numId w:val="2"/>
        </w:numPr>
        <w:spacing w:after="200" w:line="360" w:lineRule="auto"/>
        <w:contextualSpacing/>
        <w:outlineLvl w:val="2"/>
        <w:rPr>
          <w:rFonts w:ascii="Arial" w:eastAsia="Calibri" w:hAnsi="Arial" w:cs="Arial"/>
          <w:i/>
        </w:rPr>
      </w:pPr>
      <w:bookmarkStart w:id="46" w:name="_Toc424137022"/>
      <w:bookmarkStart w:id="47" w:name="_Toc27506794"/>
      <w:r w:rsidRPr="003857B0">
        <w:rPr>
          <w:rFonts w:ascii="Arial" w:eastAsia="Calibri" w:hAnsi="Arial" w:cs="Arial"/>
          <w:i/>
        </w:rPr>
        <w:t>Measurement of Specific Alkaline Phosphatase Isoforms</w:t>
      </w:r>
      <w:bookmarkEnd w:id="46"/>
      <w:bookmarkEnd w:id="47"/>
    </w:p>
    <w:p w:rsidR="00D47330" w:rsidRDefault="00D47330" w:rsidP="00AA3A4D">
      <w:pPr>
        <w:spacing w:line="360" w:lineRule="auto"/>
        <w:rPr>
          <w:rFonts w:ascii="Arial" w:eastAsia="Calibri" w:hAnsi="Arial" w:cs="Arial"/>
        </w:rPr>
      </w:pPr>
      <w:r w:rsidRPr="0089723E">
        <w:rPr>
          <w:rFonts w:ascii="Arial" w:eastAsia="Calibri" w:hAnsi="Arial" w:cs="Arial"/>
        </w:rPr>
        <w:t>Variations in the TNSALP isoforms are a result of posttranslational modification in carbohydrate composition following expression of the gene locus in different cells.</w:t>
      </w:r>
    </w:p>
    <w:p w:rsidR="00AA3A4D" w:rsidRPr="0089723E" w:rsidRDefault="00AA3A4D" w:rsidP="00AA3A4D">
      <w:pPr>
        <w:spacing w:line="360" w:lineRule="auto"/>
        <w:rPr>
          <w:rFonts w:ascii="Arial" w:eastAsia="Calibri" w:hAnsi="Arial" w:cs="Arial"/>
        </w:rPr>
      </w:pPr>
    </w:p>
    <w:p w:rsidR="00D47330" w:rsidRDefault="00D47330" w:rsidP="00AA3A4D">
      <w:pPr>
        <w:spacing w:line="360" w:lineRule="auto"/>
        <w:rPr>
          <w:rFonts w:ascii="Arial" w:eastAsia="Calibri" w:hAnsi="Arial" w:cs="Arial"/>
        </w:rPr>
      </w:pPr>
      <w:r w:rsidRPr="0089723E">
        <w:rPr>
          <w:rFonts w:ascii="Arial" w:eastAsia="Calibri" w:hAnsi="Arial" w:cs="Arial"/>
        </w:rPr>
        <w:t xml:space="preserve">Perhaps the gold standard measurement of specific bone isoforms is achieved by HPLC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&lt;EndNote&gt;&lt;Cite&gt;&lt;Author&gt;Magnusson&lt;/Author&gt;&lt;Year&gt;1992&lt;/Year&gt;&lt;IDText&gt;Determination of alkaline phosphatase isoenzymes in serum by high-performance liquid chromatography with post-column reaction detection&lt;/IDText&gt;&lt;DisplayText&gt;(Magnusson, Lofman, and Larsson 1992)&lt;/DisplayText&gt;&lt;record&gt;&lt;dates&gt;&lt;pub-dates&gt;&lt;date&gt;Apr 15&lt;/date&gt;&lt;/pub-dates&gt;&lt;year&gt;1992&lt;/year&gt;&lt;/dates&gt;&lt;keywords&gt;&lt;keyword&gt;Alkaline Phosphatase/ blood&lt;/keyword&gt;&lt;keyword&gt;Bone and Bones/enzymology&lt;/keyword&gt;&lt;keyword&gt;Chromatography, High Pressure Liquid&lt;/keyword&gt;&lt;keyword&gt;Humans&lt;/keyword&gt;&lt;keyword&gt;Hypophosphatasia/enzymology&lt;/keyword&gt;&lt;keyword&gt;Indicators and Reagents&lt;/keyword&gt;&lt;keyword&gt;Isoenzymes/ blood&lt;/keyword&gt;&lt;keyword&gt;Rickets/enzymology&lt;/keyword&gt;&lt;/keywords&gt;&lt;titles&gt;&lt;title&gt;Determination of alkaline phosphatase isoenzymes in serum by high-performance liquid chromatography with post-column reaction detection&lt;/title&gt;&lt;secondary-title&gt;J Chromatogr&lt;/secondary-title&gt;&lt;/titles&gt;&lt;pages&gt;79-86&lt;/pages&gt;&lt;number&gt;1&lt;/number&gt;&lt;contributors&gt;&lt;authors&gt;&lt;author&gt;Magnusson, P.&lt;/author&gt;&lt;author&gt;Lofman, O.&lt;/author&gt;&lt;author&gt;Larsson, L.&lt;/author&gt;&lt;/authors&gt;&lt;/contributors&gt;&lt;edition&gt;1992/04/15&lt;/edition&gt;&lt;language&gt;eng&lt;/language&gt;&lt;added-date format="utc"&gt;1431431628&lt;/added-date&gt;&lt;ref-type name="Journal Article"&gt;17&lt;/ref-type&gt;&lt;auth-address&gt;Department of Clinical Chemistry, University Hospital, Linkoping, Sweden.&lt;/auth-address&gt;&lt;remote-database-provider&gt;NLM&lt;/remote-database-provider&gt;&lt;rec-number&gt;58&lt;/rec-number&gt;&lt;last-updated-date format="utc"&gt;1436267123&lt;/last-updated-date&gt;&lt;accession-num&gt;1500460&lt;/accession-num&gt;&lt;volume&gt;576&lt;/volume&gt;&lt;/record&gt;&lt;/Cite&gt;&lt;/EndNote&gt;</w:instrText>
      </w:r>
      <w:r w:rsidRPr="0089723E">
        <w:rPr>
          <w:rFonts w:ascii="Arial" w:eastAsia="Calibri" w:hAnsi="Arial" w:cs="Arial"/>
        </w:rPr>
        <w:fldChar w:fldCharType="separate"/>
      </w:r>
      <w:r w:rsidR="00E243EE">
        <w:rPr>
          <w:rFonts w:ascii="Arial" w:eastAsia="Calibri" w:hAnsi="Arial" w:cs="Arial"/>
          <w:noProof/>
        </w:rPr>
        <w:t>(Magnusson, Lofman, and Larsson 1992)</w:t>
      </w:r>
      <w:r w:rsidRPr="0089723E">
        <w:rPr>
          <w:rFonts w:ascii="Arial" w:eastAsia="Calibri" w:hAnsi="Arial" w:cs="Arial"/>
        </w:rPr>
        <w:fldChar w:fldCharType="end"/>
      </w:r>
      <w:r w:rsidRPr="0089723E">
        <w:rPr>
          <w:rFonts w:ascii="Arial" w:eastAsia="Calibri" w:hAnsi="Arial" w:cs="Arial"/>
        </w:rPr>
        <w:t xml:space="preserve">; this method specifically detects two bone specific ALP isoforms (B1 and B2), and a third bone/intestinal isoform (B/I); a fourth isoform (B1x) has also been identified in patients with chronic kidney disease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&lt;EndNote&gt;&lt;Cite&gt;&lt;Author&gt;Magnusson&lt;/Author&gt;&lt;Year&gt;2001&lt;/Year&gt;&lt;IDText&gt;Effect of chronic renal failure on bone turnover and bone alkaline phosphatase isoforms&lt;/IDText&gt;&lt;DisplayText&gt;(Magnusson et al. 2001)&lt;/DisplayText&gt;&lt;record&gt;&lt;dates&gt;&lt;pub-dates&gt;&lt;date&gt;07//print&lt;/date&gt;&lt;/pub-dates&gt;&lt;year&gt;2001&lt;/year&gt;&lt;/dates&gt;&lt;urls&gt;&lt;related-urls&gt;&lt;url&gt;http://dx.doi.org/10.1046/j.1523-1755.2001.00794.x&lt;/url&gt;&lt;/related-urls&gt;&lt;/urls&gt;&lt;isbn&gt;0085-2538&lt;/isbn&gt;&lt;titles&gt;&lt;title&gt;Effect of chronic renal failure on bone turnover and bone alkaline phosphatase isoforms&lt;/title&gt;&lt;secondary-title&gt;Kidney Int&lt;/secondary-title&gt;&lt;/titles&gt;&lt;pages&gt;257-265&lt;/pages&gt;&lt;number&gt;1&lt;/number&gt;&lt;contributors&gt;&lt;authors&gt;&lt;author&gt;Magnusson, Per&lt;/author&gt;&lt;author&gt;Sharp, Christopher A.&lt;/author&gt;&lt;author&gt;Magnusson, Martin&lt;/author&gt;&lt;author&gt;Risteli, Juha&lt;/author&gt;&lt;author&gt;Davie, Michael W. J.&lt;/author&gt;&lt;author&gt;Larsson, Lasse&lt;/author&gt;&lt;/authors&gt;&lt;/contributors&gt;&lt;added-date format="utc"&gt;1433326431&lt;/added-date&gt;&lt;ref-type name="Journal Article"&gt;17&lt;/ref-type&gt;&lt;rec-number&gt;69&lt;/rec-number&gt;&lt;last-updated-date format="utc"&gt;1436267129&lt;/last-updated-date&gt;&lt;volume&gt;60&lt;/volume&gt;&lt;/record&gt;&lt;/Cite&gt;&lt;/EndNote&gt;</w:instrText>
      </w:r>
      <w:r w:rsidRPr="0089723E">
        <w:rPr>
          <w:rFonts w:ascii="Arial" w:eastAsia="Calibri" w:hAnsi="Arial" w:cs="Arial"/>
        </w:rPr>
        <w:fldChar w:fldCharType="separate"/>
      </w:r>
      <w:r w:rsidR="00E243EE">
        <w:rPr>
          <w:rFonts w:ascii="Arial" w:eastAsia="Calibri" w:hAnsi="Arial" w:cs="Arial"/>
          <w:noProof/>
        </w:rPr>
        <w:t>(Magnusson et al. 2001)</w:t>
      </w:r>
      <w:r w:rsidRPr="0089723E">
        <w:rPr>
          <w:rFonts w:ascii="Arial" w:eastAsia="Calibri" w:hAnsi="Arial" w:cs="Arial"/>
        </w:rPr>
        <w:fldChar w:fldCharType="end"/>
      </w:r>
      <w:r w:rsidRPr="0089723E">
        <w:rPr>
          <w:rFonts w:ascii="Arial" w:eastAsia="Calibri" w:hAnsi="Arial" w:cs="Arial"/>
        </w:rPr>
        <w:t xml:space="preserve">. </w:t>
      </w:r>
    </w:p>
    <w:p w:rsidR="00AA3A4D" w:rsidRPr="0089723E" w:rsidRDefault="00AA3A4D" w:rsidP="00AA3A4D">
      <w:pPr>
        <w:spacing w:line="360" w:lineRule="auto"/>
        <w:rPr>
          <w:rFonts w:ascii="Arial" w:eastAsia="Calibri" w:hAnsi="Arial" w:cs="Arial"/>
        </w:rPr>
      </w:pPr>
    </w:p>
    <w:p w:rsidR="00D47330" w:rsidRPr="0089723E" w:rsidRDefault="00D47330" w:rsidP="00AA3A4D">
      <w:pPr>
        <w:spacing w:line="360" w:lineRule="auto"/>
        <w:rPr>
          <w:rFonts w:ascii="Arial" w:eastAsia="Calibri" w:hAnsi="Arial" w:cs="Arial"/>
          <w:color w:val="FF0000"/>
        </w:rPr>
      </w:pPr>
      <w:r w:rsidRPr="0089723E">
        <w:rPr>
          <w:rFonts w:ascii="Arial" w:eastAsia="Calibri" w:hAnsi="Arial" w:cs="Arial"/>
        </w:rPr>
        <w:t xml:space="preserve">Magnusson et al. </w:t>
      </w:r>
      <w:r w:rsidRPr="0089723E">
        <w:rPr>
          <w:rFonts w:ascii="Arial" w:eastAsia="Calibri" w:hAnsi="Arial" w:cs="Arial"/>
        </w:rPr>
        <w:fldChar w:fldCharType="begin"/>
      </w:r>
      <w:r w:rsidR="00E243EE">
        <w:rPr>
          <w:rFonts w:ascii="Arial" w:eastAsia="Calibri" w:hAnsi="Arial" w:cs="Arial"/>
        </w:rPr>
        <w:instrText xml:space="preserve"> ADDIN EN.CITE &lt;EndNote&gt;&lt;Cite ExcludeAuth="1"&gt;&lt;Author&gt;Magnusson&lt;/Author&gt;&lt;Year&gt;1992&lt;/Year&gt;&lt;IDText&gt;Determination of alkaline phosphatase isoenzymes in serum by high-performance liquid chromatography with post-column reaction detection&lt;/IDText&gt;&lt;DisplayText&gt;(1992)&lt;/DisplayText&gt;&lt;record&gt;&lt;dates&gt;&lt;pub-dates&gt;&lt;date&gt;Apr 15&lt;/date&gt;&lt;/pub-dates&gt;&lt;year&gt;1992&lt;/year&gt;&lt;/dates&gt;&lt;keywords&gt;&lt;keyword&gt;Alkaline Phosphatase/ blood&lt;/keyword&gt;&lt;keyword&gt;Bone and Bones/enzymology&lt;/keyword&gt;&lt;keyword&gt;Chromatography, High Pressure Liquid&lt;/keyword&gt;&lt;keyword&gt;Humans&lt;/keyword&gt;&lt;keyword&gt;Hypophosphatasia/enzymology&lt;/keyword&gt;&lt;keyword&gt;Indicators and Reagents&lt;/keyword&gt;&lt;keyword&gt;Isoenzymes/ blood&lt;/keyword&gt;&lt;keyword&gt;Rickets/enzymology&lt;/keyword&gt;&lt;/keywords&gt;&lt;titles&gt;&lt;title&gt;Determination of alkaline phosphatase isoenzymes in serum by high-performance liquid chromatography with post-column reaction detection&lt;/title&gt;&lt;secondary-title&gt;J Chromatogr&lt;/secondary-title&gt;&lt;/titles&gt;&lt;pages&gt;79-86&lt;/pages&gt;&lt;number&gt;1&lt;/number&gt;&lt;contributors&gt;&lt;authors&gt;&lt;author&gt;Magnusson, P.&lt;/author&gt;&lt;author&gt;Lofman, O.&lt;/author&gt;&lt;author&gt;Larsson, L.&lt;/author&gt;&lt;/authors&gt;&lt;/contributors&gt;&lt;edition&gt;1992/04/15&lt;/edition&gt;&lt;language&gt;eng&lt;/language&gt;&lt;added-date format="utc"&gt;1431431628&lt;/added-date&gt;&lt;ref-type name="Journal Article"&gt;17&lt;/ref-type&gt;&lt;auth-address&gt;Department of Clinical Chemistry, University Hospital, Linkoping, Sweden.&lt;/auth-address&gt;&lt;remote-database-provider&gt;NLM&lt;/remote-database-provider&gt;&lt;rec-number&gt;58&lt;/rec-number&gt;&lt;last-updated-date format="utc"&gt;1436267123&lt;/last-updated-date&gt;&lt;accession-num&gt;1500460&lt;/accession-num&gt;&lt;volume&gt;576&lt;/volume&gt;&lt;/record&gt;&lt;/Cite&gt;&lt;/EndNote&gt;</w:instrText>
      </w:r>
      <w:r w:rsidRPr="0089723E">
        <w:rPr>
          <w:rFonts w:ascii="Arial" w:eastAsia="Calibri" w:hAnsi="Arial" w:cs="Arial"/>
        </w:rPr>
        <w:fldChar w:fldCharType="separate"/>
      </w:r>
      <w:r w:rsidR="00E243EE">
        <w:rPr>
          <w:rFonts w:ascii="Arial" w:eastAsia="Calibri" w:hAnsi="Arial" w:cs="Arial"/>
          <w:noProof/>
        </w:rPr>
        <w:t>(1992)</w:t>
      </w:r>
      <w:r w:rsidRPr="0089723E">
        <w:rPr>
          <w:rFonts w:ascii="Arial" w:eastAsia="Calibri" w:hAnsi="Arial" w:cs="Arial"/>
        </w:rPr>
        <w:fldChar w:fldCharType="end"/>
      </w:r>
      <w:r w:rsidRPr="0089723E">
        <w:rPr>
          <w:rFonts w:ascii="Arial" w:eastAsia="Calibri" w:hAnsi="Arial" w:cs="Arial"/>
        </w:rPr>
        <w:t xml:space="preserve"> demonstrated that the chromatographic profile of a patient with HPP (total ALP 30 U/L) shows a decrease in all ALP isoforms, compared to normal serum (total ALP 162 U/L). Bone ALP isoforms are reduced the most in HPP; the B2 is</w:t>
      </w:r>
      <w:r w:rsidR="00020867">
        <w:rPr>
          <w:rFonts w:ascii="Arial" w:eastAsia="Calibri" w:hAnsi="Arial" w:cs="Arial"/>
        </w:rPr>
        <w:t>oform was undetectable (Figure 10</w:t>
      </w:r>
      <w:r w:rsidRPr="0089723E">
        <w:rPr>
          <w:rFonts w:ascii="Arial" w:eastAsia="Calibri" w:hAnsi="Arial" w:cs="Arial"/>
        </w:rPr>
        <w:t>).</w:t>
      </w:r>
    </w:p>
    <w:p w:rsidR="00D47330" w:rsidRPr="0089723E" w:rsidRDefault="00EE2613" w:rsidP="00D47330">
      <w:pPr>
        <w:keepNext/>
        <w:spacing w:after="200" w:line="360" w:lineRule="auto"/>
        <w:rPr>
          <w:rFonts w:ascii="Arial" w:eastAsia="Calibri" w:hAnsi="Arial" w:cs="Arial"/>
          <w:sz w:val="22"/>
          <w:szCs w:val="22"/>
        </w:rPr>
      </w:pPr>
      <w:r w:rsidRPr="009A24C9">
        <w:rPr>
          <w:rFonts w:ascii="Arial" w:eastAsia="Calibri" w:hAnsi="Arial" w:cs="Arial"/>
          <w:noProof/>
          <w:sz w:val="22"/>
          <w:szCs w:val="22"/>
        </w:rPr>
        <mc:AlternateContent>
          <mc:Choice Requires="wps">
            <w:drawing>
              <wp:anchor distT="45720" distB="45720" distL="114300" distR="114300" simplePos="0" relativeHeight="251678720" behindDoc="0" locked="0" layoutInCell="1" allowOverlap="1" wp14:anchorId="2F6694B4" wp14:editId="0D638613">
                <wp:simplePos x="0" y="0"/>
                <wp:positionH relativeFrom="column">
                  <wp:posOffset>0</wp:posOffset>
                </wp:positionH>
                <wp:positionV relativeFrom="paragraph">
                  <wp:posOffset>416560</wp:posOffset>
                </wp:positionV>
                <wp:extent cx="5267325" cy="2695575"/>
                <wp:effectExtent l="0" t="0" r="28575" b="2857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695575"/>
                        </a:xfrm>
                        <a:prstGeom prst="rect">
                          <a:avLst/>
                        </a:prstGeom>
                        <a:solidFill>
                          <a:srgbClr val="FFFFFF"/>
                        </a:solidFill>
                        <a:ln w="9525">
                          <a:solidFill>
                            <a:srgbClr val="000000"/>
                          </a:solidFill>
                          <a:prstDash val="dash"/>
                          <a:miter lim="800000"/>
                          <a:headEnd/>
                          <a:tailEnd/>
                        </a:ln>
                      </wps:spPr>
                      <wps:txbx>
                        <w:txbxContent>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r>
                              <w:t>[Image Redacted]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694B4" id="_x0000_s1035" type="#_x0000_t202" style="position:absolute;margin-left:0;margin-top:32.8pt;width:414.75pt;height:212.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">
                <v:stroke dashstyle="dash"/>
                <v:textbox>
                  <w:txbxContent>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r>
                        <w:t>[Image Redacted]</w:t>
                      </w:r>
                    </w:p>
                  </w:txbxContent>
                </v:textbox>
                <w10:wrap type="square"/>
              </v:shape>
            </w:pict>
          </mc:Fallback>
        </mc:AlternateContent>
      </w:r>
    </w:p>
    <w:p w:rsidR="00D47330" w:rsidRDefault="006253AD" w:rsidP="006253AD">
      <w:pPr>
        <w:pStyle w:val="Caption"/>
        <w:rPr>
          <w:rFonts w:ascii="Arial" w:eastAsia="Calibri" w:hAnsi="Arial" w:cs="Arial"/>
          <w:b w:val="0"/>
          <w:bCs w:val="0"/>
          <w:color w:val="auto"/>
        </w:rPr>
      </w:pPr>
      <w:bookmarkStart w:id="48" w:name="_Toc535650338"/>
      <w:r w:rsidRPr="0089723E">
        <w:rPr>
          <w:rFonts w:ascii="Arial" w:hAnsi="Arial" w:cs="Arial"/>
          <w:b w:val="0"/>
          <w:bCs w:val="0"/>
          <w:color w:val="auto"/>
        </w:rPr>
        <w:t xml:space="preserve">Figure </w:t>
      </w:r>
      <w:r w:rsidRPr="0089723E">
        <w:rPr>
          <w:rFonts w:ascii="Arial" w:hAnsi="Arial" w:cs="Arial"/>
          <w:b w:val="0"/>
          <w:bCs w:val="0"/>
          <w:color w:val="auto"/>
        </w:rPr>
        <w:fldChar w:fldCharType="begin"/>
      </w:r>
      <w:r w:rsidRPr="0089723E">
        <w:rPr>
          <w:rFonts w:ascii="Arial" w:hAnsi="Arial" w:cs="Arial"/>
          <w:b w:val="0"/>
          <w:bCs w:val="0"/>
          <w:color w:val="auto"/>
        </w:rPr>
        <w:instrText xml:space="preserve"> SEQ Figure \* ARABIC </w:instrText>
      </w:r>
      <w:r w:rsidRPr="0089723E">
        <w:rPr>
          <w:rFonts w:ascii="Arial" w:hAnsi="Arial" w:cs="Arial"/>
          <w:b w:val="0"/>
          <w:bCs w:val="0"/>
          <w:color w:val="auto"/>
        </w:rPr>
        <w:fldChar w:fldCharType="separate"/>
      </w:r>
      <w:r w:rsidR="00284727">
        <w:rPr>
          <w:rFonts w:ascii="Arial" w:hAnsi="Arial" w:cs="Arial"/>
          <w:b w:val="0"/>
          <w:bCs w:val="0"/>
          <w:noProof/>
          <w:color w:val="auto"/>
        </w:rPr>
        <w:t>10</w:t>
      </w:r>
      <w:r w:rsidRPr="0089723E">
        <w:rPr>
          <w:rFonts w:ascii="Arial" w:hAnsi="Arial" w:cs="Arial"/>
          <w:b w:val="0"/>
          <w:bCs w:val="0"/>
          <w:color w:val="auto"/>
        </w:rPr>
        <w:fldChar w:fldCharType="end"/>
      </w:r>
      <w:r w:rsidR="00D47330" w:rsidRPr="0089723E">
        <w:rPr>
          <w:rFonts w:ascii="Arial" w:eastAsia="Calibri" w:hAnsi="Arial" w:cs="Arial"/>
          <w:b w:val="0"/>
          <w:bCs w:val="0"/>
          <w:color w:val="auto"/>
        </w:rPr>
        <w:t xml:space="preserve">: The left chromatogram is that of a normal serum sample: peaks at 4.78, 6.10, and 9.42 minutes correspond to the intestinal/bone, bone 1, and bone 2 isoforms respectively. The right chromatogram is from serum of a patient with HPP: All isoform activities were decreased and the bone 2 isoform is undetected </w:t>
      </w:r>
      <w:r w:rsidR="00D47330" w:rsidRPr="0089723E">
        <w:rPr>
          <w:rFonts w:ascii="Arial" w:eastAsia="Calibri" w:hAnsi="Arial" w:cs="Arial"/>
          <w:b w:val="0"/>
          <w:bCs w:val="0"/>
          <w:color w:val="auto"/>
        </w:rPr>
        <w:fldChar w:fldCharType="begin"/>
      </w:r>
      <w:r w:rsidR="00E243EE">
        <w:rPr>
          <w:rFonts w:ascii="Arial" w:eastAsia="Calibri" w:hAnsi="Arial" w:cs="Arial"/>
          <w:b w:val="0"/>
          <w:bCs w:val="0"/>
          <w:color w:val="auto"/>
        </w:rPr>
        <w:instrText xml:space="preserve"> ADDIN EN.CITE &lt;EndNote&gt;&lt;Cite&gt;&lt;Author&gt;Magnusson&lt;/Author&gt;&lt;Year&gt;1992&lt;/Year&gt;&lt;IDText&gt;Determination of alkaline phosphatase isoenzymes in serum by high-performance liquid chromatography with post-column reaction detection&lt;/IDText&gt;&lt;DisplayText&gt;(Magnusson, Lofman, and Larsson 1992)&lt;/DisplayText&gt;&lt;record&gt;&lt;dates&gt;&lt;pub-dates&gt;&lt;date&gt;Apr 15&lt;/date&gt;&lt;/pub-dates&gt;&lt;year&gt;1992&lt;/year&gt;&lt;/dates&gt;&lt;keywords&gt;&lt;keyword&gt;Alkaline Phosphatase/ blood&lt;/keyword&gt;&lt;keyword&gt;Bone and Bones/enzymology&lt;/keyword&gt;&lt;keyword&gt;Chromatography, High Pressure Liquid&lt;/keyword&gt;&lt;keyword&gt;Humans&lt;/keyword&gt;&lt;keyword&gt;Hypophosphatasia/enzymology&lt;/keyword&gt;&lt;keyword&gt;Indicators and Reagents&lt;/keyword&gt;&lt;keyword&gt;Isoenzymes/ blood&lt;/keyword&gt;&lt;keyword&gt;Rickets/enzymology&lt;/keyword&gt;&lt;/keywords&gt;&lt;titles&gt;&lt;title&gt;Determination of alkaline phosphatase isoenzymes in serum by high-performance liquid chromatography with post-column reaction detection&lt;/title&gt;&lt;secondary-title&gt;J Chromatogr&lt;/secondary-title&gt;&lt;/titles&gt;&lt;pages&gt;79-86&lt;/pages&gt;&lt;number&gt;1&lt;/number&gt;&lt;contributors&gt;&lt;authors&gt;&lt;author&gt;Magnusson, P.&lt;/author&gt;&lt;author&gt;Lofman, O.&lt;/author&gt;&lt;author&gt;Larsson, L.&lt;/author&gt;&lt;/authors&gt;&lt;/contributors&gt;&lt;edition&gt;1992/04/15&lt;/edition&gt;&lt;language&gt;eng&lt;/language&gt;&lt;added-date format="utc"&gt;1431431628&lt;/added-date&gt;&lt;ref-type name="Journal Article"&gt;17&lt;/ref-type&gt;&lt;auth-address&gt;Department of Clinical Chemistry, University Hospital, Linkoping, Sweden.&lt;/auth-address&gt;&lt;remote-database-provider&gt;NLM&lt;/remote-database-provider&gt;&lt;rec-number&gt;58&lt;/rec-number&gt;&lt;last-updated-date format="utc"&gt;1436267123&lt;/last-updated-date&gt;&lt;accession-num&gt;1500460&lt;/accession-num&gt;&lt;volume&gt;576&lt;/volume&gt;&lt;/record&gt;&lt;/Cite&gt;&lt;/EndNote&gt;</w:instrText>
      </w:r>
      <w:r w:rsidR="00D47330" w:rsidRPr="0089723E">
        <w:rPr>
          <w:rFonts w:ascii="Arial" w:eastAsia="Calibri" w:hAnsi="Arial" w:cs="Arial"/>
          <w:b w:val="0"/>
          <w:bCs w:val="0"/>
          <w:color w:val="auto"/>
        </w:rPr>
        <w:fldChar w:fldCharType="separate"/>
      </w:r>
      <w:r w:rsidR="00E243EE">
        <w:rPr>
          <w:rFonts w:ascii="Arial" w:eastAsia="Calibri" w:hAnsi="Arial" w:cs="Arial"/>
          <w:b w:val="0"/>
          <w:bCs w:val="0"/>
          <w:noProof/>
          <w:color w:val="auto"/>
        </w:rPr>
        <w:t>(Magnusson, Lofman, and Larsson 1992)</w:t>
      </w:r>
      <w:r w:rsidR="00D47330" w:rsidRPr="0089723E">
        <w:rPr>
          <w:rFonts w:ascii="Arial" w:eastAsia="Calibri" w:hAnsi="Arial" w:cs="Arial"/>
          <w:b w:val="0"/>
          <w:bCs w:val="0"/>
          <w:color w:val="auto"/>
        </w:rPr>
        <w:fldChar w:fldCharType="end"/>
      </w:r>
      <w:r w:rsidR="00D47330" w:rsidRPr="0089723E">
        <w:rPr>
          <w:rFonts w:ascii="Arial" w:eastAsia="Calibri" w:hAnsi="Arial" w:cs="Arial"/>
          <w:b w:val="0"/>
          <w:bCs w:val="0"/>
          <w:color w:val="auto"/>
        </w:rPr>
        <w:t>.</w:t>
      </w:r>
      <w:bookmarkEnd w:id="48"/>
      <w:r w:rsidR="00D47330" w:rsidRPr="0089723E">
        <w:rPr>
          <w:rFonts w:ascii="Arial" w:eastAsia="Calibri" w:hAnsi="Arial" w:cs="Arial"/>
          <w:b w:val="0"/>
          <w:bCs w:val="0"/>
          <w:color w:val="auto"/>
        </w:rPr>
        <w:t xml:space="preserve"> </w:t>
      </w:r>
    </w:p>
    <w:p w:rsidR="003E34CE" w:rsidRPr="003E34CE" w:rsidRDefault="003E34CE" w:rsidP="003E34CE">
      <w:pPr>
        <w:rPr>
          <w:rFonts w:eastAsia="Calibri"/>
        </w:rPr>
      </w:pPr>
    </w:p>
    <w:p w:rsidR="00D47330" w:rsidRPr="00111EAC" w:rsidRDefault="00D47330" w:rsidP="00111EAC">
      <w:pPr>
        <w:pStyle w:val="Heading2"/>
        <w:spacing w:line="360" w:lineRule="auto"/>
        <w:rPr>
          <w:rFonts w:ascii="Arial" w:eastAsia="Calibri" w:hAnsi="Arial" w:cs="Arial"/>
          <w:color w:val="auto"/>
        </w:rPr>
      </w:pPr>
      <w:bookmarkStart w:id="49" w:name="_Toc424137023"/>
      <w:bookmarkStart w:id="50" w:name="_Toc27506795"/>
      <w:r w:rsidRPr="00111EAC">
        <w:rPr>
          <w:rFonts w:ascii="Arial" w:eastAsia="Calibri" w:hAnsi="Arial" w:cs="Arial"/>
          <w:color w:val="auto"/>
        </w:rPr>
        <w:t>Other Biomarkers in Hypophosphatasia</w:t>
      </w:r>
      <w:bookmarkEnd w:id="49"/>
      <w:bookmarkEnd w:id="50"/>
    </w:p>
    <w:p w:rsidR="0098060E" w:rsidRDefault="0098060E" w:rsidP="00D47330">
      <w:pPr>
        <w:numPr>
          <w:ilvl w:val="1"/>
          <w:numId w:val="2"/>
        </w:numPr>
        <w:spacing w:after="200" w:line="360" w:lineRule="auto"/>
        <w:contextualSpacing/>
        <w:outlineLvl w:val="1"/>
        <w:rPr>
          <w:rFonts w:ascii="Arial" w:eastAsia="Calibri" w:hAnsi="Arial" w:cs="Arial"/>
          <w:i/>
        </w:rPr>
      </w:pPr>
      <w:bookmarkStart w:id="51" w:name="_Toc27506796"/>
      <w:bookmarkStart w:id="52" w:name="_Toc424137024"/>
      <w:r w:rsidRPr="0098060E">
        <w:rPr>
          <w:rFonts w:ascii="Arial" w:eastAsia="Calibri" w:hAnsi="Arial" w:cs="Arial"/>
          <w:i/>
        </w:rPr>
        <w:t>Procollagen I intact N-terminal</w:t>
      </w:r>
      <w:r w:rsidR="0044721A">
        <w:rPr>
          <w:rFonts w:ascii="Arial" w:eastAsia="Calibri" w:hAnsi="Arial" w:cs="Arial"/>
          <w:i/>
        </w:rPr>
        <w:t xml:space="preserve"> </w:t>
      </w:r>
      <w:r w:rsidR="0044721A" w:rsidRPr="0044721A">
        <w:rPr>
          <w:rFonts w:ascii="Arial" w:hAnsi="Arial" w:cs="Arial"/>
          <w:i/>
        </w:rPr>
        <w:t>pro-peptide</w:t>
      </w:r>
      <w:bookmarkEnd w:id="51"/>
    </w:p>
    <w:p w:rsidR="00E464DB" w:rsidRDefault="00E464DB" w:rsidP="0098060E">
      <w:pPr>
        <w:spacing w:line="360" w:lineRule="auto"/>
        <w:rPr>
          <w:rFonts w:ascii="Arial" w:eastAsia="Calibri" w:hAnsi="Arial"/>
        </w:rPr>
      </w:pPr>
      <w:r w:rsidRPr="00DD05F6">
        <w:rPr>
          <w:rFonts w:ascii="Arial" w:eastAsia="Calibri" w:hAnsi="Arial"/>
        </w:rPr>
        <w:t xml:space="preserve">In the early stages of bone formation osteoid (the </w:t>
      </w:r>
      <w:proofErr w:type="spellStart"/>
      <w:r w:rsidRPr="00DD05F6">
        <w:rPr>
          <w:rFonts w:ascii="Arial" w:eastAsia="Calibri" w:hAnsi="Arial"/>
        </w:rPr>
        <w:t>unmineralised</w:t>
      </w:r>
      <w:proofErr w:type="spellEnd"/>
      <w:r w:rsidRPr="00DD05F6">
        <w:rPr>
          <w:rFonts w:ascii="Arial" w:eastAsia="Calibri" w:hAnsi="Arial"/>
        </w:rPr>
        <w:t xml:space="preserve"> organic component of bone) is formed. Type I collagen constitutes around 90% of osteoid c</w:t>
      </w:r>
      <w:r w:rsidR="00DD05F6" w:rsidRPr="00DD05F6">
        <w:rPr>
          <w:rFonts w:ascii="Arial" w:eastAsia="Calibri" w:hAnsi="Arial"/>
        </w:rPr>
        <w:t xml:space="preserve">ontent and is formed from cleavage of </w:t>
      </w:r>
      <w:r w:rsidRPr="00DD05F6">
        <w:rPr>
          <w:rFonts w:ascii="Arial" w:eastAsia="Calibri" w:hAnsi="Arial"/>
        </w:rPr>
        <w:t>type I procollagen</w:t>
      </w:r>
      <w:r w:rsidR="00DD05F6" w:rsidRPr="00DD05F6">
        <w:rPr>
          <w:rFonts w:ascii="Arial" w:eastAsia="Calibri" w:hAnsi="Arial"/>
        </w:rPr>
        <w:t xml:space="preserve">. This cleavage process leads to the release of procollagen I intact N-terminal pro-peptide (PINP) into circulation where it is a measurable marker of bone formation </w:t>
      </w:r>
      <w:r w:rsidR="00DD05F6" w:rsidRPr="00DD05F6">
        <w:rPr>
          <w:rFonts w:ascii="Arial" w:eastAsia="Calibri" w:hAnsi="Arial"/>
        </w:rPr>
        <w:fldChar w:fldCharType="begin"/>
      </w:r>
      <w:r w:rsidR="00E243EE">
        <w:rPr>
          <w:rFonts w:ascii="Arial" w:eastAsia="Calibri" w:hAnsi="Arial"/>
        </w:rPr>
        <w:instrText xml:space="preserve"> ADDIN EN.CITE &lt;EndNote&gt;&lt;Cite&gt;&lt;Author&gt;Naylor&lt;/Author&gt;&lt;Year&gt;2012&lt;/Year&gt;&lt;IDText&gt;Bone turnover markers: use in osteoporosis&lt;/IDText&gt;&lt;DisplayText&gt;(Naylor and Eastell 2012)&lt;/DisplayText&gt;&lt;record&gt;&lt;dates&gt;&lt;pub-dates&gt;&lt;date&gt;Jun&lt;/date&gt;&lt;/pub-dates&gt;&lt;year&gt;2012&lt;/year&gt;&lt;/dates&gt;&lt;keywords&gt;&lt;keyword&gt;Adult&lt;/keyword&gt;&lt;keyword&gt;Biomarkers&lt;/keyword&gt;&lt;keyword&gt;Bone Resorption&lt;/keyword&gt;&lt;keyword&gt;Child&lt;/keyword&gt;&lt;keyword&gt;Drug Monitoring&lt;/keyword&gt;&lt;keyword&gt;Female&lt;/keyword&gt;&lt;keyword&gt;Humans&lt;/keyword&gt;&lt;keyword&gt;Male&lt;/keyword&gt;&lt;keyword&gt;Osteoclasts&lt;/keyword&gt;&lt;keyword&gt;Osteocytes&lt;/keyword&gt;&lt;keyword&gt;Osteogenesis&lt;/keyword&gt;&lt;keyword&gt;Osteoporosis&lt;/keyword&gt;&lt;keyword&gt;Specimen Handling&lt;/keyword&gt;&lt;keyword&gt;Treatment Outcome&lt;/keyword&gt;&lt;/keywords&gt;&lt;urls&gt;&lt;related-urls&gt;&lt;url&gt;https://www.ncbi.nlm.nih.gov/pubmed/22664836&lt;/url&gt;&lt;/related-urls&gt;&lt;/urls&gt;&lt;isbn&gt;1759-4804&lt;/isbn&gt;&lt;titles&gt;&lt;title&gt;Bone turnover markers: use in osteoporosis&lt;/title&gt;&lt;secondary-title&gt;Nat Rev Rheumatol&lt;/secondary-title&gt;&lt;/titles&gt;&lt;pages&gt;379-89&lt;/pages&gt;&lt;number&gt;7&lt;/number&gt;&lt;contributors&gt;&lt;authors&gt;&lt;author&gt;Naylor, K.&lt;/author&gt;&lt;author&gt;Eastell, R.&lt;/author&gt;&lt;/authors&gt;&lt;/contributors&gt;&lt;edition&gt;2012/06/05&lt;/edition&gt;&lt;language&gt;eng&lt;/language&gt;&lt;added-date format="utc"&gt;1519129378&lt;/added-date&gt;&lt;ref-type name="Journal Article"&gt;17&lt;/ref-type&gt;&lt;rec-number&gt;119&lt;/rec-number&gt;&lt;last-updated-date format="utc"&gt;1519129378&lt;/last-updated-date&gt;&lt;accession-num&gt;22664836&lt;/accession-num&gt;&lt;electronic-resource-num&gt;10.1038/nrrheum.2012.86&lt;/electronic-resource-num&gt;&lt;volume&gt;8&lt;/volume&gt;&lt;/record&gt;&lt;/Cite&gt;&lt;/EndNote&gt;</w:instrText>
      </w:r>
      <w:r w:rsidR="00DD05F6" w:rsidRPr="00DD05F6">
        <w:rPr>
          <w:rFonts w:ascii="Arial" w:eastAsia="Calibri" w:hAnsi="Arial"/>
        </w:rPr>
        <w:fldChar w:fldCharType="separate"/>
      </w:r>
      <w:r w:rsidR="00E243EE">
        <w:rPr>
          <w:rFonts w:ascii="Arial" w:eastAsia="Calibri" w:hAnsi="Arial"/>
          <w:noProof/>
        </w:rPr>
        <w:t>(Naylor and Eastell 2012)</w:t>
      </w:r>
      <w:r w:rsidR="00DD05F6" w:rsidRPr="00DD05F6">
        <w:rPr>
          <w:rFonts w:ascii="Arial" w:eastAsia="Calibri" w:hAnsi="Arial"/>
        </w:rPr>
        <w:fldChar w:fldCharType="end"/>
      </w:r>
      <w:r w:rsidR="00DD05F6" w:rsidRPr="00DD05F6">
        <w:rPr>
          <w:rFonts w:ascii="Arial" w:eastAsia="Calibri" w:hAnsi="Arial"/>
        </w:rPr>
        <w:t>.</w:t>
      </w:r>
      <w:r w:rsidRPr="00DD05F6">
        <w:rPr>
          <w:rFonts w:ascii="Arial" w:eastAsia="Calibri" w:hAnsi="Arial"/>
        </w:rPr>
        <w:t xml:space="preserve"> </w:t>
      </w:r>
    </w:p>
    <w:p w:rsidR="006E6859" w:rsidRDefault="006E6859" w:rsidP="0098060E">
      <w:pPr>
        <w:spacing w:line="360" w:lineRule="auto"/>
        <w:rPr>
          <w:rFonts w:ascii="Arial" w:eastAsia="Calibri" w:hAnsi="Arial"/>
        </w:rPr>
      </w:pPr>
    </w:p>
    <w:p w:rsidR="00E464DB" w:rsidRPr="0060735A" w:rsidRDefault="0060735A" w:rsidP="0098060E">
      <w:pPr>
        <w:spacing w:line="360" w:lineRule="auto"/>
        <w:rPr>
          <w:rFonts w:ascii="Arial" w:eastAsia="Calibri" w:hAnsi="Arial"/>
        </w:rPr>
      </w:pPr>
      <w:r>
        <w:rPr>
          <w:rFonts w:ascii="Arial" w:eastAsia="Calibri" w:hAnsi="Arial"/>
        </w:rPr>
        <w:t>For</w:t>
      </w:r>
      <w:r w:rsidR="007F1888">
        <w:rPr>
          <w:rFonts w:ascii="Arial" w:eastAsia="Calibri" w:hAnsi="Arial"/>
        </w:rPr>
        <w:t xml:space="preserve">mation markers such as PINP </w:t>
      </w:r>
      <w:r>
        <w:rPr>
          <w:rFonts w:ascii="Arial" w:eastAsia="Calibri" w:hAnsi="Arial"/>
        </w:rPr>
        <w:t>appear unremarkable in adult HPP</w:t>
      </w:r>
      <w:r w:rsidR="007F1888">
        <w:rPr>
          <w:rFonts w:ascii="Arial" w:eastAsia="Calibri" w:hAnsi="Arial"/>
        </w:rPr>
        <w:t xml:space="preserve"> </w:t>
      </w:r>
      <w:r w:rsidR="007F1888">
        <w:rPr>
          <w:rFonts w:ascii="Arial" w:eastAsia="Calibri" w:hAnsi="Arial"/>
        </w:rPr>
        <w:fldChar w:fldCharType="begin">
          <w:fldData xml:space="preserve">PEVuZE5vdGU+PENpdGU+PEF1dGhvcj5TY2hhbGluLUrDpG50dGk8L0F1dGhvcj48WWVhcj4yMDEw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</w:fldData>
        </w:fldChar>
      </w:r>
      <w:r w:rsidR="00E243EE">
        <w:rPr>
          <w:rFonts w:ascii="Arial" w:eastAsia="Calibri" w:hAnsi="Arial"/>
        </w:rPr>
        <w:instrText xml:space="preserve"> ADDIN EN.CITE </w:instrText>
      </w:r>
      <w:r w:rsidR="00E243EE">
        <w:rPr>
          <w:rFonts w:ascii="Arial" w:eastAsia="Calibri" w:hAnsi="Arial"/>
        </w:rPr>
        <w:fldChar w:fldCharType="begin">
          <w:fldData xml:space="preserve">PEVuZE5vdGU+PENpdGU+PEF1dGhvcj5TY2hhbGluLUrDpG50dGk8L0F1dGhvcj48WWVhcj4yMDEw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</w:fldData>
        </w:fldChar>
      </w:r>
      <w:r w:rsidR="00E243EE">
        <w:rPr>
          <w:rFonts w:ascii="Arial" w:eastAsia="Calibri" w:hAnsi="Arial"/>
        </w:rPr>
        <w:instrText xml:space="preserve"> ADDIN EN.CITE.DATA </w:instrText>
      </w:r>
      <w:r w:rsidR="00E243EE">
        <w:rPr>
          <w:rFonts w:ascii="Arial" w:eastAsia="Calibri" w:hAnsi="Arial"/>
        </w:rPr>
      </w:r>
      <w:r w:rsidR="00E243EE">
        <w:rPr>
          <w:rFonts w:ascii="Arial" w:eastAsia="Calibri" w:hAnsi="Arial"/>
        </w:rPr>
        <w:fldChar w:fldCharType="end"/>
      </w:r>
      <w:r w:rsidR="007F1888">
        <w:rPr>
          <w:rFonts w:ascii="Arial" w:eastAsia="Calibri" w:hAnsi="Arial"/>
        </w:rPr>
      </w:r>
      <w:r w:rsidR="007F1888">
        <w:rPr>
          <w:rFonts w:ascii="Arial" w:eastAsia="Calibri" w:hAnsi="Arial"/>
        </w:rPr>
        <w:fldChar w:fldCharType="separate"/>
      </w:r>
      <w:r w:rsidR="00E243EE">
        <w:rPr>
          <w:rFonts w:ascii="Arial" w:eastAsia="Calibri" w:hAnsi="Arial"/>
          <w:noProof/>
        </w:rPr>
        <w:t>(Schalin-Jäntti et al. 2010, Iqbal et al. 2017, Schmidt et al. 2017)</w:t>
      </w:r>
      <w:r w:rsidR="007F1888">
        <w:rPr>
          <w:rFonts w:ascii="Arial" w:eastAsia="Calibri" w:hAnsi="Arial"/>
        </w:rPr>
        <w:fldChar w:fldCharType="end"/>
      </w:r>
      <w:r>
        <w:rPr>
          <w:rFonts w:ascii="Arial" w:eastAsia="Calibri" w:hAnsi="Arial"/>
        </w:rPr>
        <w:t xml:space="preserve">. </w:t>
      </w:r>
    </w:p>
    <w:p w:rsidR="0098060E" w:rsidRPr="0098060E" w:rsidRDefault="0098060E" w:rsidP="0098060E">
      <w:pPr>
        <w:spacing w:line="360" w:lineRule="auto"/>
        <w:rPr>
          <w:rFonts w:ascii="Arial" w:eastAsia="Calibri" w:hAnsi="Arial"/>
          <w:color w:val="FF0000"/>
        </w:rPr>
      </w:pPr>
    </w:p>
    <w:p w:rsidR="00386C35" w:rsidRDefault="00386C35" w:rsidP="00D47330">
      <w:pPr>
        <w:numPr>
          <w:ilvl w:val="1"/>
          <w:numId w:val="2"/>
        </w:numPr>
        <w:spacing w:after="200" w:line="360" w:lineRule="auto"/>
        <w:contextualSpacing/>
        <w:outlineLvl w:val="1"/>
        <w:rPr>
          <w:rFonts w:ascii="Arial" w:eastAsia="Calibri" w:hAnsi="Arial" w:cs="Arial"/>
          <w:i/>
        </w:rPr>
      </w:pPr>
      <w:bookmarkStart w:id="53" w:name="_Toc27506797"/>
      <w:proofErr w:type="gramStart"/>
      <w:r>
        <w:rPr>
          <w:rFonts w:ascii="Arial" w:eastAsia="Calibri" w:hAnsi="Arial" w:cs="Arial"/>
          <w:i/>
        </w:rPr>
        <w:t>BAP:PINP</w:t>
      </w:r>
      <w:proofErr w:type="gramEnd"/>
      <w:r>
        <w:rPr>
          <w:rFonts w:ascii="Arial" w:eastAsia="Calibri" w:hAnsi="Arial" w:cs="Arial"/>
          <w:i/>
        </w:rPr>
        <w:t xml:space="preserve"> Ratio</w:t>
      </w:r>
      <w:bookmarkEnd w:id="53"/>
    </w:p>
    <w:p w:rsidR="00386C35" w:rsidRPr="0060735A" w:rsidRDefault="0060735A" w:rsidP="00386C35">
      <w:pPr>
        <w:spacing w:line="360" w:lineRule="auto"/>
        <w:rPr>
          <w:rFonts w:ascii="Arial" w:eastAsia="Calibri" w:hAnsi="Arial" w:cs="Arial"/>
        </w:rPr>
      </w:pPr>
      <w:r w:rsidRPr="007F1888">
        <w:rPr>
          <w:rFonts w:ascii="Arial" w:eastAsia="Calibri" w:hAnsi="Arial" w:cs="Arial"/>
        </w:rPr>
        <w:lastRenderedPageBreak/>
        <w:t xml:space="preserve">A formation marker ratio is proposed to identify the ratio of HPP-sensitive BAP to insensitive </w:t>
      </w:r>
      <w:r w:rsidRPr="0060735A">
        <w:rPr>
          <w:rFonts w:ascii="Arial" w:eastAsia="Calibri" w:hAnsi="Arial" w:cs="Arial"/>
        </w:rPr>
        <w:t xml:space="preserve">PINP. </w:t>
      </w:r>
      <w:r w:rsidR="007F1888">
        <w:rPr>
          <w:rFonts w:ascii="Arial" w:eastAsia="Calibri" w:hAnsi="Arial" w:cs="Arial"/>
        </w:rPr>
        <w:t xml:space="preserve">In adult HPP </w:t>
      </w:r>
      <w:proofErr w:type="spellStart"/>
      <w:r w:rsidR="007F1888">
        <w:rPr>
          <w:rFonts w:ascii="Arial" w:eastAsia="Calibri" w:hAnsi="Arial" w:cs="Arial"/>
        </w:rPr>
        <w:t>Schalin-Jäntti</w:t>
      </w:r>
      <w:proofErr w:type="spellEnd"/>
      <w:r w:rsidR="007F1888">
        <w:rPr>
          <w:rFonts w:ascii="Arial" w:eastAsia="Calibri" w:hAnsi="Arial" w:cs="Arial"/>
        </w:rPr>
        <w:t xml:space="preserve"> et al </w:t>
      </w:r>
      <w:r w:rsidR="007F1888">
        <w:rPr>
          <w:rFonts w:ascii="Arial" w:eastAsia="Calibri" w:hAnsi="Arial" w:cs="Arial"/>
        </w:rPr>
        <w:fldChar w:fldCharType="begin"/>
      </w:r>
      <w:r w:rsidR="00E243EE">
        <w:rPr>
          <w:rFonts w:ascii="Arial" w:eastAsia="Calibri" w:hAnsi="Arial" w:cs="Arial"/>
        </w:rPr>
        <w:instrText xml:space="preserve"> ADDIN EN.CITE &lt;EndNote&gt;&lt;Cite ExcludeAuth="1"&gt;&lt;Author&gt;Schalin-Jäntti&lt;/Author&gt;&lt;Year&gt;2010&lt;/Year&gt;&lt;IDText&gt;Parathyroid hormone treatment improves pain and fracture healing in adult hypophosphatasia&lt;/IDText&gt;&lt;DisplayText&gt;(2010)&lt;/DisplayText&gt;&lt;record&gt;&lt;dates&gt;&lt;pub-dates&gt;&lt;date&gt;Dec&lt;/date&gt;&lt;/pub-dates&gt;&lt;year&gt;2010&lt;/year&gt;&lt;/dates&gt;&lt;keywords&gt;&lt;keyword&gt;Alkaline Phosphatase&lt;/keyword&gt;&lt;keyword&gt;Female&lt;/keyword&gt;&lt;keyword&gt;Femoral Fractures&lt;/keyword&gt;&lt;keyword&gt;Fractures, Bone&lt;/keyword&gt;&lt;keyword&gt;Humans&lt;/keyword&gt;&lt;keyword&gt;Hypophosphatasia&lt;/keyword&gt;&lt;keyword&gt;Middle Aged&lt;/keyword&gt;&lt;keyword&gt;Pain&lt;/keyword&gt;&lt;keyword&gt;Parathyroid Hormone&lt;/keyword&gt;&lt;keyword&gt;Siblings&lt;/keyword&gt;&lt;keyword&gt;Wound Healing&lt;/keyword&gt;&lt;/keywords&gt;&lt;urls&gt;&lt;related-urls&gt;&lt;url&gt;https://www.ncbi.nlm.nih.gov/pubmed/20739387&lt;/url&gt;&lt;/related-urls&gt;&lt;/urls&gt;&lt;isbn&gt;1945-7197&lt;/isbn&gt;&lt;titles&gt;&lt;title&gt;Parathyroid hormone treatment improves pain and fracture healing in adult hypophosphatasia&lt;/title&gt;&lt;secondary-title&gt;J Clin Endocrinol Metab&lt;/secondary-title&gt;&lt;/titles&gt;&lt;pages&gt;5174-9&lt;/pages&gt;&lt;number&gt;12&lt;/number&gt;&lt;contributors&gt;&lt;authors&gt;&lt;author&gt;Schalin-Jäntti, C.&lt;/author&gt;&lt;author&gt;Mornet, E.&lt;/author&gt;&lt;author&gt;Lamminen, A.&lt;/author&gt;&lt;author&gt;Välimäki, M. J.&lt;/author&gt;&lt;/authors&gt;&lt;/contributors&gt;&lt;edition&gt;2010/08/25&lt;/edition&gt;&lt;language&gt;eng&lt;/language&gt;&lt;added-date format="utc"&gt;1519134091&lt;/added-date&gt;&lt;ref-type name="Journal Article"&gt;17&lt;/ref-type&gt;&lt;rec-number&gt;121&lt;/rec-number&gt;&lt;last-updated-date format="utc"&gt;1519134091&lt;/last-updated-date&gt;&lt;accession-num&gt;20739387&lt;/accession-num&gt;&lt;electronic-resource-num&gt;10.1210/jc.2010-1168&lt;/electronic-resource-num&gt;&lt;volume&gt;95&lt;/volume&gt;&lt;/record&gt;&lt;/Cite&gt;&lt;/EndNote&gt;</w:instrText>
      </w:r>
      <w:r w:rsidR="007F1888">
        <w:rPr>
          <w:rFonts w:ascii="Arial" w:eastAsia="Calibri" w:hAnsi="Arial" w:cs="Arial"/>
        </w:rPr>
        <w:fldChar w:fldCharType="separate"/>
      </w:r>
      <w:r w:rsidR="00E243EE">
        <w:rPr>
          <w:rFonts w:ascii="Arial" w:eastAsia="Calibri" w:hAnsi="Arial" w:cs="Arial"/>
          <w:noProof/>
        </w:rPr>
        <w:t>(2010)</w:t>
      </w:r>
      <w:r w:rsidR="007F1888">
        <w:rPr>
          <w:rFonts w:ascii="Arial" w:eastAsia="Calibri" w:hAnsi="Arial" w:cs="Arial"/>
        </w:rPr>
        <w:fldChar w:fldCharType="end"/>
      </w:r>
      <w:r w:rsidR="007F1888">
        <w:rPr>
          <w:rFonts w:ascii="Arial" w:eastAsia="Calibri" w:hAnsi="Arial" w:cs="Arial"/>
        </w:rPr>
        <w:t xml:space="preserve"> observed BAP to be low, alongside a PINP concentration within the normal range. We will validate this observation b</w:t>
      </w:r>
      <w:r w:rsidR="00500FAC">
        <w:rPr>
          <w:rFonts w:ascii="Arial" w:eastAsia="Calibri" w:hAnsi="Arial" w:cs="Arial"/>
        </w:rPr>
        <w:t>y</w:t>
      </w:r>
      <w:r w:rsidR="007F1888">
        <w:rPr>
          <w:rFonts w:ascii="Arial" w:eastAsia="Calibri" w:hAnsi="Arial" w:cs="Arial"/>
        </w:rPr>
        <w:t xml:space="preserve"> calculating a BAP:PINP ratio as a potential diagnostic indicator of HPP in cases where the ratio is low.</w:t>
      </w:r>
    </w:p>
    <w:p w:rsidR="00386C35" w:rsidRDefault="00386C35" w:rsidP="00386C35">
      <w:pPr>
        <w:spacing w:after="200" w:line="360" w:lineRule="auto"/>
        <w:contextualSpacing/>
        <w:outlineLvl w:val="1"/>
        <w:rPr>
          <w:rFonts w:ascii="Arial" w:eastAsia="Calibri" w:hAnsi="Arial" w:cs="Arial"/>
          <w:i/>
        </w:rPr>
      </w:pPr>
    </w:p>
    <w:p w:rsidR="00D47330" w:rsidRPr="003857B0" w:rsidRDefault="00D47330" w:rsidP="00D47330">
      <w:pPr>
        <w:numPr>
          <w:ilvl w:val="1"/>
          <w:numId w:val="2"/>
        </w:numPr>
        <w:spacing w:after="200" w:line="360" w:lineRule="auto"/>
        <w:contextualSpacing/>
        <w:outlineLvl w:val="1"/>
        <w:rPr>
          <w:rFonts w:ascii="Arial" w:eastAsia="Calibri" w:hAnsi="Arial" w:cs="Arial"/>
          <w:i/>
        </w:rPr>
      </w:pPr>
      <w:bookmarkStart w:id="54" w:name="_Toc27506798"/>
      <w:proofErr w:type="spellStart"/>
      <w:r w:rsidRPr="003857B0">
        <w:rPr>
          <w:rFonts w:ascii="Arial" w:eastAsia="Calibri" w:hAnsi="Arial" w:cs="Arial"/>
          <w:i/>
        </w:rPr>
        <w:t>Phosphoethanolamine</w:t>
      </w:r>
      <w:bookmarkEnd w:id="52"/>
      <w:bookmarkEnd w:id="54"/>
      <w:proofErr w:type="spellEnd"/>
    </w:p>
    <w:p w:rsidR="001520AF" w:rsidRDefault="00D47330" w:rsidP="00AA3A4D">
      <w:pPr>
        <w:spacing w:line="360" w:lineRule="auto"/>
        <w:rPr>
          <w:rFonts w:ascii="Arial" w:eastAsia="Calibri" w:hAnsi="Arial" w:cs="Arial"/>
        </w:rPr>
      </w:pPr>
      <w:r w:rsidRPr="0089723E">
        <w:rPr>
          <w:rFonts w:ascii="Arial" w:eastAsia="Calibri" w:hAnsi="Arial" w:cs="Arial"/>
        </w:rPr>
        <w:t xml:space="preserve">Although the metabolic pathway and origin of PEA is uncertain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&lt;EndNote&gt;&lt;Cite&gt;&lt;Author&gt;Whyte&lt;/Author&gt;&lt;Year&gt;2010&lt;/Year&gt;&lt;IDText&gt;Physiological role of alkaline phosphatase explored in hypophosphatasia&lt;/IDText&gt;&lt;DisplayText&gt;(Whyte 2010)&lt;/DisplayText&gt;&lt;record&gt;&lt;keywords&gt;&lt;keyword&gt;Alkaline Phosphatase/genetics/metabolism/ physiology&lt;/keyword&gt;&lt;keyword&gt;Animals&lt;/keyword&gt;&lt;keyword&gt;Diphosphates/metabolism&lt;/keyword&gt;&lt;keyword&gt;Genetic Diseases, Inborn/genetics/metabolism&lt;/keyword&gt;&lt;keyword&gt;Humans&lt;/keyword&gt;&lt;keyword&gt;Hypophosphatasia/diagnosis/ genetics/metabolism&lt;/keyword&gt;&lt;keyword&gt;Isoenzymes/genetics&lt;/keyword&gt;&lt;keyword&gt;Mice&lt;/keyword&gt;&lt;keyword&gt;Mice, Knockout&lt;/keyword&gt;&lt;keyword&gt;Phosphates/metabolism&lt;/keyword&gt;&lt;keyword&gt;Pyridoxal Phosphate/metabolism&lt;/keyword&gt;&lt;/keywords&gt;&lt;isbn&gt;1749-6632 (Electronic)&amp;#xD;0077-8923 (Linking)&lt;/isbn&gt;&lt;titles&gt;&lt;title&gt;Physiological role of alkaline phosphatase explored in hypophosphatasia&lt;/title&gt;&lt;secondary-title&gt;Ann N Y Acad Sci&lt;/secondary-title&gt;&lt;/titles&gt;&lt;pages&gt;190-200&lt;/pages&gt;&lt;contributors&gt;&lt;authors&gt;&lt;author&gt;Whyte, M. P.&lt;/author&gt;&lt;/authors&gt;&lt;/contributors&gt;&lt;language&gt;eng&lt;/language&gt;&lt;added-date format="utc"&gt;1425383067&lt;/added-date&gt;&lt;pub-location&gt;United States&lt;/pub-location&gt;&lt;ref-type name="Journal Article"&gt;17&lt;/ref-type&gt;&lt;auth-address&gt;Shriners Hospital for Children, St. Louis, Missouri, USA. mwhyte@shrinenet.org&lt;/auth-address&gt;&lt;dates&gt;&lt;year&gt;2010&lt;/year&gt;&lt;/dates&gt;&lt;remote-database-provider&gt;NLM&lt;/remote-database-provider&gt;&lt;rec-number&gt;4&lt;/rec-number&gt;&lt;last-updated-date format="utc"&gt;1436267445&lt;/last-updated-date&gt;&lt;accession-num&gt;20392236&lt;/accession-num&gt;&lt;electronic-resource-num&gt;10.1111/j.1749-6632.2010.05387.x&lt;/electronic-resource-num&gt;&lt;volume&gt;1192&lt;/volume&gt;&lt;/record&gt;&lt;/Cite&gt;&lt;/EndNote&gt;</w:instrText>
      </w:r>
      <w:r w:rsidRPr="0089723E">
        <w:rPr>
          <w:rFonts w:ascii="Arial" w:eastAsia="Calibri" w:hAnsi="Arial" w:cs="Arial"/>
        </w:rPr>
        <w:fldChar w:fldCharType="separate"/>
      </w:r>
      <w:r w:rsidR="00E243EE">
        <w:rPr>
          <w:rFonts w:ascii="Arial" w:eastAsia="Calibri" w:hAnsi="Arial" w:cs="Arial"/>
          <w:noProof/>
        </w:rPr>
        <w:t>(Whyte 2010)</w:t>
      </w:r>
      <w:r w:rsidRPr="0089723E">
        <w:rPr>
          <w:rFonts w:ascii="Arial" w:eastAsia="Calibri" w:hAnsi="Arial" w:cs="Arial"/>
        </w:rPr>
        <w:fldChar w:fldCharType="end"/>
      </w:r>
      <w:r w:rsidR="006C286D">
        <w:rPr>
          <w:rFonts w:ascii="Arial" w:eastAsia="Calibri" w:hAnsi="Arial" w:cs="Arial"/>
        </w:rPr>
        <w:t>, it had</w:t>
      </w:r>
      <w:r w:rsidRPr="0089723E">
        <w:rPr>
          <w:rFonts w:ascii="Arial" w:eastAsia="Calibri" w:hAnsi="Arial" w:cs="Arial"/>
        </w:rPr>
        <w:t xml:space="preserve"> been </w:t>
      </w:r>
      <w:r w:rsidR="006C286D">
        <w:rPr>
          <w:rFonts w:ascii="Arial" w:eastAsia="Calibri" w:hAnsi="Arial" w:cs="Arial"/>
        </w:rPr>
        <w:t>presumed</w:t>
      </w:r>
      <w:r w:rsidRPr="0089723E">
        <w:rPr>
          <w:rFonts w:ascii="Arial" w:eastAsia="Calibri" w:hAnsi="Arial" w:cs="Arial"/>
        </w:rPr>
        <w:t xml:space="preserve"> that PEA is a natural substrate of TNSALP </w:t>
      </w:r>
      <w:r w:rsidRPr="0089723E">
        <w:rPr>
          <w:rFonts w:ascii="Arial" w:eastAsia="Calibri" w:hAnsi="Arial" w:cs="Arial"/>
        </w:rPr>
        <w:fldChar w:fldCharType="begin">
          <w:fldData xml:space="preserve">PEVuZE5vdGU+PENpdGU+PEF1dGhvcj5XaHl0ZTwvQXV0aG9yPjxZZWFyPjE5OTU8L1llYXI+PElE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</w:fldData>
        </w:fldChar>
      </w:r>
      <w:r w:rsidR="00E243EE">
        <w:rPr>
          <w:rFonts w:ascii="Arial" w:eastAsia="Calibri" w:hAnsi="Arial" w:cs="Arial"/>
        </w:rPr>
        <w:instrText xml:space="preserve"> ADDIN EN.CITE </w:instrText>
      </w:r>
      <w:r w:rsidR="00E243EE">
        <w:rPr>
          <w:rFonts w:ascii="Arial" w:eastAsia="Calibri" w:hAnsi="Arial" w:cs="Arial"/>
        </w:rPr>
        <w:fldChar w:fldCharType="begin">
          <w:fldData xml:space="preserve">PEVuZE5vdGU+PENpdGU+PEF1dGhvcj5XaHl0ZTwvQXV0aG9yPjxZZWFyPjE5OTU8L1llYXI+PElE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</w:fldData>
        </w:fldChar>
      </w:r>
      <w:r w:rsidR="00E243EE">
        <w:rPr>
          <w:rFonts w:ascii="Arial" w:eastAsia="Calibri" w:hAnsi="Arial" w:cs="Arial"/>
        </w:rPr>
        <w:instrText xml:space="preserve"> ADDIN EN.CITE.DATA </w:instrText>
      </w:r>
      <w:r w:rsidR="00E243EE">
        <w:rPr>
          <w:rFonts w:ascii="Arial" w:eastAsia="Calibri" w:hAnsi="Arial" w:cs="Arial"/>
        </w:rPr>
      </w:r>
      <w:r w:rsidR="00E243EE">
        <w:rPr>
          <w:rFonts w:ascii="Arial" w:eastAsia="Calibri" w:hAnsi="Arial" w:cs="Arial"/>
        </w:rPr>
        <w:fldChar w:fldCharType="end"/>
      </w:r>
      <w:r w:rsidRPr="0089723E">
        <w:rPr>
          <w:rFonts w:ascii="Arial" w:eastAsia="Calibri" w:hAnsi="Arial" w:cs="Arial"/>
        </w:rPr>
      </w:r>
      <w:r w:rsidRPr="0089723E">
        <w:rPr>
          <w:rFonts w:ascii="Arial" w:eastAsia="Calibri" w:hAnsi="Arial" w:cs="Arial"/>
        </w:rPr>
        <w:fldChar w:fldCharType="separate"/>
      </w:r>
      <w:r w:rsidR="00E243EE">
        <w:rPr>
          <w:rFonts w:ascii="Arial" w:eastAsia="Calibri" w:hAnsi="Arial" w:cs="Arial"/>
          <w:noProof/>
        </w:rPr>
        <w:t>(Whyte et al. 1995)</w:t>
      </w:r>
      <w:r w:rsidRPr="0089723E">
        <w:rPr>
          <w:rFonts w:ascii="Arial" w:eastAsia="Calibri" w:hAnsi="Arial" w:cs="Arial"/>
        </w:rPr>
        <w:fldChar w:fldCharType="end"/>
      </w:r>
      <w:r w:rsidRPr="0089723E">
        <w:rPr>
          <w:rFonts w:ascii="Arial" w:eastAsia="Calibri" w:hAnsi="Arial" w:cs="Arial"/>
        </w:rPr>
        <w:t xml:space="preserve">. Urinary PEA negatively correlates to serum ALP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&lt;EndNote&gt;&lt;Cite&gt;&lt;Author&gt;Millan&lt;/Author&gt;&lt;Year&gt;1980&lt;/Year&gt;&lt;IDText&gt;Hypophosphatasia (adult form): quantitation of serum alkaline phosphatase isoenzyme activity in a large kindred&lt;/IDText&gt;&lt;DisplayText&gt;(Millan et al. 1980)&lt;/DisplayText&gt;&lt;record&gt;&lt;dates&gt;&lt;pub-dates&gt;&lt;date&gt;Jun&lt;/date&gt;&lt;/pub-dates&gt;&lt;year&gt;1980&lt;/year&gt;&lt;/dates&gt;&lt;keywords&gt;&lt;keyword&gt;Adult&lt;/keyword&gt;&lt;keyword&gt;Alkaline Phosphatase/ blood&lt;/keyword&gt;&lt;keyword&gt;Bone Marrow/enzymology&lt;/keyword&gt;&lt;keyword&gt;Ethanolamines/urine&lt;/keyword&gt;&lt;keyword&gt;Female&lt;/keyword&gt;&lt;keyword&gt;Humans&lt;/keyword&gt;&lt;keyword&gt;Hypophosphatasia/enzymology/ genetics&lt;/keyword&gt;&lt;keyword&gt;Isoenzymes/ blood&lt;/keyword&gt;&lt;keyword&gt;Liver/enzymology&lt;/keyword&gt;&lt;keyword&gt;Male&lt;/keyword&gt;&lt;keyword&gt;Organophosphorus Compounds/urine&lt;/keyword&gt;&lt;keyword&gt;Pedigree&lt;/keyword&gt;&lt;keyword&gt;Phosphoserine/urine&lt;/keyword&gt;&lt;keyword&gt;Reference Values&lt;/keyword&gt;&lt;/keywords&gt;&lt;isbn&gt;0009-9147 (Print)&amp;#xD;0009-9147 (Linking)&lt;/isbn&gt;&lt;titles&gt;&lt;title&gt;Hypophosphatasia (adult form): quantitation of serum alkaline phosphatase isoenzyme activity in a large kindred&lt;/title&gt;&lt;secondary-title&gt;Clin Chem&lt;/secondary-title&gt;&lt;/titles&gt;&lt;pages&gt;840-5&lt;/pages&gt;&lt;number&gt;7&lt;/number&gt;&lt;contributors&gt;&lt;authors&gt;&lt;author&gt;Millan, J. L.&lt;/author&gt;&lt;author&gt;Whyte, M. P.&lt;/author&gt;&lt;author&gt;Avioli, L. V.&lt;/author&gt;&lt;author&gt;Fishman, W. H.&lt;/author&gt;&lt;/authors&gt;&lt;/contributors&gt;&lt;edition&gt;1980/06/01&lt;/edition&gt;&lt;language&gt;eng&lt;/language&gt;&lt;added-date format="utc"&gt;1429710665&lt;/added-date&gt;&lt;ref-type name="Journal Article"&gt;17&lt;/ref-type&gt;&lt;remote-database-provider&gt;NLM&lt;/remote-database-provider&gt;&lt;rec-number&gt;24&lt;/rec-number&gt;&lt;last-updated-date format="utc"&gt;1436267151&lt;/last-updated-date&gt;&lt;accession-num&gt;7379306&lt;/accession-num&gt;&lt;volume&gt;26&lt;/volume&gt;&lt;/record&gt;&lt;/Cite&gt;&lt;/EndNote&gt;</w:instrText>
      </w:r>
      <w:r w:rsidRPr="0089723E">
        <w:rPr>
          <w:rFonts w:ascii="Arial" w:eastAsia="Calibri" w:hAnsi="Arial" w:cs="Arial"/>
        </w:rPr>
        <w:fldChar w:fldCharType="separate"/>
      </w:r>
      <w:r w:rsidR="00E243EE">
        <w:rPr>
          <w:rFonts w:ascii="Arial" w:eastAsia="Calibri" w:hAnsi="Arial" w:cs="Arial"/>
          <w:noProof/>
        </w:rPr>
        <w:t>(Millan et al. 1980)</w:t>
      </w:r>
      <w:r w:rsidRPr="0089723E">
        <w:rPr>
          <w:rFonts w:ascii="Arial" w:eastAsia="Calibri" w:hAnsi="Arial" w:cs="Arial"/>
        </w:rPr>
        <w:fldChar w:fldCharType="end"/>
      </w:r>
      <w:r w:rsidRPr="0089723E">
        <w:rPr>
          <w:rFonts w:ascii="Arial" w:eastAsia="Calibri" w:hAnsi="Arial" w:cs="Arial"/>
        </w:rPr>
        <w:t xml:space="preserve"> and as such is increased in HPP; however this increase is not pathognomonic and is displayed in other metabolic bone disorders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&lt;EndNote&gt;&lt;Cite&gt;&lt;Author&gt;Mornet&lt;/Author&gt;&lt;Year&gt;2007&lt;/Year&gt;&lt;IDText&gt;Hypophosphatasia&lt;/IDText&gt;&lt;DisplayText&gt;(Mornet 2007)&lt;/DisplayText&gt;&lt;record&gt;&lt;keywords&gt;&lt;keyword&gt;Adult&lt;/keyword&gt;&lt;keyword&gt;Carrier Proteins/genetics&lt;/keyword&gt;&lt;keyword&gt;Child&lt;/keyword&gt;&lt;keyword&gt;Child, Preschool&lt;/keyword&gt;&lt;keyword&gt;Genetic Testing/methods&lt;/keyword&gt;&lt;keyword&gt;Humans&lt;/keyword&gt;&lt;keyword&gt;Hypophosphatasia/classification/ diagnosis/genetics/ therapy&lt;/keyword&gt;&lt;keyword&gt;Infant&lt;/keyword&gt;&lt;keyword&gt;Infant, Newborn&lt;/keyword&gt;&lt;keyword&gt;Middle Aged&lt;/keyword&gt;&lt;keyword&gt;Mutation&lt;/keyword&gt;&lt;keyword&gt;Phosphoric Monoester Hydrolases/genetics&lt;/keyword&gt;&lt;keyword&gt;Prenatal Diagnosis/methods&lt;/keyword&gt;&lt;keyword&gt;Prognosis&lt;/keyword&gt;&lt;/keywords&gt;&lt;isbn&gt;1750-1172 (Electronic)&amp;#xD;1750-1172 (Linking)&lt;/isbn&gt;&lt;titles&gt;&lt;title&gt;Hypophosphatasia&lt;/title&gt;&lt;secondary-title&gt;Orphanet J Rare Dis&lt;/secondary-title&gt;&lt;/titles&gt;&lt;pages&gt;40&lt;/pages&gt;&lt;contributors&gt;&lt;authors&gt;&lt;author&gt;Mornet, E.&lt;/author&gt;&lt;/authors&gt;&lt;/contributors&gt;&lt;language&gt;eng&lt;/language&gt;&lt;added-date format="utc"&gt;1429711470&lt;/added-date&gt;&lt;pub-location&gt;England&lt;/pub-location&gt;&lt;ref-type name="Journal Article"&gt;17&lt;/ref-type&gt;&lt;auth-address&gt;Laboratoire SESEP, Centre Hospitalier de Versailles, Batiment EFS, 2 rue Jean-Louis Forain, 78150 Le Chesnay, France. etienne.mornet@cytogene.uvsq.fr&lt;/auth-address&gt;&lt;dates&gt;&lt;year&gt;2007&lt;/year&gt;&lt;/dates&gt;&lt;remote-database-provider&gt;NLM&lt;/remote-database-provider&gt;&lt;rec-number&gt;25&lt;/rec-number&gt;&lt;last-updated-date format="utc"&gt;1436267207&lt;/last-updated-date&gt;&lt;accession-num&gt;17916236&lt;/accession-num&gt;&lt;electronic-resource-num&gt;10.1186/1750-1172-2-40&lt;/electronic-resource-num&gt;&lt;volume&gt;2&lt;/volume&gt;&lt;/record&gt;&lt;/Cite&gt;&lt;/EndNote&gt;</w:instrText>
      </w:r>
      <w:r w:rsidRPr="0089723E">
        <w:rPr>
          <w:rFonts w:ascii="Arial" w:eastAsia="Calibri" w:hAnsi="Arial" w:cs="Arial"/>
        </w:rPr>
        <w:fldChar w:fldCharType="separate"/>
      </w:r>
      <w:r w:rsidR="00E243EE">
        <w:rPr>
          <w:rFonts w:ascii="Arial" w:eastAsia="Calibri" w:hAnsi="Arial" w:cs="Arial"/>
          <w:noProof/>
        </w:rPr>
        <w:t>(Mornet 2007)</w:t>
      </w:r>
      <w:r w:rsidRPr="0089723E">
        <w:rPr>
          <w:rFonts w:ascii="Arial" w:eastAsia="Calibri" w:hAnsi="Arial" w:cs="Arial"/>
        </w:rPr>
        <w:fldChar w:fldCharType="end"/>
      </w:r>
      <w:r w:rsidRPr="0089723E">
        <w:rPr>
          <w:rFonts w:ascii="Arial" w:eastAsia="Calibri" w:hAnsi="Arial" w:cs="Arial"/>
        </w:rPr>
        <w:t>. Urinary PEA may be positively correlated with disease severity as</w:t>
      </w:r>
      <w:r w:rsidR="006C286D">
        <w:rPr>
          <w:rFonts w:ascii="Arial" w:eastAsia="Calibri" w:hAnsi="Arial" w:cs="Arial"/>
        </w:rPr>
        <w:t xml:space="preserve"> </w:t>
      </w:r>
      <w:proofErr w:type="spellStart"/>
      <w:r w:rsidR="006C286D">
        <w:rPr>
          <w:rFonts w:ascii="Arial" w:eastAsia="Calibri" w:hAnsi="Arial" w:cs="Arial"/>
        </w:rPr>
        <w:t>Berkseth</w:t>
      </w:r>
      <w:proofErr w:type="spellEnd"/>
      <w:r w:rsidR="006C286D">
        <w:rPr>
          <w:rFonts w:ascii="Arial" w:eastAsia="Calibri" w:hAnsi="Arial" w:cs="Arial"/>
        </w:rPr>
        <w:t xml:space="preserve"> et al.</w:t>
      </w:r>
      <w:r w:rsidRPr="0089723E">
        <w:rPr>
          <w:rFonts w:ascii="Arial" w:eastAsia="Calibri" w:hAnsi="Arial" w:cs="Arial"/>
        </w:rPr>
        <w:t xml:space="preserve"> </w:t>
      </w:r>
      <w:r w:rsidRPr="0089723E">
        <w:rPr>
          <w:rFonts w:ascii="Arial" w:eastAsia="Calibri" w:hAnsi="Arial" w:cs="Arial"/>
        </w:rPr>
        <w:fldChar w:fldCharType="begin">
          <w:fldData xml:space="preserve">PEVuZE5vdGU+PENpdGUgRXhjbHVkZUF1dGg9IjEiPjxBdXRob3I+QmVya3NldGg8L0F1dGhvcj48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</w:fldData>
        </w:fldChar>
      </w:r>
      <w:r w:rsidR="00E243EE">
        <w:rPr>
          <w:rFonts w:ascii="Arial" w:eastAsia="Calibri" w:hAnsi="Arial" w:cs="Arial"/>
        </w:rPr>
        <w:instrText xml:space="preserve"> ADDIN EN.CITE </w:instrText>
      </w:r>
      <w:r w:rsidR="00E243EE">
        <w:rPr>
          <w:rFonts w:ascii="Arial" w:eastAsia="Calibri" w:hAnsi="Arial" w:cs="Arial"/>
        </w:rPr>
        <w:fldChar w:fldCharType="begin">
          <w:fldData xml:space="preserve">PEVuZE5vdGU+PENpdGUgRXhjbHVkZUF1dGg9IjEiPjxBdXRob3I+QmVya3NldGg8L0F1dGhvcj48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</w:fldData>
        </w:fldChar>
      </w:r>
      <w:r w:rsidR="00E243EE">
        <w:rPr>
          <w:rFonts w:ascii="Arial" w:eastAsia="Calibri" w:hAnsi="Arial" w:cs="Arial"/>
        </w:rPr>
        <w:instrText xml:space="preserve"> ADDIN EN.CITE.DATA </w:instrText>
      </w:r>
      <w:r w:rsidR="00E243EE">
        <w:rPr>
          <w:rFonts w:ascii="Arial" w:eastAsia="Calibri" w:hAnsi="Arial" w:cs="Arial"/>
        </w:rPr>
      </w:r>
      <w:r w:rsidR="00E243EE">
        <w:rPr>
          <w:rFonts w:ascii="Arial" w:eastAsia="Calibri" w:hAnsi="Arial" w:cs="Arial"/>
        </w:rPr>
        <w:fldChar w:fldCharType="end"/>
      </w:r>
      <w:r w:rsidRPr="0089723E">
        <w:rPr>
          <w:rFonts w:ascii="Arial" w:eastAsia="Calibri" w:hAnsi="Arial" w:cs="Arial"/>
        </w:rPr>
      </w:r>
      <w:r w:rsidRPr="0089723E">
        <w:rPr>
          <w:rFonts w:ascii="Arial" w:eastAsia="Calibri" w:hAnsi="Arial" w:cs="Arial"/>
        </w:rPr>
        <w:fldChar w:fldCharType="separate"/>
      </w:r>
      <w:r w:rsidR="00E243EE">
        <w:rPr>
          <w:rFonts w:ascii="Arial" w:eastAsia="Calibri" w:hAnsi="Arial" w:cs="Arial"/>
          <w:noProof/>
        </w:rPr>
        <w:t>(2013)</w:t>
      </w:r>
      <w:r w:rsidRPr="0089723E">
        <w:rPr>
          <w:rFonts w:ascii="Arial" w:eastAsia="Calibri" w:hAnsi="Arial" w:cs="Arial"/>
        </w:rPr>
        <w:fldChar w:fldCharType="end"/>
      </w:r>
      <w:r w:rsidRPr="0089723E">
        <w:rPr>
          <w:rFonts w:ascii="Arial" w:eastAsia="Calibri" w:hAnsi="Arial" w:cs="Arial"/>
        </w:rPr>
        <w:t xml:space="preserve"> found PEA levels to be consistently higher in HPP patients who were symptomatic or had experienced a fracture. Recently it has been shown that activity between all ALP isoforms and PEA is extremely low and much lower than activity with PLP (800-5,000 times lower) and </w:t>
      </w:r>
      <w:proofErr w:type="spellStart"/>
      <w:r w:rsidRPr="0089723E">
        <w:rPr>
          <w:rFonts w:ascii="Arial" w:eastAsia="Calibri" w:hAnsi="Arial" w:cs="Arial"/>
        </w:rPr>
        <w:t>PP</w:t>
      </w:r>
      <w:r w:rsidRPr="0089723E">
        <w:rPr>
          <w:rFonts w:ascii="Arial" w:eastAsia="Calibri" w:hAnsi="Arial" w:cs="Arial"/>
          <w:vertAlign w:val="subscript"/>
        </w:rPr>
        <w:t>i</w:t>
      </w:r>
      <w:proofErr w:type="spellEnd"/>
      <w:r w:rsidRPr="0089723E">
        <w:rPr>
          <w:rFonts w:ascii="Arial" w:eastAsia="Calibri" w:hAnsi="Arial" w:cs="Arial"/>
        </w:rPr>
        <w:t xml:space="preserve"> (10,000 times lower); suggesting that PEA is actually unlikely to be a natural substrate of TNSALP as once thought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&lt;EndNote&gt;&lt;Cite&gt;&lt;Author&gt;Halling Linder&lt;/Author&gt;&lt;Year&gt;2009&lt;/Year&gt;&lt;IDText&gt;Glycosylation differences contribute to distinct catalytic properties among bone alkaline phosphatase isoforms&lt;/IDText&gt;&lt;DisplayText&gt;(Halling Linder et al. 2009)&lt;/DisplayText&gt;&lt;record&gt;&lt;dates&gt;&lt;pub-dates&gt;&lt;date&gt;11//&lt;/date&gt;&lt;/pub-dates&gt;&lt;year&gt;2009&lt;/year&gt;&lt;/dates&gt;&lt;keywords&gt;&lt;keyword&gt;Bone turnover&lt;/keyword&gt;&lt;keyword&gt;Glycosylation&lt;/keyword&gt;&lt;keyword&gt;Hypophosphatasia&lt;/keyword&gt;&lt;keyword&gt;Kinetics&lt;/keyword&gt;&lt;keyword&gt;Pyrophosphate&lt;/keyword&gt;&lt;/keywords&gt;&lt;urls&gt;&lt;related-urls&gt;&lt;url&gt;http://www.sciencedirect.com/science/article/pii/S8756328209017098&lt;/url&gt;&lt;/related-urls&gt;&lt;/urls&gt;&lt;isbn&gt;8756-3282&lt;/isbn&gt;&lt;titles&gt;&lt;title&gt;Glycosylation differences contribute to distinct catalytic properties among bone alkaline phosphatase isoforms&lt;/title&gt;&lt;secondary-title&gt;Bone&lt;/secondary-title&gt;&lt;/titles&gt;&lt;pages&gt;987-993&lt;/pages&gt;&lt;number&gt;5&lt;/number&gt;&lt;contributors&gt;&lt;authors&gt;&lt;author&gt;Halling Linder, Cecilia&lt;/author&gt;&lt;author&gt;Narisawa, Sonoko&lt;/author&gt;&lt;author&gt;Millán, José Luis&lt;/author&gt;&lt;author&gt;Magnusson, Per&lt;/author&gt;&lt;/authors&gt;&lt;/contributors&gt;&lt;added-date format="utc"&gt;1431427094&lt;/added-date&gt;&lt;ref-type name="Journal Article"&gt;17&lt;/ref-type&gt;&lt;rec-number&gt;56&lt;/rec-number&gt;&lt;last-updated-date format="utc"&gt;1436266184&lt;/last-updated-date&gt;&lt;electronic-resource-num&gt;http://dx.doi.org/10.1016/j.bone.2009.07.009&lt;/electronic-resource-num&gt;&lt;volume&gt;45&lt;/volume&gt;&lt;/record&gt;&lt;/Cite&gt;&lt;/EndNote&gt;</w:instrText>
      </w:r>
      <w:r w:rsidRPr="0089723E">
        <w:rPr>
          <w:rFonts w:ascii="Arial" w:eastAsia="Calibri" w:hAnsi="Arial" w:cs="Arial"/>
        </w:rPr>
        <w:fldChar w:fldCharType="separate"/>
      </w:r>
      <w:r w:rsidR="00E243EE">
        <w:rPr>
          <w:rFonts w:ascii="Arial" w:eastAsia="Calibri" w:hAnsi="Arial" w:cs="Arial"/>
          <w:noProof/>
        </w:rPr>
        <w:t>(Halling Linder et al. 2009)</w:t>
      </w:r>
      <w:r w:rsidRPr="0089723E">
        <w:rPr>
          <w:rFonts w:ascii="Arial" w:eastAsia="Calibri" w:hAnsi="Arial" w:cs="Arial"/>
        </w:rPr>
        <w:fldChar w:fldCharType="end"/>
      </w:r>
      <w:r w:rsidRPr="0089723E">
        <w:rPr>
          <w:rFonts w:ascii="Arial" w:eastAsia="Calibri" w:hAnsi="Arial" w:cs="Arial"/>
        </w:rPr>
        <w:t>.</w:t>
      </w:r>
      <w:r w:rsidR="006C286D">
        <w:rPr>
          <w:rFonts w:ascii="Arial" w:eastAsia="Calibri" w:hAnsi="Arial" w:cs="Arial"/>
        </w:rPr>
        <w:t xml:space="preserve"> </w:t>
      </w:r>
      <w:r w:rsidR="00795355">
        <w:rPr>
          <w:rFonts w:ascii="Arial" w:eastAsia="Calibri" w:hAnsi="Arial" w:cs="Arial"/>
        </w:rPr>
        <w:t xml:space="preserve">Although the </w:t>
      </w:r>
      <w:r w:rsidR="001520AF">
        <w:rPr>
          <w:rFonts w:ascii="Arial" w:eastAsia="Calibri" w:hAnsi="Arial" w:cs="Arial"/>
        </w:rPr>
        <w:t>mechanism</w:t>
      </w:r>
      <w:r w:rsidR="00795355">
        <w:rPr>
          <w:rFonts w:ascii="Arial" w:eastAsia="Calibri" w:hAnsi="Arial" w:cs="Arial"/>
        </w:rPr>
        <w:t xml:space="preserve"> of increased levels of urinary PEA is unclear, Millan and Plotkin </w:t>
      </w:r>
      <w:r w:rsidR="00795355">
        <w:rPr>
          <w:rFonts w:ascii="Arial" w:eastAsia="Calibri" w:hAnsi="Arial" w:cs="Arial"/>
        </w:rPr>
        <w:fldChar w:fldCharType="begin"/>
      </w:r>
      <w:r w:rsidR="00E243EE">
        <w:rPr>
          <w:rFonts w:ascii="Arial" w:eastAsia="Calibri" w:hAnsi="Arial" w:cs="Arial"/>
        </w:rPr>
        <w:instrText xml:space="preserve"> ADDIN EN.CITE &lt;EndNote&gt;&lt;Cite ExcludeAuth="1"&gt;&lt;Author&gt;Millan&lt;/Author&gt;&lt;Year&gt;2012&lt;/Year&gt;&lt;IDText&gt;Hypophosphatasia - pathophysiology and treatment&lt;/IDText&gt;&lt;DisplayText&gt;(2012)&lt;/DisplayText&gt;&lt;record&gt;&lt;dates&gt;&lt;pub-dates&gt;&lt;date&gt;Sep 1&lt;/date&gt;&lt;/pub-dates&gt;&lt;year&gt;2012&lt;/year&gt;&lt;/dates&gt;&lt;isbn&gt;1669-8975 (Print)&amp;#xD;1669-8975 (Linking)&lt;/isbn&gt;&lt;custom2&gt;PMC4171060&lt;/custom2&gt;&lt;titles&gt;&lt;title&gt;Hypophosphatasia - pathophysiology and treatment&lt;/title&gt;&lt;secondary-title&gt;Actual osteol&lt;/secondary-title&gt;&lt;/titles&gt;&lt;pages&gt;164-182&lt;/pages&gt;&lt;number&gt;3&lt;/number&gt;&lt;contributors&gt;&lt;authors&gt;&lt;author&gt;Millan, J. L.&lt;/author&gt;&lt;author&gt;Plotkin, H.&lt;/author&gt;&lt;/authors&gt;&lt;/contributors&gt;&lt;edition&gt;2012/09/01&lt;/edition&gt;&lt;language&gt;Eng&lt;/language&gt;&lt;added-date format="utc"&gt;1429780399&lt;/added-date&gt;&lt;ref-type name="Journal Article"&gt;17&lt;/ref-type&gt;&lt;auth-address&gt;Sanford Children&amp;apos;s Health Research center, Sanford-Burnham Medical Research Institute, La Jolla, CA 92037.&amp;#xD;Alexion Pharmaceuticals, Cambridge, MA 02142.&lt;/auth-address&gt;&lt;remote-database-provider&gt;NLM&lt;/remote-database-provider&gt;&lt;rec-number&gt;27&lt;/rec-number&gt;&lt;last-updated-date format="utc"&gt;1436267155&lt;/last-updated-date&gt;&lt;accession-num&gt;25254037&lt;/accession-num&gt;&lt;custom6&gt;Nihms493071&lt;/custom6&gt;&lt;volume&gt;8&lt;/volume&gt;&lt;/record&gt;&lt;/Cite&gt;&lt;/EndNote&gt;</w:instrText>
      </w:r>
      <w:r w:rsidR="00795355">
        <w:rPr>
          <w:rFonts w:ascii="Arial" w:eastAsia="Calibri" w:hAnsi="Arial" w:cs="Arial"/>
        </w:rPr>
        <w:fldChar w:fldCharType="separate"/>
      </w:r>
      <w:r w:rsidR="00E243EE">
        <w:rPr>
          <w:rFonts w:ascii="Arial" w:eastAsia="Calibri" w:hAnsi="Arial" w:cs="Arial"/>
          <w:noProof/>
        </w:rPr>
        <w:t>(2012)</w:t>
      </w:r>
      <w:r w:rsidR="00795355">
        <w:rPr>
          <w:rFonts w:ascii="Arial" w:eastAsia="Calibri" w:hAnsi="Arial" w:cs="Arial"/>
        </w:rPr>
        <w:fldChar w:fldCharType="end"/>
      </w:r>
      <w:r w:rsidR="00795355">
        <w:rPr>
          <w:rFonts w:ascii="Arial" w:eastAsia="Calibri" w:hAnsi="Arial" w:cs="Arial"/>
        </w:rPr>
        <w:t xml:space="preserve"> postulate that the role of PLP as a cofactor in the action of O-</w:t>
      </w:r>
      <w:proofErr w:type="spellStart"/>
      <w:r w:rsidR="00795355">
        <w:rPr>
          <w:rFonts w:ascii="Arial" w:eastAsia="Calibri" w:hAnsi="Arial" w:cs="Arial"/>
        </w:rPr>
        <w:t>phosphorylethanolamine</w:t>
      </w:r>
      <w:proofErr w:type="spellEnd"/>
      <w:r w:rsidR="00795355">
        <w:rPr>
          <w:rFonts w:ascii="Arial" w:eastAsia="Calibri" w:hAnsi="Arial" w:cs="Arial"/>
        </w:rPr>
        <w:t xml:space="preserve"> </w:t>
      </w:r>
      <w:proofErr w:type="spellStart"/>
      <w:r w:rsidR="00795355">
        <w:rPr>
          <w:rFonts w:ascii="Arial" w:eastAsia="Calibri" w:hAnsi="Arial" w:cs="Arial"/>
        </w:rPr>
        <w:t>phospholyase</w:t>
      </w:r>
      <w:proofErr w:type="spellEnd"/>
      <w:r w:rsidR="001520AF">
        <w:rPr>
          <w:rFonts w:ascii="Arial" w:eastAsia="Calibri" w:hAnsi="Arial" w:cs="Arial"/>
        </w:rPr>
        <w:t xml:space="preserve"> (PEA-P-lyase)</w:t>
      </w:r>
      <w:r w:rsidR="00795355">
        <w:rPr>
          <w:rFonts w:ascii="Arial" w:eastAsia="Calibri" w:hAnsi="Arial" w:cs="Arial"/>
        </w:rPr>
        <w:t xml:space="preserve"> </w:t>
      </w:r>
      <w:r w:rsidR="001520AF">
        <w:rPr>
          <w:rFonts w:ascii="Arial" w:eastAsia="Calibri" w:hAnsi="Arial" w:cs="Arial"/>
        </w:rPr>
        <w:t xml:space="preserve">may be an indirect cause of the elevated PEA. Deficient TNSALP activity in HPP leads to reduced cellular levels of PLP and therefore </w:t>
      </w:r>
      <w:r w:rsidR="001520AF" w:rsidRPr="001520AF">
        <w:rPr>
          <w:rFonts w:ascii="Arial" w:eastAsia="Calibri" w:hAnsi="Arial" w:cs="Arial"/>
        </w:rPr>
        <w:t>PEA-P-lyase</w:t>
      </w:r>
      <w:r w:rsidR="001520AF">
        <w:rPr>
          <w:rFonts w:ascii="Arial" w:eastAsia="Calibri" w:hAnsi="Arial" w:cs="Arial"/>
        </w:rPr>
        <w:t xml:space="preserve"> activity is reduced, as a result PEA excretion is elevated.</w:t>
      </w:r>
    </w:p>
    <w:p w:rsidR="00250DFB" w:rsidRDefault="00250DFB" w:rsidP="00AA3A4D">
      <w:pPr>
        <w:spacing w:line="360" w:lineRule="auto"/>
        <w:rPr>
          <w:rFonts w:ascii="Arial" w:eastAsia="Calibri" w:hAnsi="Arial" w:cs="Arial"/>
        </w:rPr>
      </w:pPr>
    </w:p>
    <w:p w:rsidR="00250DFB" w:rsidRDefault="00250DFB" w:rsidP="00AA3A4D">
      <w:pPr>
        <w:spacing w:line="360" w:lineRule="auto"/>
        <w:rPr>
          <w:rFonts w:ascii="Arial" w:eastAsia="Calibri" w:hAnsi="Arial" w:cs="Arial"/>
        </w:rPr>
      </w:pPr>
    </w:p>
    <w:p w:rsidR="00AA3A4D" w:rsidRPr="0089723E" w:rsidRDefault="00AA3A4D" w:rsidP="00AA3A4D">
      <w:pPr>
        <w:spacing w:line="360" w:lineRule="auto"/>
        <w:rPr>
          <w:rFonts w:ascii="Arial" w:eastAsia="Calibri" w:hAnsi="Arial" w:cs="Arial"/>
        </w:rPr>
      </w:pPr>
    </w:p>
    <w:p w:rsidR="00D47330" w:rsidRPr="003857B0" w:rsidRDefault="00D47330" w:rsidP="00D47330">
      <w:pPr>
        <w:numPr>
          <w:ilvl w:val="1"/>
          <w:numId w:val="2"/>
        </w:numPr>
        <w:spacing w:after="200" w:line="360" w:lineRule="auto"/>
        <w:contextualSpacing/>
        <w:outlineLvl w:val="1"/>
        <w:rPr>
          <w:rFonts w:ascii="Arial" w:eastAsia="Calibri" w:hAnsi="Arial" w:cs="Arial"/>
          <w:i/>
        </w:rPr>
      </w:pPr>
      <w:bookmarkStart w:id="55" w:name="_Toc424137025"/>
      <w:bookmarkStart w:id="56" w:name="_Toc27506799"/>
      <w:r w:rsidRPr="003857B0">
        <w:rPr>
          <w:rFonts w:ascii="Arial" w:eastAsia="Calibri" w:hAnsi="Arial" w:cs="Arial"/>
          <w:i/>
        </w:rPr>
        <w:t>Inorganic Pyrophosphate</w:t>
      </w:r>
      <w:bookmarkEnd w:id="55"/>
      <w:bookmarkEnd w:id="56"/>
    </w:p>
    <w:p w:rsidR="00D47330" w:rsidRDefault="00D47330" w:rsidP="00AA3A4D">
      <w:pPr>
        <w:spacing w:line="360" w:lineRule="auto"/>
        <w:rPr>
          <w:rFonts w:ascii="Arial" w:eastAsia="Calibri" w:hAnsi="Arial" w:cs="Arial"/>
        </w:rPr>
      </w:pPr>
      <w:proofErr w:type="spellStart"/>
      <w:r w:rsidRPr="0089723E">
        <w:rPr>
          <w:rFonts w:ascii="Arial" w:eastAsia="Calibri" w:hAnsi="Arial" w:cs="Arial"/>
        </w:rPr>
        <w:t>PP</w:t>
      </w:r>
      <w:r w:rsidRPr="0089723E">
        <w:rPr>
          <w:rFonts w:ascii="Arial" w:eastAsia="Calibri" w:hAnsi="Arial" w:cs="Arial"/>
          <w:vertAlign w:val="subscript"/>
        </w:rPr>
        <w:t>i</w:t>
      </w:r>
      <w:proofErr w:type="spellEnd"/>
      <w:r w:rsidRPr="0089723E">
        <w:rPr>
          <w:rFonts w:ascii="Arial" w:eastAsia="Calibri" w:hAnsi="Arial" w:cs="Arial"/>
        </w:rPr>
        <w:t xml:space="preserve"> is comprised of two inorganic phosphate (P</w:t>
      </w:r>
      <w:r w:rsidRPr="0089723E">
        <w:rPr>
          <w:rFonts w:ascii="Arial" w:eastAsia="Calibri" w:hAnsi="Arial" w:cs="Arial"/>
          <w:vertAlign w:val="subscript"/>
        </w:rPr>
        <w:t>i</w:t>
      </w:r>
      <w:r w:rsidRPr="0089723E">
        <w:rPr>
          <w:rFonts w:ascii="Arial" w:eastAsia="Calibri" w:hAnsi="Arial" w:cs="Arial"/>
        </w:rPr>
        <w:t xml:space="preserve">) molecules, joined by an ester bond (Figure 1), that is hydrolysed by TNSALP </w:t>
      </w:r>
      <w:r w:rsidRPr="0089723E">
        <w:rPr>
          <w:rFonts w:ascii="Arial" w:eastAsia="Calibri" w:hAnsi="Arial" w:cs="Arial"/>
        </w:rPr>
        <w:fldChar w:fldCharType="begin">
          <w:fldData xml:space="preserve">PEVuZE5vdGU+PENpdGU+PEF1dGhvcj5XaHl0ZTwvQXV0aG9yPjxZZWFyPjE5OTU8L1llYXI+PElE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</w:fldData>
        </w:fldChar>
      </w:r>
      <w:r w:rsidR="00E243EE">
        <w:rPr>
          <w:rFonts w:ascii="Arial" w:eastAsia="Calibri" w:hAnsi="Arial" w:cs="Arial"/>
        </w:rPr>
        <w:instrText xml:space="preserve"> ADDIN EN.CITE </w:instrText>
      </w:r>
      <w:r w:rsidR="00E243EE">
        <w:rPr>
          <w:rFonts w:ascii="Arial" w:eastAsia="Calibri" w:hAnsi="Arial" w:cs="Arial"/>
        </w:rPr>
        <w:fldChar w:fldCharType="begin">
          <w:fldData xml:space="preserve">PEVuZE5vdGU+PENpdGU+PEF1dGhvcj5XaHl0ZTwvQXV0aG9yPjxZZWFyPjE5OTU8L1llYXI+PElE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</w:fldData>
        </w:fldChar>
      </w:r>
      <w:r w:rsidR="00E243EE">
        <w:rPr>
          <w:rFonts w:ascii="Arial" w:eastAsia="Calibri" w:hAnsi="Arial" w:cs="Arial"/>
        </w:rPr>
        <w:instrText xml:space="preserve"> ADDIN EN.CITE.DATA </w:instrText>
      </w:r>
      <w:r w:rsidR="00E243EE">
        <w:rPr>
          <w:rFonts w:ascii="Arial" w:eastAsia="Calibri" w:hAnsi="Arial" w:cs="Arial"/>
        </w:rPr>
      </w:r>
      <w:r w:rsidR="00E243EE">
        <w:rPr>
          <w:rFonts w:ascii="Arial" w:eastAsia="Calibri" w:hAnsi="Arial" w:cs="Arial"/>
        </w:rPr>
        <w:fldChar w:fldCharType="end"/>
      </w:r>
      <w:r w:rsidRPr="0089723E">
        <w:rPr>
          <w:rFonts w:ascii="Arial" w:eastAsia="Calibri" w:hAnsi="Arial" w:cs="Arial"/>
        </w:rPr>
      </w:r>
      <w:r w:rsidRPr="0089723E">
        <w:rPr>
          <w:rFonts w:ascii="Arial" w:eastAsia="Calibri" w:hAnsi="Arial" w:cs="Arial"/>
        </w:rPr>
        <w:fldChar w:fldCharType="separate"/>
      </w:r>
      <w:r w:rsidR="00E243EE">
        <w:rPr>
          <w:rFonts w:ascii="Arial" w:eastAsia="Calibri" w:hAnsi="Arial" w:cs="Arial"/>
          <w:noProof/>
        </w:rPr>
        <w:t>(Whyte et al. 1995)</w:t>
      </w:r>
      <w:r w:rsidRPr="0089723E">
        <w:rPr>
          <w:rFonts w:ascii="Arial" w:eastAsia="Calibri" w:hAnsi="Arial" w:cs="Arial"/>
        </w:rPr>
        <w:fldChar w:fldCharType="end"/>
      </w:r>
      <w:r w:rsidRPr="0089723E">
        <w:rPr>
          <w:rFonts w:ascii="Arial" w:eastAsia="Calibri" w:hAnsi="Arial" w:cs="Arial"/>
        </w:rPr>
        <w:t xml:space="preserve">. Deficiency of TNSALP in HPP leads to elevated levels of </w:t>
      </w:r>
      <w:proofErr w:type="spellStart"/>
      <w:r w:rsidRPr="0089723E">
        <w:rPr>
          <w:rFonts w:ascii="Arial" w:eastAsia="Calibri" w:hAnsi="Arial" w:cs="Arial"/>
        </w:rPr>
        <w:t>PP</w:t>
      </w:r>
      <w:r w:rsidRPr="0089723E">
        <w:rPr>
          <w:rFonts w:ascii="Arial" w:eastAsia="Calibri" w:hAnsi="Arial" w:cs="Arial"/>
          <w:vertAlign w:val="subscript"/>
        </w:rPr>
        <w:t>i</w:t>
      </w:r>
      <w:proofErr w:type="spellEnd"/>
      <w:r w:rsidRPr="0089723E">
        <w:rPr>
          <w:rFonts w:ascii="Arial" w:eastAsia="Calibri" w:hAnsi="Arial" w:cs="Arial"/>
        </w:rPr>
        <w:t xml:space="preserve">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&lt;EndNote&gt;&lt;Cite&gt;&lt;Author&gt;Russell&lt;/Author&gt;&lt;Year&gt;1971&lt;/Year&gt;&lt;IDText&gt;Inorganic pyrophosphate in plasma in normal persons and in patients with hypophosphatasia, osteogenesis imperfecta, and other disorders of bone&lt;/IDText&gt;&lt;DisplayText&gt;(Russell et al. 1971)&lt;/DisplayText&gt;&lt;record&gt;&lt;dates&gt;&lt;pub-dates&gt;&lt;date&gt;May&lt;/date&gt;&lt;/pub-dates&gt;&lt;year&gt;1971&lt;/year&gt;&lt;/dates&gt;&lt;keywords&gt;&lt;keyword&gt;Adenine Nucleotides/blood&lt;/keyword&gt;&lt;keyword&gt;Adenosine Triphosphate/blood&lt;/keyword&gt;&lt;keyword&gt;Bone Diseases/ blood&lt;/keyword&gt;&lt;keyword&gt;Calcium/metabolism&lt;/keyword&gt;&lt;keyword&gt;Chromatography, Ion Exchange&lt;/keyword&gt;&lt;keyword&gt;Chromatography, Paper&lt;/keyword&gt;&lt;keyword&gt;Dialysis&lt;/keyword&gt;&lt;keyword&gt;Diphosphates/ blood/metabolism&lt;/keyword&gt;&lt;keyword&gt;Humans&lt;/keyword&gt;&lt;keyword&gt;Hypophosphatasia/blood&lt;/keyword&gt;&lt;keyword&gt;Metabolism, Inborn Errors/ blood&lt;/keyword&gt;&lt;keyword&gt;Osteogenesis Imperfecta/ blood&lt;/keyword&gt;&lt;keyword&gt;Osteopetrosis/ blood&lt;/keyword&gt;&lt;keyword&gt;Phosphoric Monoester Hydrolases&lt;/keyword&gt;&lt;keyword&gt;Phosphorus Isotopes&lt;/keyword&gt;&lt;keyword&gt;Pyrophosphatases&lt;/keyword&gt;&lt;keyword&gt;Radioisotope Dilution Technique&lt;/keyword&gt;&lt;/keywords&gt;&lt;isbn&gt;0021-9738 (Print)&amp;#xD;0021-9738 (Linking)&lt;/isbn&gt;&lt;custom2&gt;PMC292015&lt;/custom2&gt;&lt;titles&gt;&lt;title&gt;Inorganic pyrophosphate in plasma in normal persons and in patients with hypophosphatasia, osteogenesis imperfecta, and other disorders of bone&lt;/title&gt;&lt;secondary-title&gt;J Clin Invest&lt;/secondary-title&gt;&lt;/titles&gt;&lt;pages&gt;961-9&lt;/pages&gt;&lt;number&gt;5&lt;/number&gt;&lt;contributors&gt;&lt;authors&gt;&lt;author&gt;Russell, R. G.&lt;/author&gt;&lt;author&gt;Bisaz, S.&lt;/author&gt;&lt;author&gt;Donath, A.&lt;/author&gt;&lt;author&gt;Morgan, D. B.&lt;/author&gt;&lt;author&gt;Fleisch, H.&lt;/author&gt;&lt;/authors&gt;&lt;/contributors&gt;&lt;edition&gt;1971/05/01&lt;/edition&gt;&lt;language&gt;eng&lt;/language&gt;&lt;added-date format="utc"&gt;1429699909&lt;/added-date&gt;&lt;ref-type name="Journal Article"&gt;17&lt;/ref-type&gt;&lt;remote-database-provider&gt;NLM&lt;/remote-database-provider&gt;&lt;rec-number&gt;19&lt;/rec-number&gt;&lt;last-updated-date format="utc"&gt;1436267310&lt;/last-updated-date&gt;&lt;accession-num&gt;4324072&lt;/accession-num&gt;&lt;electronic-resource-num&gt;10.1172/jci106589&lt;/electronic-resource-num&gt;&lt;volume&gt;50&lt;/volume&gt;&lt;/record&gt;&lt;/Cite&gt;&lt;/EndNote&gt;</w:instrText>
      </w:r>
      <w:r w:rsidRPr="0089723E">
        <w:rPr>
          <w:rFonts w:ascii="Arial" w:eastAsia="Calibri" w:hAnsi="Arial" w:cs="Arial"/>
        </w:rPr>
        <w:fldChar w:fldCharType="separate"/>
      </w:r>
      <w:r w:rsidR="00E243EE">
        <w:rPr>
          <w:rFonts w:ascii="Arial" w:eastAsia="Calibri" w:hAnsi="Arial" w:cs="Arial"/>
          <w:noProof/>
        </w:rPr>
        <w:t>(Russell et al. 1971)</w:t>
      </w:r>
      <w:r w:rsidRPr="0089723E">
        <w:rPr>
          <w:rFonts w:ascii="Arial" w:eastAsia="Calibri" w:hAnsi="Arial" w:cs="Arial"/>
        </w:rPr>
        <w:fldChar w:fldCharType="end"/>
      </w:r>
      <w:r w:rsidRPr="0089723E">
        <w:rPr>
          <w:rFonts w:ascii="Arial" w:eastAsia="Calibri" w:hAnsi="Arial" w:cs="Arial"/>
        </w:rPr>
        <w:t xml:space="preserve">. This explains the reduced level of bone mineralisation in HPP, as </w:t>
      </w:r>
      <w:proofErr w:type="spellStart"/>
      <w:r w:rsidRPr="0089723E">
        <w:rPr>
          <w:rFonts w:ascii="Arial" w:eastAsia="Calibri" w:hAnsi="Arial" w:cs="Arial"/>
        </w:rPr>
        <w:t>PP</w:t>
      </w:r>
      <w:r w:rsidRPr="0089723E">
        <w:rPr>
          <w:rFonts w:ascii="Arial" w:eastAsia="Calibri" w:hAnsi="Arial" w:cs="Arial"/>
          <w:vertAlign w:val="subscript"/>
        </w:rPr>
        <w:t>i</w:t>
      </w:r>
      <w:proofErr w:type="spellEnd"/>
      <w:r w:rsidRPr="0089723E">
        <w:rPr>
          <w:rFonts w:ascii="Arial" w:eastAsia="Calibri" w:hAnsi="Arial" w:cs="Arial"/>
          <w:vertAlign w:val="subscript"/>
        </w:rPr>
        <w:t xml:space="preserve">  </w:t>
      </w:r>
      <w:r w:rsidRPr="0089723E">
        <w:rPr>
          <w:rFonts w:ascii="Arial" w:eastAsia="Calibri" w:hAnsi="Arial" w:cs="Arial"/>
        </w:rPr>
        <w:t>accumulates</w:t>
      </w:r>
      <w:r w:rsidRPr="0089723E">
        <w:rPr>
          <w:rFonts w:ascii="Arial" w:eastAsia="Calibri" w:hAnsi="Arial" w:cs="Arial"/>
          <w:vertAlign w:val="subscript"/>
        </w:rPr>
        <w:t xml:space="preserve"> </w:t>
      </w:r>
      <w:r w:rsidRPr="0089723E">
        <w:rPr>
          <w:rFonts w:ascii="Arial" w:eastAsia="Calibri" w:hAnsi="Arial" w:cs="Arial"/>
        </w:rPr>
        <w:t>extracellularly and potently</w:t>
      </w:r>
      <w:r w:rsidRPr="0089723E">
        <w:rPr>
          <w:rFonts w:ascii="Arial" w:eastAsia="Calibri" w:hAnsi="Arial" w:cs="Arial"/>
          <w:vertAlign w:val="subscript"/>
        </w:rPr>
        <w:t xml:space="preserve"> </w:t>
      </w:r>
      <w:r w:rsidRPr="0089723E">
        <w:rPr>
          <w:rFonts w:ascii="Arial" w:eastAsia="Calibri" w:hAnsi="Arial" w:cs="Arial"/>
        </w:rPr>
        <w:t xml:space="preserve">inhibits calcification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&lt;EndNote&gt;&lt;Cite&gt;&lt;Author&gt;Meyer&lt;/Author&gt;&lt;Year&gt;1984&lt;/Year&gt;&lt;IDText&gt;Can biological calcification occur in the presence of pyrophosphate?&lt;/IDText&gt;&lt;DisplayText&gt;(Meyer 1984)&lt;/DisplayText&gt;&lt;record&gt;&lt;keywords&gt;&lt;keyword&gt;Calcinosis/ metabolism&lt;/keyword&gt;&lt;keyword&gt;Calcium Phosphates&lt;/keyword&gt;&lt;keyword&gt;Crystallization&lt;/keyword&gt;&lt;keyword&gt;Diphosphates/ physiology&lt;/keyword&gt;&lt;/keywords&gt;&lt;isbn&gt;0003-9861 (Print)&amp;#xD;0003-9861 (Linking)&lt;/isbn&gt;&lt;titles&gt;&lt;title&gt;Can biological calcification occur in the presence of pyrophosphate?&lt;/title&gt;&lt;secondary-title&gt;Arch Biochem Biophys&lt;/secondary-title&gt;&lt;/titles&gt;&lt;pages&gt;1-8&lt;/pages&gt;&lt;number&gt;1&lt;/number&gt;&lt;contributors&gt;&lt;authors&gt;&lt;author&gt;Meyer, J. L.&lt;/author&gt;&lt;/authors&gt;&lt;/contributors&gt;&lt;language&gt;eng&lt;/language&gt;&lt;added-date format="utc"&gt;1429698734&lt;/added-date&gt;&lt;pub-location&gt;United States&lt;/pub-location&gt;&lt;ref-type name="Journal Article"&gt;17&lt;/ref-type&gt;&lt;dates&gt;&lt;year&gt;1984&lt;/year&gt;&lt;/dates&gt;&lt;remote-database-provider&gt;NLM&lt;/remote-database-provider&gt;&lt;rec-number&gt;18&lt;/rec-number&gt;&lt;last-updated-date format="utc"&gt;1436267147&lt;/last-updated-date&gt;&lt;accession-num&gt;6326671&lt;/accession-num&gt;&lt;volume&gt;231&lt;/volume&gt;&lt;/record&gt;&lt;/Cite&gt;&lt;/EndNote&gt;</w:instrText>
      </w:r>
      <w:r w:rsidRPr="0089723E">
        <w:rPr>
          <w:rFonts w:ascii="Arial" w:eastAsia="Calibri" w:hAnsi="Arial" w:cs="Arial"/>
        </w:rPr>
        <w:fldChar w:fldCharType="separate"/>
      </w:r>
      <w:r w:rsidR="00E243EE">
        <w:rPr>
          <w:rFonts w:ascii="Arial" w:eastAsia="Calibri" w:hAnsi="Arial" w:cs="Arial"/>
          <w:noProof/>
        </w:rPr>
        <w:t>(Meyer 1984)</w:t>
      </w:r>
      <w:r w:rsidRPr="0089723E">
        <w:rPr>
          <w:rFonts w:ascii="Arial" w:eastAsia="Calibri" w:hAnsi="Arial" w:cs="Arial"/>
        </w:rPr>
        <w:fldChar w:fldCharType="end"/>
      </w:r>
      <w:r w:rsidRPr="0089723E">
        <w:rPr>
          <w:rFonts w:ascii="Arial" w:eastAsia="Calibri" w:hAnsi="Arial" w:cs="Arial"/>
        </w:rPr>
        <w:t xml:space="preserve"> leading to </w:t>
      </w:r>
      <w:proofErr w:type="spellStart"/>
      <w:r w:rsidRPr="0089723E">
        <w:rPr>
          <w:rFonts w:ascii="Arial" w:eastAsia="Calibri" w:hAnsi="Arial" w:cs="Arial"/>
        </w:rPr>
        <w:t>osteomalacia</w:t>
      </w:r>
      <w:proofErr w:type="spellEnd"/>
      <w:r w:rsidRPr="0089723E">
        <w:rPr>
          <w:rFonts w:ascii="Arial" w:eastAsia="Calibri" w:hAnsi="Arial" w:cs="Arial"/>
        </w:rPr>
        <w:t xml:space="preserve">. Measurements of elevated </w:t>
      </w:r>
      <w:proofErr w:type="spellStart"/>
      <w:r w:rsidRPr="0089723E">
        <w:rPr>
          <w:rFonts w:ascii="Arial" w:eastAsia="Calibri" w:hAnsi="Arial" w:cs="Arial"/>
        </w:rPr>
        <w:t>PP</w:t>
      </w:r>
      <w:r w:rsidRPr="0089723E">
        <w:rPr>
          <w:rFonts w:ascii="Arial" w:eastAsia="Calibri" w:hAnsi="Arial" w:cs="Arial"/>
          <w:vertAlign w:val="subscript"/>
        </w:rPr>
        <w:t>i</w:t>
      </w:r>
      <w:proofErr w:type="spellEnd"/>
      <w:r w:rsidRPr="0089723E">
        <w:rPr>
          <w:rFonts w:ascii="Arial" w:eastAsia="Calibri" w:hAnsi="Arial" w:cs="Arial"/>
        </w:rPr>
        <w:t xml:space="preserve"> are not pathognomonic to HPP as other enzymes act as </w:t>
      </w:r>
      <w:proofErr w:type="spellStart"/>
      <w:r w:rsidRPr="0089723E">
        <w:rPr>
          <w:rFonts w:ascii="Arial" w:eastAsia="Calibri" w:hAnsi="Arial" w:cs="Arial"/>
        </w:rPr>
        <w:t>PP</w:t>
      </w:r>
      <w:r w:rsidRPr="0089723E">
        <w:rPr>
          <w:rFonts w:ascii="Arial" w:eastAsia="Calibri" w:hAnsi="Arial" w:cs="Arial"/>
          <w:vertAlign w:val="subscript"/>
        </w:rPr>
        <w:t>i</w:t>
      </w:r>
      <w:proofErr w:type="spellEnd"/>
      <w:r w:rsidRPr="0089723E">
        <w:rPr>
          <w:rFonts w:ascii="Arial" w:eastAsia="Calibri" w:hAnsi="Arial" w:cs="Arial"/>
        </w:rPr>
        <w:t xml:space="preserve"> regulators, </w:t>
      </w:r>
      <w:r w:rsidRPr="0089723E">
        <w:rPr>
          <w:rFonts w:ascii="Arial" w:eastAsia="Calibri" w:hAnsi="Arial" w:cs="Arial"/>
        </w:rPr>
        <w:lastRenderedPageBreak/>
        <w:t xml:space="preserve">including inorganic pyrophosphatases and certain acid phosphatases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&lt;EndNote&gt;&lt;Cite&gt;&lt;Author&gt;Terkeltaub&lt;/Author&gt;&lt;Year&gt;2001&lt;/Year&gt;&lt;IDText&gt;Inorganic pyrophosphate generation and disposition in pathophysiology&lt;/IDText&gt;&lt;DisplayText&gt;(Terkeltaub 2001)&lt;/DisplayText&gt;&lt;record&gt;&lt;dates&gt;&lt;pub-dates&gt;&lt;date&gt;Jul&lt;/date&gt;&lt;/pub-dates&gt;&lt;year&gt;2001&lt;/year&gt;&lt;/dates&gt;&lt;keywords&gt;&lt;keyword&gt;Animals&lt;/keyword&gt;&lt;keyword&gt;Calcification, Physiologic/physiology&lt;/keyword&gt;&lt;keyword&gt;Calcinosis/*physiopathology&lt;/keyword&gt;&lt;keyword&gt;Connective Tissue Cells/*metabolism&lt;/keyword&gt;&lt;keyword&gt;Diphosphates/chemistry/*metabolism&lt;/keyword&gt;&lt;keyword&gt;Humans&lt;/keyword&gt;&lt;keyword&gt;Membrane Glycoproteins/genetics/*metabolism&lt;/keyword&gt;&lt;keyword&gt;Membrane Proteins/*metabolism&lt;/keyword&gt;&lt;keyword&gt;Molecular Structure&lt;/keyword&gt;&lt;keyword&gt;Phosphate Transport Proteins&lt;/keyword&gt;&lt;keyword&gt;*Phosphoric Diester Hydrolases&lt;/keyword&gt;&lt;keyword&gt;Pyrophosphatases/genetics/metabolism&lt;/keyword&gt;&lt;/keywords&gt;&lt;isbn&gt;0363-6143 (Print)&amp;#xD;0363-6143&lt;/isbn&gt;&lt;titles&gt;&lt;title&gt;Inorganic pyrophosphate generation and disposition in pathophysiology&lt;/title&gt;&lt;secondary-title&gt;Am J Physiol Cell Physiol&lt;/secondary-title&gt;&lt;alt-title&gt;American journal of physiology. Cell physiology&lt;/alt-title&gt;&lt;/titles&gt;&lt;pages&gt;C1-c11&lt;/pages&gt;&lt;number&gt;1&lt;/number&gt;&lt;contributors&gt;&lt;authors&gt;&lt;author&gt;Terkeltaub, R. A.&lt;/author&gt;&lt;/authors&gt;&lt;/contributors&gt;&lt;edition&gt;2001/06/13&lt;/edition&gt;&lt;language&gt;eng&lt;/language&gt;&lt;added-date format="utc"&gt;1434636409&lt;/added-date&gt;&lt;ref-type name="Journal Article"&gt;17&lt;/ref-type&gt;&lt;auth-address&gt;Veterans Affairs Medical Center and School of Medicine, University of California, San Diego, California 92161, USA. rterkeltaub@ucsd.edu&lt;/auth-address&gt;&lt;remote-database-provider&gt;NLM&lt;/remote-database-provider&gt;&lt;rec-number&gt;76&lt;/rec-number&gt;&lt;last-updated-date format="utc"&gt;1436267381&lt;/last-updated-date&gt;&lt;accession-num&gt;11401820&lt;/accession-num&gt;&lt;volume&gt;281&lt;/volume&gt;&lt;/record&gt;&lt;/Cite&gt;&lt;/EndNote&gt;</w:instrText>
      </w:r>
      <w:r w:rsidRPr="0089723E">
        <w:rPr>
          <w:rFonts w:ascii="Arial" w:eastAsia="Calibri" w:hAnsi="Arial" w:cs="Arial"/>
        </w:rPr>
        <w:fldChar w:fldCharType="separate"/>
      </w:r>
      <w:r w:rsidR="00E243EE">
        <w:rPr>
          <w:rFonts w:ascii="Arial" w:eastAsia="Calibri" w:hAnsi="Arial" w:cs="Arial"/>
          <w:noProof/>
        </w:rPr>
        <w:t>(Terkeltaub 2001)</w:t>
      </w:r>
      <w:r w:rsidRPr="0089723E">
        <w:rPr>
          <w:rFonts w:ascii="Arial" w:eastAsia="Calibri" w:hAnsi="Arial" w:cs="Arial"/>
        </w:rPr>
        <w:fldChar w:fldCharType="end"/>
      </w:r>
      <w:r w:rsidRPr="0089723E">
        <w:rPr>
          <w:rFonts w:ascii="Arial" w:eastAsia="Calibri" w:hAnsi="Arial" w:cs="Arial"/>
        </w:rPr>
        <w:t>.</w:t>
      </w:r>
    </w:p>
    <w:p w:rsidR="00AA3A4D" w:rsidRPr="0089723E" w:rsidRDefault="00AA3A4D" w:rsidP="00AA3A4D">
      <w:pPr>
        <w:spacing w:line="360" w:lineRule="auto"/>
        <w:rPr>
          <w:rFonts w:ascii="Arial" w:eastAsia="Calibri" w:hAnsi="Arial" w:cs="Arial"/>
        </w:rPr>
      </w:pPr>
    </w:p>
    <w:p w:rsidR="00D47330" w:rsidRPr="003857B0" w:rsidRDefault="00D47330" w:rsidP="00D47330">
      <w:pPr>
        <w:numPr>
          <w:ilvl w:val="1"/>
          <w:numId w:val="2"/>
        </w:numPr>
        <w:spacing w:after="200" w:line="360" w:lineRule="auto"/>
        <w:contextualSpacing/>
        <w:outlineLvl w:val="1"/>
        <w:rPr>
          <w:rFonts w:ascii="Arial" w:eastAsia="Calibri" w:hAnsi="Arial" w:cs="Arial"/>
          <w:i/>
        </w:rPr>
      </w:pPr>
      <w:bookmarkStart w:id="57" w:name="_Toc424137026"/>
      <w:bookmarkStart w:id="58" w:name="_Toc27506800"/>
      <w:r w:rsidRPr="003857B0">
        <w:rPr>
          <w:rFonts w:ascii="Arial" w:eastAsia="Calibri" w:hAnsi="Arial" w:cs="Arial"/>
          <w:i/>
        </w:rPr>
        <w:t>4-Pyridoxic Acid</w:t>
      </w:r>
      <w:bookmarkEnd w:id="57"/>
      <w:bookmarkEnd w:id="58"/>
    </w:p>
    <w:p w:rsidR="00D47330" w:rsidRDefault="00D47330" w:rsidP="00AA3A4D">
      <w:pPr>
        <w:spacing w:line="360" w:lineRule="auto"/>
        <w:rPr>
          <w:rFonts w:ascii="Arial" w:eastAsia="Calibri" w:hAnsi="Arial" w:cs="Arial"/>
        </w:rPr>
      </w:pPr>
      <w:r w:rsidRPr="0089723E">
        <w:rPr>
          <w:rFonts w:ascii="Arial" w:eastAsia="Calibri" w:hAnsi="Arial" w:cs="Arial"/>
        </w:rPr>
        <w:t xml:space="preserve">The catabolic </w:t>
      </w:r>
      <w:proofErr w:type="gramStart"/>
      <w:r w:rsidRPr="0089723E">
        <w:rPr>
          <w:rFonts w:ascii="Arial" w:eastAsia="Calibri" w:hAnsi="Arial" w:cs="Arial"/>
        </w:rPr>
        <w:t>end product</w:t>
      </w:r>
      <w:proofErr w:type="gramEnd"/>
      <w:r w:rsidRPr="0089723E">
        <w:rPr>
          <w:rFonts w:ascii="Arial" w:eastAsia="Calibri" w:hAnsi="Arial" w:cs="Arial"/>
        </w:rPr>
        <w:t xml:space="preserve"> of vitamin B6 is 4-Pyridoxic acid (4PA), which can be quantified in urine or serum/plasma via HPLC; 4PA has also been investigated as a potential marker of HPP. 4PA is a degradative product of PLP but despite increased PLP in HPP, 4PA is unchanged in urinary measurements of HPP patients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&lt;EndNote&gt;&lt;Cite&gt;&lt;Author&gt;Whyte&lt;/Author&gt;&lt;Year&gt;1985&lt;/Year&gt;&lt;IDText&gt;Markedly increased circulating pyridoxal-5&amp;apos;-phosphate levels in hypophosphatasia. Alkaline phosphatase acts in vitamin B6 metabolism&lt;/IDText&gt;&lt;DisplayText&gt;(Whyte et al. 1985)&lt;/DisplayText&gt;&lt;record&gt;&lt;dates&gt;&lt;pub-dates&gt;&lt;date&gt;Aug&lt;/date&gt;&lt;/pub-dates&gt;&lt;year&gt;1985&lt;/year&gt;&lt;/dates&gt;&lt;keywords&gt;&lt;keyword&gt;Adult&lt;/keyword&gt;&lt;keyword&gt;Aged&lt;/keyword&gt;&lt;keyword&gt;Alkaline Phosphatase/ metabolism&lt;/keyword&gt;&lt;keyword&gt;Child&lt;/keyword&gt;&lt;keyword&gt;Child, Preschool&lt;/keyword&gt;&lt;keyword&gt;Diet&lt;/keyword&gt;&lt;keyword&gt;Female&lt;/keyword&gt;&lt;keyword&gt;Humans&lt;/keyword&gt;&lt;keyword&gt;Hypophosphatasia/ blood&lt;/keyword&gt;&lt;keyword&gt;Infant&lt;/keyword&gt;&lt;keyword&gt;Isoenzymes/metabolism&lt;/keyword&gt;&lt;keyword&gt;Male&lt;/keyword&gt;&lt;keyword&gt;Middle Aged&lt;/keyword&gt;&lt;keyword&gt;Pyridoxal Phosphate/ blood&lt;/keyword&gt;&lt;keyword&gt;Pyridoxic Acid/urine&lt;/keyword&gt;&lt;keyword&gt;Pyridoxine/ metabolism&lt;/keyword&gt;&lt;keyword&gt;Ultrafiltration&lt;/keyword&gt;&lt;/keywords&gt;&lt;isbn&gt;0021-9738 (Print)&amp;#xD;0021-9738 (Linking)&lt;/isbn&gt;&lt;custom2&gt;PMC423894&lt;/custom2&gt;&lt;titles&gt;&lt;title&gt;Markedly increased circulating pyridoxal-5&amp;apos;-phosphate levels in hypophosphatasia. Alkaline phosphatase acts in vitamin B6 metabolism&lt;/title&gt;&lt;secondary-title&gt;J Clin Invest&lt;/secondary-title&gt;&lt;/titles&gt;&lt;pages&gt;752-6&lt;/pages&gt;&lt;number&gt;2&lt;/number&gt;&lt;contributors&gt;&lt;authors&gt;&lt;author&gt;Whyte, M. P.&lt;/author&gt;&lt;author&gt;Mahuren, J. D.&lt;/author&gt;&lt;author&gt;Vrabel, L. A.&lt;/author&gt;&lt;author&gt;Coburn, S. P.&lt;/author&gt;&lt;/authors&gt;&lt;/contributors&gt;&lt;edition&gt;1985/08/01&lt;/edition&gt;&lt;language&gt;eng&lt;/language&gt;&lt;added-date format="utc"&gt;1425636074&lt;/added-date&gt;&lt;ref-type name="Journal Article"&gt;17&lt;/ref-type&gt;&lt;remote-database-provider&gt;NLM&lt;/remote-database-provider&gt;&lt;rec-number&gt;8&lt;/rec-number&gt;&lt;last-updated-date format="utc"&gt;1436267419&lt;/last-updated-date&gt;&lt;accession-num&gt;4031070&lt;/accession-num&gt;&lt;electronic-resource-num&gt;10.1172/jci112031&lt;/electronic-resource-num&gt;&lt;volume&gt;76&lt;/volume&gt;&lt;/record&gt;&lt;/Cite&gt;&lt;/EndNote&gt;</w:instrText>
      </w:r>
      <w:r w:rsidRPr="0089723E">
        <w:rPr>
          <w:rFonts w:ascii="Arial" w:eastAsia="Calibri" w:hAnsi="Arial" w:cs="Arial"/>
        </w:rPr>
        <w:fldChar w:fldCharType="separate"/>
      </w:r>
      <w:r w:rsidR="00E243EE">
        <w:rPr>
          <w:rFonts w:ascii="Arial" w:eastAsia="Calibri" w:hAnsi="Arial" w:cs="Arial"/>
          <w:noProof/>
        </w:rPr>
        <w:t>(Whyte et al. 1985)</w:t>
      </w:r>
      <w:r w:rsidRPr="0089723E">
        <w:rPr>
          <w:rFonts w:ascii="Arial" w:eastAsia="Calibri" w:hAnsi="Arial" w:cs="Arial"/>
        </w:rPr>
        <w:fldChar w:fldCharType="end"/>
      </w:r>
      <w:r w:rsidRPr="0089723E">
        <w:rPr>
          <w:rFonts w:ascii="Arial" w:eastAsia="Calibri" w:hAnsi="Arial" w:cs="Arial"/>
        </w:rPr>
        <w:t xml:space="preserve"> and is therefore unsuitable for use as a biomarker. Measurement of 4PA can however be utilised as an indicator of short-term vitamin B6 status, it has been suggested that PLP alone may not be a sufficient status indicator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&lt;EndNote&gt;&lt;Cite&gt;&lt;Author&gt;Leklem&lt;/Author&gt;&lt;Year&gt;1990&lt;/Year&gt;&lt;IDText&gt;Vitamin B-6: a status report&lt;/IDText&gt;&lt;DisplayText&gt;(Leklem 1990)&lt;/DisplayText&gt;&lt;record&gt;&lt;dates&gt;&lt;pub-dates&gt;&lt;date&gt;Nov&lt;/date&gt;&lt;/pub-dates&gt;&lt;year&gt;1990&lt;/year&gt;&lt;/dates&gt;&lt;keywords&gt;&lt;keyword&gt;Erythrocytes/enzymology&lt;/keyword&gt;&lt;keyword&gt;Humans&lt;/keyword&gt;&lt;keyword&gt;Liver/metabolism&lt;/keyword&gt;&lt;keyword&gt;Methionine/metabolism&lt;/keyword&gt;&lt;keyword&gt;*Nutrition Assessment&lt;/keyword&gt;&lt;keyword&gt;*Nutritional Status&lt;/keyword&gt;&lt;keyword&gt;Pyridoxal/blood&lt;/keyword&gt;&lt;keyword&gt;Pyridoxal Phosphate/blood&lt;/keyword&gt;&lt;keyword&gt;Pyridoxic Acid/urine&lt;/keyword&gt;&lt;keyword&gt;Pyridoxine/*analysis/blood/urine&lt;/keyword&gt;&lt;keyword&gt;Transaminases/blood&lt;/keyword&gt;&lt;keyword&gt;Tryptophan/metabolism&lt;/keyword&gt;&lt;/keywords&gt;&lt;isbn&gt;0022-3166 (Print)&amp;#xD;0022-3166&lt;/isbn&gt;&lt;titles&gt;&lt;title&gt;Vitamin B-6: a status report&lt;/title&gt;&lt;secondary-title&gt;J Nutr&lt;/secondary-title&gt;&lt;alt-title&gt;The Journal of nutrition&lt;/alt-title&gt;&lt;/titles&gt;&lt;pages&gt;1503-7&lt;/pages&gt;&lt;contributors&gt;&lt;authors&gt;&lt;author&gt;Leklem, J. E.&lt;/author&gt;&lt;/authors&gt;&lt;/contributors&gt;&lt;edition&gt;1990/11/01&lt;/edition&gt;&lt;language&gt;eng&lt;/language&gt;&lt;added-date format="utc"&gt;1434024068&lt;/added-date&gt;&lt;ref-type name="Journal Article"&gt;17&lt;/ref-type&gt;&lt;auth-address&gt;Department of Nutrition and Food Management, Oregon State University, Corvallis 97331-5103.&lt;/auth-address&gt;&lt;remote-database-provider&gt;NLM&lt;/remote-database-provider&gt;&lt;rec-number&gt;72&lt;/rec-number&gt;&lt;last-updated-date format="utc"&gt;1436267076&lt;/last-updated-date&gt;&lt;accession-num&gt;2243296&lt;/accession-num&gt;&lt;volume&gt;120 Suppl 11&lt;/volume&gt;&lt;/record&gt;&lt;/Cite&gt;&lt;/EndNote&gt;</w:instrText>
      </w:r>
      <w:r w:rsidRPr="0089723E">
        <w:rPr>
          <w:rFonts w:ascii="Arial" w:eastAsia="Calibri" w:hAnsi="Arial" w:cs="Arial"/>
        </w:rPr>
        <w:fldChar w:fldCharType="separate"/>
      </w:r>
      <w:r w:rsidR="00E243EE">
        <w:rPr>
          <w:rFonts w:ascii="Arial" w:eastAsia="Calibri" w:hAnsi="Arial" w:cs="Arial"/>
          <w:noProof/>
        </w:rPr>
        <w:t>(Leklem 1990)</w:t>
      </w:r>
      <w:r w:rsidRPr="0089723E">
        <w:rPr>
          <w:rFonts w:ascii="Arial" w:eastAsia="Calibri" w:hAnsi="Arial" w:cs="Arial"/>
        </w:rPr>
        <w:fldChar w:fldCharType="end"/>
      </w:r>
      <w:r w:rsidRPr="0089723E">
        <w:rPr>
          <w:rFonts w:ascii="Arial" w:eastAsia="Calibri" w:hAnsi="Arial" w:cs="Arial"/>
        </w:rPr>
        <w:t>.</w:t>
      </w:r>
    </w:p>
    <w:p w:rsidR="00AA3A4D" w:rsidRPr="0089723E" w:rsidRDefault="00AA3A4D" w:rsidP="00AA3A4D">
      <w:pPr>
        <w:spacing w:line="360" w:lineRule="auto"/>
        <w:rPr>
          <w:rFonts w:ascii="Arial" w:eastAsia="Calibri" w:hAnsi="Arial" w:cs="Arial"/>
        </w:rPr>
      </w:pPr>
    </w:p>
    <w:p w:rsidR="00D47330" w:rsidRDefault="00D47330" w:rsidP="00D47330">
      <w:pPr>
        <w:numPr>
          <w:ilvl w:val="1"/>
          <w:numId w:val="2"/>
        </w:numPr>
        <w:spacing w:after="200" w:line="360" w:lineRule="auto"/>
        <w:contextualSpacing/>
        <w:outlineLvl w:val="1"/>
        <w:rPr>
          <w:rFonts w:ascii="Arial" w:eastAsia="Calibri" w:hAnsi="Arial" w:cs="Arial"/>
          <w:i/>
        </w:rPr>
      </w:pPr>
      <w:bookmarkStart w:id="59" w:name="_Toc424137027"/>
      <w:bookmarkStart w:id="60" w:name="_Toc27506801"/>
      <w:proofErr w:type="spellStart"/>
      <w:r w:rsidRPr="003857B0">
        <w:rPr>
          <w:rFonts w:ascii="Arial" w:eastAsia="Calibri" w:hAnsi="Arial" w:cs="Arial"/>
          <w:i/>
        </w:rPr>
        <w:t>Osteopontin</w:t>
      </w:r>
      <w:bookmarkEnd w:id="59"/>
      <w:bookmarkEnd w:id="60"/>
      <w:proofErr w:type="spellEnd"/>
    </w:p>
    <w:p w:rsidR="00924E70" w:rsidRDefault="00924E70" w:rsidP="000C3718">
      <w:pPr>
        <w:spacing w:line="360" w:lineRule="auto"/>
        <w:rPr>
          <w:rFonts w:ascii="Arial" w:eastAsia="Calibri" w:hAnsi="Arial" w:cs="Arial"/>
        </w:rPr>
      </w:pPr>
      <w:proofErr w:type="spellStart"/>
      <w:r w:rsidRPr="0089723E">
        <w:rPr>
          <w:rFonts w:ascii="Arial" w:eastAsia="Calibri" w:hAnsi="Arial" w:cs="Arial"/>
        </w:rPr>
        <w:t>Osteopontin</w:t>
      </w:r>
      <w:proofErr w:type="spellEnd"/>
      <w:r w:rsidRPr="0089723E">
        <w:rPr>
          <w:rFonts w:ascii="Arial" w:eastAsia="Calibri" w:hAnsi="Arial" w:cs="Arial"/>
        </w:rPr>
        <w:t xml:space="preserve"> (OPN) is a glycoprotein that is highly phosphorylated. The role of OPN has not been fully elucidated, but it has been demonstrated to inhibit bone mineralisation by inhibition of hydroxyapatite (HA) formation; experimentally OPN has been shown inhibit HA formation by 50%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&lt;EndNote&gt;&lt;Cite&gt;&lt;Author&gt;Hunter&lt;/Author&gt;&lt;Year&gt;1994&lt;/Year&gt;&lt;IDText&gt;Modulation of crystal formation by bone phosphoproteins: structural specificity of the osteopontin-mediated inhibition of hydroxyapatite formation&lt;/IDText&gt;&lt;DisplayText&gt;(Hunter, Kyle, and Goldberg 1994)&lt;/DisplayText&gt;&lt;record&gt;&lt;urls&gt;&lt;related-urls&gt;&lt;url&gt;http://www.ncbi.nlm.nih.gov/pmc/articles/PMC1138226/&lt;/url&gt;&lt;/related-urls&gt;&lt;/urls&gt;&lt;isbn&gt;0264-6021&amp;#xD;1470-8728&lt;/isbn&gt;&lt;titles&gt;&lt;title&gt;Modulation of crystal formation by bone phosphoproteins: structural specificity of the osteopontin-mediated inhibition of hydroxyapatite formation&lt;/title&gt;&lt;secondary-title&gt;Biochemical Journal&lt;/secondary-title&gt;&lt;/titles&gt;&lt;pages&gt;723-728&lt;/pages&gt;&lt;number&gt;Pt 3&lt;/number&gt;&lt;contributors&gt;&lt;authors&gt;&lt;author&gt;Hunter, G. K.&lt;/author&gt;&lt;author&gt;Kyle, C. L.&lt;/author&gt;&lt;author&gt;Goldberg, H. A.&lt;/author&gt;&lt;/authors&gt;&lt;/contributors&gt;&lt;added-date format="utc"&gt;1434026273&lt;/added-date&gt;&lt;ref-type name="Journal Article"&gt;17&lt;/ref-type&gt;&lt;dates&gt;&lt;year&gt;1994&lt;/year&gt;&lt;/dates&gt;&lt;rec-number&gt;73&lt;/rec-number&gt;&lt;last-updated-date format="utc"&gt;1436267046&lt;/last-updated-date&gt;&lt;accession-num&gt;PMC1138226&lt;/accession-num&gt;&lt;volume&gt;300&lt;/volume&gt;&lt;remote-database-name&gt;PMC&lt;/remote-database-name&gt;&lt;/record&gt;&lt;/Cite&gt;&lt;/EndNote&gt;</w:instrText>
      </w:r>
      <w:r w:rsidRPr="0089723E">
        <w:rPr>
          <w:rFonts w:ascii="Arial" w:eastAsia="Calibri" w:hAnsi="Arial" w:cs="Arial"/>
        </w:rPr>
        <w:fldChar w:fldCharType="separate"/>
      </w:r>
      <w:r w:rsidR="00E243EE">
        <w:rPr>
          <w:rFonts w:ascii="Arial" w:eastAsia="Calibri" w:hAnsi="Arial" w:cs="Arial"/>
          <w:noProof/>
        </w:rPr>
        <w:t>(Hunter, Kyle, and Goldberg 1994)</w:t>
      </w:r>
      <w:r w:rsidRPr="0089723E">
        <w:rPr>
          <w:rFonts w:ascii="Arial" w:eastAsia="Calibri" w:hAnsi="Arial" w:cs="Arial"/>
        </w:rPr>
        <w:fldChar w:fldCharType="end"/>
      </w:r>
      <w:r w:rsidRPr="0089723E">
        <w:rPr>
          <w:rFonts w:ascii="Arial" w:eastAsia="Calibri" w:hAnsi="Arial" w:cs="Arial"/>
        </w:rPr>
        <w:t xml:space="preserve">. The phosphorylation of OPN is related to its ability to inhibit mineralisation; it has been demonstrated that removal of bound phosphates from OPN by ALP treatment reduced its inhibitory effect on bone mineralisation by “more than 40-fold”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&lt;EndNote&gt;&lt;Cite&gt;&lt;Author&gt;Hunter&lt;/Author&gt;&lt;Year&gt;1994&lt;/Year&gt;&lt;IDText&gt;Modulation of crystal formation by bone phosphoproteins: structural specificity of the osteopontin-mediated inhibition of hydroxyapatite formation&lt;/IDText&gt;&lt;DisplayText&gt;(Hunter, Kyle, and Goldberg 1994)&lt;/DisplayText&gt;&lt;record&gt;&lt;urls&gt;&lt;related-urls&gt;&lt;url&gt;http://www.ncbi.nlm.nih.gov/pmc/articles/PMC1138226/&lt;/url&gt;&lt;/related-urls&gt;&lt;/urls&gt;&lt;isbn&gt;0264-6021&amp;#xD;1470-8728&lt;/isbn&gt;&lt;titles&gt;&lt;title&gt;Modulation of crystal formation by bone phosphoproteins: structural specificity of the osteopontin-mediated inhibition of hydroxyapatite formation&lt;/title&gt;&lt;secondary-title&gt;Biochemical Journal&lt;/secondary-title&gt;&lt;/titles&gt;&lt;pages&gt;723-728&lt;/pages&gt;&lt;number&gt;Pt 3&lt;/number&gt;&lt;contributors&gt;&lt;authors&gt;&lt;author&gt;Hunter, G. K.&lt;/author&gt;&lt;author&gt;Kyle, C. L.&lt;/author&gt;&lt;author&gt;Goldberg, H. A.&lt;/author&gt;&lt;/authors&gt;&lt;/contributors&gt;&lt;added-date format="utc"&gt;1434026273&lt;/added-date&gt;&lt;ref-type name="Journal Article"&gt;17&lt;/ref-type&gt;&lt;dates&gt;&lt;year&gt;1994&lt;/year&gt;&lt;/dates&gt;&lt;rec-number&gt;73&lt;/rec-number&gt;&lt;last-updated-date format="utc"&gt;1436267046&lt;/last-updated-date&gt;&lt;accession-num&gt;PMC1138226&lt;/accession-num&gt;&lt;volume&gt;300&lt;/volume&gt;&lt;remote-database-name&gt;PMC&lt;/remote-database-name&gt;&lt;/record&gt;&lt;/Cite&gt;&lt;/EndNote&gt;</w:instrText>
      </w:r>
      <w:r w:rsidRPr="0089723E">
        <w:rPr>
          <w:rFonts w:ascii="Arial" w:eastAsia="Calibri" w:hAnsi="Arial" w:cs="Arial"/>
        </w:rPr>
        <w:fldChar w:fldCharType="separate"/>
      </w:r>
      <w:r w:rsidR="00E243EE">
        <w:rPr>
          <w:rFonts w:ascii="Arial" w:eastAsia="Calibri" w:hAnsi="Arial" w:cs="Arial"/>
          <w:noProof/>
        </w:rPr>
        <w:t>(Hunter, Kyle, and Goldberg 1994)</w:t>
      </w:r>
      <w:r w:rsidRPr="0089723E">
        <w:rPr>
          <w:rFonts w:ascii="Arial" w:eastAsia="Calibri" w:hAnsi="Arial" w:cs="Arial"/>
        </w:rPr>
        <w:fldChar w:fldCharType="end"/>
      </w:r>
      <w:r w:rsidRPr="0089723E">
        <w:rPr>
          <w:rFonts w:ascii="Arial" w:eastAsia="Calibri" w:hAnsi="Arial" w:cs="Arial"/>
        </w:rPr>
        <w:t xml:space="preserve">. Millan and Plotkin </w:t>
      </w:r>
      <w:r w:rsidRPr="0089723E">
        <w:rPr>
          <w:rFonts w:ascii="Arial" w:eastAsia="Calibri" w:hAnsi="Arial" w:cs="Arial"/>
        </w:rPr>
        <w:fldChar w:fldCharType="begin"/>
      </w:r>
      <w:r w:rsidR="00E243EE">
        <w:rPr>
          <w:rFonts w:ascii="Arial" w:eastAsia="Calibri" w:hAnsi="Arial" w:cs="Arial"/>
        </w:rPr>
        <w:instrText xml:space="preserve"> ADDIN EN.CITE &lt;EndNote&gt;&lt;Cite ExcludeAuth="1"&gt;&lt;Author&gt;Millan&lt;/Author&gt;&lt;Year&gt;2012&lt;/Year&gt;&lt;IDText&gt;Hypophosphatasia - pathophysiology and treatment&lt;/IDText&gt;&lt;DisplayText&gt;(2012)&lt;/DisplayText&gt;&lt;record&gt;&lt;dates&gt;&lt;pub-dates&gt;&lt;date&gt;Sep 1&lt;/date&gt;&lt;/pub-dates&gt;&lt;year&gt;2012&lt;/year&gt;&lt;/dates&gt;&lt;isbn&gt;1669-8975 (Print)&amp;#xD;1669-8975 (Linking)&lt;/isbn&gt;&lt;custom2&gt;PMC4171060&lt;/custom2&gt;&lt;titles&gt;&lt;title&gt;Hypophosphatasia - pathophysiology and treatment&lt;/title&gt;&lt;secondary-title&gt;Actual osteol&lt;/secondary-title&gt;&lt;/titles&gt;&lt;pages&gt;164-182&lt;/pages&gt;&lt;number&gt;3&lt;/number&gt;&lt;contributors&gt;&lt;authors&gt;&lt;author&gt;Millan, J. L.&lt;/author&gt;&lt;author&gt;Plotkin, H.&lt;/author&gt;&lt;/authors&gt;&lt;/contributors&gt;&lt;edition&gt;2012/09/01&lt;/edition&gt;&lt;language&gt;Eng&lt;/language&gt;&lt;added-date format="utc"&gt;1429780399&lt;/added-date&gt;&lt;ref-type name="Journal Article"&gt;17&lt;/ref-type&gt;&lt;auth-address&gt;Sanford Children&amp;apos;s Health Research center, Sanford-Burnham Medical Research Institute, La Jolla, CA 92037.&amp;#xD;Alexion Pharmaceuticals, Cambridge, MA 02142.&lt;/auth-address&gt;&lt;remote-database-provider&gt;NLM&lt;/remote-database-provider&gt;&lt;rec-number&gt;27&lt;/rec-number&gt;&lt;last-updated-date format="utc"&gt;1436267155&lt;/last-updated-date&gt;&lt;accession-num&gt;25254037&lt;/accession-num&gt;&lt;custom6&gt;Nihms493071&lt;/custom6&gt;&lt;volume&gt;8&lt;/volume&gt;&lt;/record&gt;&lt;/Cite&gt;&lt;/EndNote&gt;</w:instrText>
      </w:r>
      <w:r w:rsidRPr="0089723E">
        <w:rPr>
          <w:rFonts w:ascii="Arial" w:eastAsia="Calibri" w:hAnsi="Arial" w:cs="Arial"/>
        </w:rPr>
        <w:fldChar w:fldCharType="separate"/>
      </w:r>
      <w:r w:rsidR="00E243EE">
        <w:rPr>
          <w:rFonts w:ascii="Arial" w:eastAsia="Calibri" w:hAnsi="Arial" w:cs="Arial"/>
          <w:noProof/>
        </w:rPr>
        <w:t>(2012)</w:t>
      </w:r>
      <w:r w:rsidRPr="0089723E">
        <w:rPr>
          <w:rFonts w:ascii="Arial" w:eastAsia="Calibri" w:hAnsi="Arial" w:cs="Arial"/>
        </w:rPr>
        <w:fldChar w:fldCharType="end"/>
      </w:r>
      <w:r w:rsidRPr="0089723E">
        <w:rPr>
          <w:rFonts w:ascii="Arial" w:eastAsia="Calibri" w:hAnsi="Arial" w:cs="Arial"/>
        </w:rPr>
        <w:t xml:space="preserve"> have suggested that OPN may be a natural substrate of TNSALP.</w:t>
      </w:r>
    </w:p>
    <w:p w:rsidR="000C3718" w:rsidRPr="0089723E" w:rsidRDefault="000C3718" w:rsidP="000C3718">
      <w:pPr>
        <w:spacing w:line="360" w:lineRule="auto"/>
        <w:rPr>
          <w:rFonts w:ascii="Arial" w:eastAsia="Calibri" w:hAnsi="Arial" w:cs="Arial"/>
        </w:rPr>
      </w:pPr>
    </w:p>
    <w:p w:rsidR="00924E70" w:rsidRDefault="00924E70" w:rsidP="000C3718">
      <w:pPr>
        <w:spacing w:line="360" w:lineRule="auto"/>
        <w:rPr>
          <w:rFonts w:ascii="Arial" w:eastAsia="Calibri" w:hAnsi="Arial" w:cs="Arial"/>
        </w:rPr>
      </w:pPr>
      <w:r w:rsidRPr="0089723E">
        <w:rPr>
          <w:rFonts w:ascii="Arial" w:eastAsia="Calibri" w:hAnsi="Arial" w:cs="Arial"/>
        </w:rPr>
        <w:t xml:space="preserve">Animal studies have found elevated serum levels of OPN in ALPL knockout mice </w:t>
      </w:r>
      <w:r w:rsidRPr="0089723E">
        <w:rPr>
          <w:rFonts w:ascii="Arial" w:eastAsia="Calibri" w:hAnsi="Arial" w:cs="Arial"/>
        </w:rPr>
        <w:fldChar w:fldCharType="begin"/>
      </w:r>
      <w:r w:rsidR="00E243EE">
        <w:rPr>
          <w:rFonts w:ascii="Arial" w:eastAsia="Calibri" w:hAnsi="Arial" w:cs="Arial"/>
        </w:rPr>
        <w:instrText xml:space="preserve"> ADDIN EN.CITE &lt;EndNote&gt;&lt;Cite&gt;&lt;Author&gt;Harmey&lt;/Author&gt;&lt;Year&gt;2006&lt;/Year&gt;&lt;IDText&gt;Elevated skeletal osteopontin levels contribute to the hypophosphatasia phenotype in Akp2(-/-) mice&lt;/IDText&gt;&lt;DisplayText&gt;(Harmey et al. 2006)&lt;/DisplayText&gt;&lt;record&gt;&lt;dates&gt;&lt;pub-dates&gt;&lt;date&gt;Sep&lt;/date&gt;&lt;/pub-dates&gt;&lt;year&gt;2006&lt;/year&gt;&lt;/dates&gt;&lt;keywords&gt;&lt;keyword&gt;Alkaline Phosphatase/ genetics/metabolism&lt;/keyword&gt;&lt;keyword&gt;Animals&lt;/keyword&gt;&lt;keyword&gt;Bone and Bones/anatomy &amp;amp; histology/radiography&lt;/keyword&gt;&lt;keyword&gt;Calcification, Physiologic/genetics/physiology&lt;/keyword&gt;&lt;keyword&gt;Hypophosphatasia/ genetics/ metabolism&lt;/keyword&gt;&lt;keyword&gt;Mice&lt;/keyword&gt;&lt;keyword&gt;Mice, Inbred C57BL&lt;/keyword&gt;&lt;keyword&gt;Mice, Knockout&lt;/keyword&gt;&lt;keyword&gt;Osteopontin&lt;/keyword&gt;&lt;keyword&gt;Phenotype&lt;/keyword&gt;&lt;keyword&gt;Phosphates/blood/metabolism&lt;/keyword&gt;&lt;keyword&gt;Sialoglycoproteins/genetics/ metabolism/ physiology&lt;/keyword&gt;&lt;/keywords&gt;&lt;isbn&gt;0884-0431 (Print)&amp;#xD;0884-0431 (Linking)&lt;/isbn&gt;&lt;titles&gt;&lt;title&gt;Elevated skeletal osteopontin levels contribute to the hypophosphatasia phenotype in Akp2(-/-) mice&lt;/title&gt;&lt;secondary-title&gt;J Bone Miner Res&lt;/secondary-title&gt;&lt;/titles&gt;&lt;pages&gt;1377-86&lt;/pages&gt;&lt;number&gt;9&lt;/number&gt;&lt;contributors&gt;&lt;authors&gt;&lt;author&gt;Harmey, D.&lt;/author&gt;&lt;author&gt;Johnson, K. A.&lt;/author&gt;&lt;author&gt;Zelken, J.&lt;/author&gt;&lt;author&gt;Camacho, N. P.&lt;/author&gt;&lt;author&gt;Hoylaerts, M. F.&lt;/author&gt;&lt;author&gt;Noda, M.&lt;/author&gt;&lt;author&gt;Terkeltaub, R.&lt;/author&gt;&lt;author&gt;Millan, J. L.&lt;/author&gt;&lt;/authors&gt;&lt;/contributors&gt;&lt;edition&gt;2006/08/31&lt;/edition&gt;&lt;language&gt;eng&lt;/language&gt;&lt;added-date format="utc"&gt;1429781690&lt;/added-date&gt;&lt;ref-type name="Journal Article"&gt;17&lt;/ref-type&gt;&lt;auth-address&gt;Burnham Institute for Medical Research, La Jolla, California 92037, USA.&lt;/auth-address&gt;&lt;remote-database-provider&gt;NLM&lt;/remote-database-provider&gt;&lt;rec-number&gt;28&lt;/rec-number&gt;&lt;last-updated-date format="utc"&gt;1436266188&lt;/last-updated-date&gt;&lt;accession-num&gt;16939396&lt;/accession-num&gt;&lt;electronic-resource-num&gt;10.1359/jbmr.060619&lt;/electronic-resource-num&gt;&lt;volume&gt;21&lt;/volume&gt;&lt;/record&gt;&lt;/Cite&gt;&lt;/EndNote&gt;</w:instrText>
      </w:r>
      <w:r w:rsidRPr="0089723E">
        <w:rPr>
          <w:rFonts w:ascii="Arial" w:eastAsia="Calibri" w:hAnsi="Arial" w:cs="Arial"/>
        </w:rPr>
        <w:fldChar w:fldCharType="separate"/>
      </w:r>
      <w:r w:rsidR="00E243EE">
        <w:rPr>
          <w:rFonts w:ascii="Arial" w:eastAsia="Calibri" w:hAnsi="Arial" w:cs="Arial"/>
          <w:noProof/>
        </w:rPr>
        <w:t>(Harmey et al. 2006)</w:t>
      </w:r>
      <w:r w:rsidRPr="0089723E">
        <w:rPr>
          <w:rFonts w:ascii="Arial" w:eastAsia="Calibri" w:hAnsi="Arial" w:cs="Arial"/>
        </w:rPr>
        <w:fldChar w:fldCharType="end"/>
      </w:r>
      <w:r w:rsidRPr="0089723E">
        <w:rPr>
          <w:rFonts w:ascii="Arial" w:eastAsia="Calibri" w:hAnsi="Arial" w:cs="Arial"/>
        </w:rPr>
        <w:t xml:space="preserve"> as well as a correlation between elevated OPN and </w:t>
      </w:r>
      <w:proofErr w:type="spellStart"/>
      <w:r w:rsidRPr="0089723E">
        <w:rPr>
          <w:rFonts w:ascii="Arial" w:eastAsia="Calibri" w:hAnsi="Arial" w:cs="Arial"/>
        </w:rPr>
        <w:t>PP</w:t>
      </w:r>
      <w:r w:rsidRPr="0089723E">
        <w:rPr>
          <w:rFonts w:ascii="Arial" w:eastAsia="Calibri" w:hAnsi="Arial" w:cs="Arial"/>
          <w:vertAlign w:val="subscript"/>
        </w:rPr>
        <w:t>i</w:t>
      </w:r>
      <w:proofErr w:type="spellEnd"/>
      <w:r w:rsidRPr="0089723E">
        <w:rPr>
          <w:rFonts w:ascii="Arial" w:eastAsia="Calibri" w:hAnsi="Arial" w:cs="Arial"/>
        </w:rPr>
        <w:t xml:space="preserve">, whereby </w:t>
      </w:r>
      <w:proofErr w:type="spellStart"/>
      <w:r w:rsidRPr="0089723E">
        <w:rPr>
          <w:rFonts w:ascii="Arial" w:eastAsia="Calibri" w:hAnsi="Arial" w:cs="Arial"/>
        </w:rPr>
        <w:t>PP</w:t>
      </w:r>
      <w:r w:rsidRPr="0089723E">
        <w:rPr>
          <w:rFonts w:ascii="Arial" w:eastAsia="Calibri" w:hAnsi="Arial" w:cs="Arial"/>
          <w:vertAlign w:val="subscript"/>
        </w:rPr>
        <w:t>i</w:t>
      </w:r>
      <w:proofErr w:type="spellEnd"/>
      <w:r w:rsidRPr="0089723E">
        <w:rPr>
          <w:rFonts w:ascii="Arial" w:eastAsia="Calibri" w:hAnsi="Arial" w:cs="Arial"/>
        </w:rPr>
        <w:t xml:space="preserve"> is thought to control expression of OPN. There is potential for OPN as a biomarker of </w:t>
      </w:r>
      <w:proofErr w:type="gramStart"/>
      <w:r w:rsidRPr="0089723E">
        <w:rPr>
          <w:rFonts w:ascii="Arial" w:eastAsia="Calibri" w:hAnsi="Arial" w:cs="Arial"/>
        </w:rPr>
        <w:t>HPP</w:t>
      </w:r>
      <w:proofErr w:type="gramEnd"/>
      <w:r w:rsidRPr="0089723E">
        <w:rPr>
          <w:rFonts w:ascii="Arial" w:eastAsia="Calibri" w:hAnsi="Arial" w:cs="Arial"/>
        </w:rPr>
        <w:t xml:space="preserve"> but further work is needed before robust conclusions can be drawn.</w:t>
      </w:r>
    </w:p>
    <w:p w:rsidR="00D728C6" w:rsidRDefault="00D728C6" w:rsidP="000C3718">
      <w:pPr>
        <w:spacing w:line="360" w:lineRule="auto"/>
        <w:rPr>
          <w:rFonts w:ascii="Arial" w:eastAsia="Calibri" w:hAnsi="Arial" w:cs="Arial"/>
        </w:rPr>
      </w:pPr>
    </w:p>
    <w:p w:rsidR="00924E70" w:rsidRPr="003857B0" w:rsidRDefault="00924E70" w:rsidP="00D47330">
      <w:pPr>
        <w:numPr>
          <w:ilvl w:val="1"/>
          <w:numId w:val="2"/>
        </w:numPr>
        <w:spacing w:after="200" w:line="360" w:lineRule="auto"/>
        <w:contextualSpacing/>
        <w:outlineLvl w:val="1"/>
        <w:rPr>
          <w:rFonts w:ascii="Arial" w:eastAsia="Calibri" w:hAnsi="Arial" w:cs="Arial"/>
          <w:i/>
        </w:rPr>
      </w:pPr>
      <w:bookmarkStart w:id="61" w:name="_Toc27506802"/>
      <w:r>
        <w:rPr>
          <w:rFonts w:ascii="Arial" w:eastAsia="Calibri" w:hAnsi="Arial" w:cs="Arial"/>
          <w:i/>
        </w:rPr>
        <w:t>Calcium</w:t>
      </w:r>
      <w:bookmarkEnd w:id="61"/>
    </w:p>
    <w:p w:rsidR="00924E70" w:rsidRDefault="00E115C2" w:rsidP="00924E70">
      <w:pPr>
        <w:spacing w:line="360" w:lineRule="auto"/>
        <w:rPr>
          <w:rFonts w:ascii="Arial" w:eastAsia="Calibri" w:hAnsi="Arial"/>
        </w:rPr>
      </w:pPr>
      <w:r>
        <w:rPr>
          <w:rFonts w:ascii="Arial" w:eastAsia="Calibri" w:hAnsi="Arial"/>
        </w:rPr>
        <w:t xml:space="preserve">Although hypercalcaemia is observed in the infantile form of the disease </w:t>
      </w:r>
      <w:r>
        <w:rPr>
          <w:rFonts w:ascii="Arial" w:eastAsia="Calibri" w:hAnsi="Arial"/>
        </w:rPr>
        <w:fldChar w:fldCharType="begin"/>
      </w:r>
      <w:r w:rsidR="00E243EE">
        <w:rPr>
          <w:rFonts w:ascii="Arial" w:eastAsia="Calibri" w:hAnsi="Arial"/>
        </w:rPr>
        <w:instrText xml:space="preserve"> ADDIN EN.CITE &lt;EndNote&gt;&lt;Cite&gt;&lt;Author&gt;Hollis&lt;/Author&gt;&lt;Year&gt;2013&lt;/Year&gt;&lt;IDText&gt;Current concepts in hypophosphatasia: case report and literature review&lt;/IDText&gt;&lt;DisplayText&gt;(Hollis et al. 2013)&lt;/DisplayText&gt;&lt;record&gt;&lt;dates&gt;&lt;pub-dates&gt;&lt;date&gt;May&lt;/date&gt;&lt;/pub-dates&gt;&lt;year&gt;2013&lt;/year&gt;&lt;/dates&gt;&lt;keywords&gt;&lt;keyword&gt;Diagnosis, Differential&lt;/keyword&gt;&lt;keyword&gt;Female&lt;/keyword&gt;&lt;keyword&gt;Follow-Up Studies&lt;/keyword&gt;&lt;keyword&gt;Humans&lt;/keyword&gt;&lt;keyword&gt;Hypophosphatasia/ diagnosis/physiopathology&lt;/keyword&gt;&lt;keyword&gt;Incisor/ abnormalities&lt;/keyword&gt;&lt;keyword&gt;Infant&lt;/keyword&gt;&lt;keyword&gt;Tooth Demineralization/ congenital/diagnosis/physiopathology&lt;/keyword&gt;&lt;keyword&gt;Tooth Exfoliation/physiopathology&lt;/keyword&gt;&lt;keyword&gt;Tooth Mobility/physiopathology&lt;/keyword&gt;&lt;keyword&gt;Tooth, Deciduous/ abnormalities&lt;/keyword&gt;&lt;/keywords&gt;&lt;isbn&gt;1365-263X (Electronic)&amp;#xD;0960-7439 (Linking)&lt;/isbn&gt;&lt;titles&gt;&lt;title&gt;Current concepts in hypophosphatasia: case report and literature review&lt;/title&gt;&lt;secondary-title&gt;Int J Paediatr Dent&lt;/secondary-title&gt;&lt;/titles&gt;&lt;pages&gt;153-9&lt;/pages&gt;&lt;number&gt;3&lt;/number&gt;&lt;contributors&gt;&lt;authors&gt;&lt;author&gt;Hollis, A.&lt;/author&gt;&lt;author&gt;Arundel, P.&lt;/author&gt;&lt;author&gt;High, A.&lt;/author&gt;&lt;author&gt;Balmer, R.&lt;/author&gt;&lt;/authors&gt;&lt;/contributors&gt;&lt;edition&gt;2012/06/08&lt;/edition&gt;&lt;language&gt;eng&lt;/language&gt;&lt;added-date format="utc"&gt;1429618942&lt;/added-date&gt;&lt;ref-type name="Journal Article"&gt;17&lt;/ref-type&gt;&lt;auth-address&gt;Paediatric Dentistry, Leeds Dental Institute, Leeds, UK. den1alh@leeds.ac.uk&lt;/auth-address&gt;&lt;remote-database-provider&gt;NLM&lt;/remote-database-provider&gt;&lt;rec-number&gt;13&lt;/rec-number&gt;&lt;last-updated-date format="utc"&gt;1436267043&lt;/last-updated-date&gt;&lt;accession-num&gt;22672232&lt;/accession-num&gt;&lt;electronic-resource-num&gt;10.1111/j.1365-263X.2012.01239.x&lt;/electronic-resource-num&gt;&lt;volume&gt;23&lt;/volume&gt;&lt;/record&gt;&lt;/Cite&gt;&lt;/EndNote&gt;</w:instrText>
      </w:r>
      <w:r>
        <w:rPr>
          <w:rFonts w:ascii="Arial" w:eastAsia="Calibri" w:hAnsi="Arial"/>
        </w:rPr>
        <w:fldChar w:fldCharType="separate"/>
      </w:r>
      <w:r w:rsidR="00E243EE">
        <w:rPr>
          <w:rFonts w:ascii="Arial" w:eastAsia="Calibri" w:hAnsi="Arial"/>
          <w:noProof/>
        </w:rPr>
        <w:t>(Hollis et al. 2013)</w:t>
      </w:r>
      <w:r>
        <w:rPr>
          <w:rFonts w:ascii="Arial" w:eastAsia="Calibri" w:hAnsi="Arial"/>
        </w:rPr>
        <w:fldChar w:fldCharType="end"/>
      </w:r>
      <w:r>
        <w:rPr>
          <w:rFonts w:ascii="Arial" w:eastAsia="Calibri" w:hAnsi="Arial"/>
        </w:rPr>
        <w:t>,</w:t>
      </w:r>
      <w:r w:rsidR="008B7F2B">
        <w:rPr>
          <w:rFonts w:ascii="Arial" w:eastAsia="Calibri" w:hAnsi="Arial"/>
        </w:rPr>
        <w:t xml:space="preserve"> there is little evidence to suggest </w:t>
      </w:r>
      <w:r w:rsidR="00EF611B">
        <w:rPr>
          <w:rFonts w:ascii="Arial" w:eastAsia="Calibri" w:hAnsi="Arial"/>
        </w:rPr>
        <w:t>calcium levels are high in the adult form of the disease.</w:t>
      </w:r>
      <w:r w:rsidR="008B7F2B">
        <w:rPr>
          <w:rFonts w:ascii="Arial" w:eastAsia="Calibri" w:hAnsi="Arial"/>
        </w:rPr>
        <w:t xml:space="preserve"> Schmidt et al. </w:t>
      </w:r>
      <w:r w:rsidR="008B7F2B">
        <w:rPr>
          <w:rFonts w:ascii="Arial" w:eastAsia="Calibri" w:hAnsi="Arial"/>
        </w:rPr>
        <w:fldChar w:fldCharType="begin"/>
      </w:r>
      <w:r w:rsidR="00E243EE">
        <w:rPr>
          <w:rFonts w:ascii="Arial" w:eastAsia="Calibri" w:hAnsi="Arial"/>
        </w:rPr>
        <w:instrText xml:space="preserve"> ADDIN EN.CITE &lt;EndNote&gt;&lt;Cite ExcludeAuth="1"&gt;&lt;Author&gt;Schmidt&lt;/Author&gt;&lt;Year&gt;2017&lt;/Year&gt;&lt;IDText&gt;Clinical, radiographic and biochemical characteristics of adult hypophosphatasia&lt;/IDText&gt;&lt;DisplayText&gt;(2017)&lt;/DisplayText&gt;&lt;record&gt;&lt;dates&gt;&lt;pub-dates&gt;&lt;date&gt;May&lt;/date&gt;&lt;/pub-dates&gt;&lt;year&gt;2017&lt;/year&gt;&lt;/dates&gt;&lt;urls&gt;&lt;related-urls&gt;&lt;url&gt;https://www.ncbi.nlm.nih.gov/pubmed/28547134&lt;/url&gt;&lt;/related-urls&gt;&lt;/urls&gt;&lt;isbn&gt;1433-2965&lt;/isbn&gt;&lt;titles&gt;&lt;title&gt;Clinical, radiographic and biochemical characteristics of adult hypophosphatasia&lt;/title&gt;&lt;secondary-title&gt;Osteoporos Int&lt;/secondary-title&gt;&lt;/titles&gt;&lt;contributors&gt;&lt;authors&gt;&lt;author&gt;Schmidt, T.&lt;/author&gt;&lt;author&gt;Mussawy, H.&lt;/author&gt;&lt;author&gt;Rolvien, T.&lt;/author&gt;&lt;author&gt;Hawellek, T.&lt;/author&gt;&lt;author&gt;Hubert, J.&lt;/author&gt;&lt;author&gt;Rüther, W.&lt;/author&gt;&lt;author&gt;Amling, M.&lt;/author&gt;&lt;author&gt;Barvencik, F.&lt;/author&gt;&lt;/authors&gt;&lt;/contributors&gt;&lt;edition&gt;2017/05/25&lt;/edition&gt;&lt;language&gt;eng&lt;/language&gt;&lt;added-date format="utc"&gt;1508851049&lt;/added-date&gt;&lt;ref-type name="Journal Article"&gt;17&lt;/ref-type&gt;&lt;rec-number&gt;104&lt;/rec-number&gt;&lt;last-updated-date format="utc"&gt;1508851049&lt;/last-updated-date&gt;&lt;accession-num&gt;28547134&lt;/accession-num&gt;&lt;electronic-resource-num&gt;10.1007/s00198-017-4087-z&lt;/electronic-resource-num&gt;&lt;/record&gt;&lt;/Cite&gt;&lt;/EndNote&gt;</w:instrText>
      </w:r>
      <w:r w:rsidR="008B7F2B">
        <w:rPr>
          <w:rFonts w:ascii="Arial" w:eastAsia="Calibri" w:hAnsi="Arial"/>
        </w:rPr>
        <w:fldChar w:fldCharType="separate"/>
      </w:r>
      <w:r w:rsidR="00E243EE">
        <w:rPr>
          <w:rFonts w:ascii="Arial" w:eastAsia="Calibri" w:hAnsi="Arial"/>
          <w:noProof/>
        </w:rPr>
        <w:t>(2017)</w:t>
      </w:r>
      <w:r w:rsidR="008B7F2B">
        <w:rPr>
          <w:rFonts w:ascii="Arial" w:eastAsia="Calibri" w:hAnsi="Arial"/>
        </w:rPr>
        <w:fldChar w:fldCharType="end"/>
      </w:r>
      <w:r w:rsidR="008B7F2B">
        <w:rPr>
          <w:rFonts w:ascii="Arial" w:eastAsia="Calibri" w:hAnsi="Arial"/>
        </w:rPr>
        <w:t xml:space="preserve"> </w:t>
      </w:r>
      <w:r w:rsidR="00EF611B">
        <w:rPr>
          <w:rFonts w:ascii="Arial" w:eastAsia="Calibri" w:hAnsi="Arial"/>
        </w:rPr>
        <w:t>measured serum calcium levels in 38</w:t>
      </w:r>
      <w:r w:rsidR="008B7F2B">
        <w:rPr>
          <w:rFonts w:ascii="Arial" w:eastAsia="Calibri" w:hAnsi="Arial"/>
        </w:rPr>
        <w:t xml:space="preserve"> cases of </w:t>
      </w:r>
      <w:r w:rsidR="008B7F2B">
        <w:rPr>
          <w:rFonts w:ascii="Arial" w:eastAsia="Calibri" w:hAnsi="Arial"/>
        </w:rPr>
        <w:lastRenderedPageBreak/>
        <w:t xml:space="preserve">adult HPP </w:t>
      </w:r>
      <w:r w:rsidR="006C286D">
        <w:rPr>
          <w:rFonts w:ascii="Arial" w:eastAsia="Calibri" w:hAnsi="Arial"/>
        </w:rPr>
        <w:t xml:space="preserve">with varying disease severity </w:t>
      </w:r>
      <w:r w:rsidR="00EF611B">
        <w:rPr>
          <w:rFonts w:ascii="Arial" w:eastAsia="Calibri" w:hAnsi="Arial"/>
        </w:rPr>
        <w:t xml:space="preserve">and all were within the normal </w:t>
      </w:r>
      <w:r w:rsidR="008F19AE">
        <w:rPr>
          <w:rFonts w:ascii="Arial" w:eastAsia="Calibri" w:hAnsi="Arial"/>
        </w:rPr>
        <w:t xml:space="preserve">reported reference </w:t>
      </w:r>
      <w:r w:rsidR="00EF611B">
        <w:rPr>
          <w:rFonts w:ascii="Arial" w:eastAsia="Calibri" w:hAnsi="Arial"/>
        </w:rPr>
        <w:t>range</w:t>
      </w:r>
      <w:r w:rsidR="005A5528">
        <w:rPr>
          <w:rFonts w:ascii="Arial" w:eastAsia="Calibri" w:hAnsi="Arial"/>
        </w:rPr>
        <w:t xml:space="preserve"> of </w:t>
      </w:r>
      <w:r w:rsidR="008F19AE">
        <w:rPr>
          <w:rFonts w:ascii="Arial" w:eastAsia="Calibri" w:hAnsi="Arial"/>
        </w:rPr>
        <w:t>2.13-2.63 nmol/L</w:t>
      </w:r>
      <w:r w:rsidR="00EF611B">
        <w:rPr>
          <w:rFonts w:ascii="Arial" w:eastAsia="Calibri" w:hAnsi="Arial"/>
        </w:rPr>
        <w:t>.</w:t>
      </w:r>
    </w:p>
    <w:p w:rsidR="00924E70" w:rsidRPr="00924E70" w:rsidRDefault="00924E70" w:rsidP="00924E70">
      <w:pPr>
        <w:spacing w:line="360" w:lineRule="auto"/>
        <w:rPr>
          <w:rFonts w:ascii="Arial" w:eastAsia="Calibri" w:hAnsi="Arial"/>
        </w:rPr>
      </w:pPr>
    </w:p>
    <w:p w:rsidR="00BE0407" w:rsidRDefault="00BE0407" w:rsidP="000C3718">
      <w:pPr>
        <w:pStyle w:val="Heading2"/>
        <w:spacing w:before="0" w:line="360" w:lineRule="auto"/>
        <w:rPr>
          <w:rFonts w:ascii="Arial" w:eastAsia="Calibri" w:hAnsi="Arial" w:cs="Arial"/>
          <w:color w:val="auto"/>
        </w:rPr>
      </w:pPr>
      <w:bookmarkStart w:id="62" w:name="_Toc27506803"/>
      <w:bookmarkStart w:id="63" w:name="_Toc424137028"/>
      <w:r>
        <w:rPr>
          <w:rFonts w:ascii="Arial" w:eastAsia="Calibri" w:hAnsi="Arial" w:cs="Arial"/>
          <w:color w:val="auto"/>
        </w:rPr>
        <w:t>Treatment of Hypophosphatasia</w:t>
      </w:r>
      <w:bookmarkEnd w:id="62"/>
    </w:p>
    <w:p w:rsidR="00BE0407" w:rsidRPr="00BE0407" w:rsidRDefault="00BE0407" w:rsidP="00BE0407">
      <w:pPr>
        <w:pStyle w:val="Heading3"/>
        <w:spacing w:line="360" w:lineRule="auto"/>
        <w:rPr>
          <w:rFonts w:ascii="Arial" w:eastAsia="Calibri" w:hAnsi="Arial" w:cs="Arial"/>
          <w:b w:val="0"/>
          <w:i/>
          <w:color w:val="auto"/>
          <w:sz w:val="24"/>
        </w:rPr>
      </w:pPr>
      <w:bookmarkStart w:id="64" w:name="_Toc27506804"/>
      <w:proofErr w:type="spellStart"/>
      <w:r w:rsidRPr="00BE0407">
        <w:rPr>
          <w:rFonts w:ascii="Arial" w:eastAsia="Calibri" w:hAnsi="Arial" w:cs="Arial"/>
          <w:b w:val="0"/>
          <w:i/>
          <w:color w:val="auto"/>
          <w:sz w:val="24"/>
        </w:rPr>
        <w:t>Asfotase</w:t>
      </w:r>
      <w:proofErr w:type="spellEnd"/>
      <w:r w:rsidRPr="00BE0407">
        <w:rPr>
          <w:rFonts w:ascii="Arial" w:eastAsia="Calibri" w:hAnsi="Arial" w:cs="Arial"/>
          <w:b w:val="0"/>
          <w:i/>
          <w:color w:val="auto"/>
          <w:sz w:val="24"/>
        </w:rPr>
        <w:t xml:space="preserve"> Alfa</w:t>
      </w:r>
      <w:bookmarkEnd w:id="64"/>
    </w:p>
    <w:p w:rsidR="001354D2" w:rsidRDefault="00BE0407" w:rsidP="00CC33DB">
      <w:pPr>
        <w:spacing w:line="360" w:lineRule="auto"/>
        <w:rPr>
          <w:rFonts w:ascii="Arial" w:eastAsia="Calibri" w:hAnsi="Arial" w:cs="Arial"/>
        </w:rPr>
      </w:pPr>
      <w:r>
        <w:rPr>
          <w:rFonts w:ascii="Arial" w:eastAsia="Calibri" w:hAnsi="Arial" w:cs="Arial"/>
        </w:rPr>
        <w:t xml:space="preserve">A human recombinant enzyme replacement therapy, </w:t>
      </w:r>
      <w:proofErr w:type="spellStart"/>
      <w:r>
        <w:rPr>
          <w:rFonts w:ascii="Arial" w:eastAsia="Calibri" w:hAnsi="Arial" w:cs="Arial"/>
        </w:rPr>
        <w:t>asfotase</w:t>
      </w:r>
      <w:proofErr w:type="spellEnd"/>
      <w:r>
        <w:rPr>
          <w:rFonts w:ascii="Arial" w:eastAsia="Calibri" w:hAnsi="Arial" w:cs="Arial"/>
        </w:rPr>
        <w:t xml:space="preserve"> alfa (AA), has recently been approved for treatment of HPP in several countries, including the UK.</w:t>
      </w:r>
      <w:r w:rsidR="00D714DD">
        <w:rPr>
          <w:rFonts w:ascii="Arial" w:eastAsia="Calibri" w:hAnsi="Arial" w:cs="Arial"/>
        </w:rPr>
        <w:t xml:space="preserve"> </w:t>
      </w:r>
      <w:r w:rsidR="00CD77A2">
        <w:rPr>
          <w:rFonts w:ascii="Arial" w:eastAsia="Calibri" w:hAnsi="Arial" w:cs="Arial"/>
        </w:rPr>
        <w:t>Ad</w:t>
      </w:r>
      <w:r w:rsidR="00D714DD">
        <w:rPr>
          <w:rFonts w:ascii="Arial" w:eastAsia="Calibri" w:hAnsi="Arial" w:cs="Arial"/>
        </w:rPr>
        <w:t>ministration of AA replaces defective TNASLP with the active recombinant enzyme.</w:t>
      </w:r>
      <w:r w:rsidR="00CC33DB">
        <w:rPr>
          <w:rFonts w:ascii="Arial" w:eastAsia="Calibri" w:hAnsi="Arial" w:cs="Arial"/>
        </w:rPr>
        <w:t xml:space="preserve"> </w:t>
      </w:r>
      <w:r w:rsidR="00CC33DB" w:rsidRPr="00CC33DB">
        <w:rPr>
          <w:rFonts w:ascii="Arial" w:eastAsia="Calibri" w:hAnsi="Arial" w:cs="Arial"/>
        </w:rPr>
        <w:t>AA is administered as a subcutaneous injection</w:t>
      </w:r>
      <w:r w:rsidR="00CC33DB">
        <w:rPr>
          <w:rFonts w:ascii="Arial" w:eastAsia="Calibri" w:hAnsi="Arial" w:cs="Arial"/>
        </w:rPr>
        <w:t xml:space="preserve"> and c</w:t>
      </w:r>
      <w:r w:rsidR="00CC33DB" w:rsidRPr="00CC33DB">
        <w:rPr>
          <w:rFonts w:ascii="Arial" w:eastAsia="Calibri" w:hAnsi="Arial" w:cs="Arial"/>
        </w:rPr>
        <w:t>an be administered three times a week at a dosage of 2mg/kg of bodyweight or six times a week at a dosage of</w:t>
      </w:r>
      <w:r w:rsidR="00CC33DB">
        <w:rPr>
          <w:rFonts w:ascii="Arial" w:eastAsia="Calibri" w:hAnsi="Arial" w:cs="Arial"/>
        </w:rPr>
        <w:t xml:space="preserve"> </w:t>
      </w:r>
      <w:r w:rsidR="00CC33DB" w:rsidRPr="00CC33DB">
        <w:rPr>
          <w:rFonts w:ascii="Arial" w:eastAsia="Calibri" w:hAnsi="Arial" w:cs="Arial"/>
        </w:rPr>
        <w:t>1mg/kg of bodyweight</w:t>
      </w:r>
      <w:r w:rsidR="00CC33DB">
        <w:rPr>
          <w:rFonts w:ascii="Arial" w:eastAsia="Calibri" w:hAnsi="Arial" w:cs="Arial"/>
        </w:rPr>
        <w:t>.</w:t>
      </w:r>
    </w:p>
    <w:p w:rsidR="00BE0407" w:rsidRDefault="00BE0407" w:rsidP="00BE0407">
      <w:pPr>
        <w:spacing w:line="360" w:lineRule="auto"/>
        <w:rPr>
          <w:rFonts w:ascii="Arial" w:eastAsia="Calibri" w:hAnsi="Arial" w:cs="Arial"/>
        </w:rPr>
      </w:pPr>
    </w:p>
    <w:p w:rsidR="00D714DD" w:rsidRDefault="00D714DD" w:rsidP="00D714DD">
      <w:pPr>
        <w:spacing w:line="360" w:lineRule="auto"/>
        <w:rPr>
          <w:rFonts w:ascii="Arial" w:eastAsia="Calibri" w:hAnsi="Arial" w:cs="Arial"/>
        </w:rPr>
      </w:pPr>
      <w:r>
        <w:rPr>
          <w:rFonts w:ascii="Arial" w:eastAsia="Calibri" w:hAnsi="Arial" w:cs="Arial"/>
        </w:rPr>
        <w:t xml:space="preserve">Clinical trial data shows that AA treatment markedly improves skeletal development and respiratory function in perinatal, infantile and childhood HPP when compared to historical age matched controls </w:t>
      </w:r>
      <w:r>
        <w:rPr>
          <w:rFonts w:ascii="Arial" w:eastAsia="Calibri" w:hAnsi="Arial" w:cs="Arial"/>
        </w:rPr>
        <w:fldChar w:fldCharType="begin"/>
      </w:r>
      <w:r w:rsidR="00E243EE">
        <w:rPr>
          <w:rFonts w:ascii="Arial" w:eastAsia="Calibri" w:hAnsi="Arial" w:cs="Arial"/>
        </w:rPr>
        <w:instrText xml:space="preserve"> ADDIN EN.CITE &lt;EndNote&gt;&lt;Cite&gt;&lt;Author&gt;Hofmann&lt;/Author&gt;&lt;Year&gt;2016&lt;/Year&gt;&lt;IDText&gt;Asfotase alfa: enzyme replacement for the treatment of bone disease in hypophosphatasia&lt;/IDText&gt;&lt;DisplayText&gt;(Hofmann, Seefried, and Jakob 2016)&lt;/DisplayText&gt;&lt;record&gt;&lt;dates&gt;&lt;pub-dates&gt;&lt;date&gt;May&lt;/date&gt;&lt;/pub-dates&gt;&lt;year&gt;2016&lt;/year&gt;&lt;/dates&gt;&lt;keywords&gt;&lt;keyword&gt;Alkaline Phosphatase/adverse effects/*therapeutic use&lt;/keyword&gt;&lt;keyword&gt;Bone Diseases/*drug therapy&lt;/keyword&gt;&lt;keyword&gt;*Enzyme Replacement Therapy&lt;/keyword&gt;&lt;keyword&gt;Humans&lt;/keyword&gt;&lt;keyword&gt;Hypophosphatasia/*complications&lt;/keyword&gt;&lt;keyword&gt;Immunoglobulin G/adverse effects/*therapeutic use&lt;/keyword&gt;&lt;keyword&gt;Recombinant Fusion Proteins/adverse effects/*therapeutic use&lt;/keyword&gt;&lt;/keywords&gt;&lt;isbn&gt;1699-3993 (Print)&amp;#xD;1699-3993&lt;/isbn&gt;&lt;titles&gt;&lt;title&gt;Asfotase alfa: enzyme replacement for the treatment of bone disease in hypophosphatasia&lt;/title&gt;&lt;secondary-title&gt;Drugs Today (Barc)&lt;/secondary-title&gt;&lt;alt-title&gt;Drugs of today (Barcelona, Spain : 1998)&lt;/alt-title&gt;&lt;/titles&gt;&lt;pages&gt;271-85&lt;/pages&gt;&lt;number&gt;5&lt;/number&gt;&lt;contributors&gt;&lt;authors&gt;&lt;author&gt;Hofmann, C.&lt;/author&gt;&lt;author&gt;Seefried, L.&lt;/author&gt;&lt;author&gt;Jakob, F.&lt;/author&gt;&lt;/authors&gt;&lt;/contributors&gt;&lt;edition&gt;2016/07/05&lt;/edition&gt;&lt;language&gt;eng&lt;/language&gt;&lt;added-date format="utc"&gt;1548505695&lt;/added-date&gt;&lt;ref-type name="Journal Article"&gt;17&lt;/ref-type&gt;&lt;auth-address&gt;Children&amp;apos;s Hospital, University of Wurzburg, Wurzburg, Germany.&amp;#xD;Orthopedic Center of Musculoskeletal Research, Orthopedic Department, University of Wurzburg, Wurzburg, Germany.&amp;#xD;Orthopedic Center of Musculoskeletal Research, Orthopedic Department, University of Wurzburg, Wurzburg, Germany. f-jakob.klh@uni-wuerzburg.de.&lt;/auth-address&gt;&lt;remote-database-provider&gt;NLM&lt;/remote-database-provider&gt;&lt;rec-number&gt;136&lt;/rec-number&gt;&lt;last-updated-date format="utc"&gt;1548505695&lt;/last-updated-date&gt;&lt;accession-num&gt;27376160&lt;/accession-num&gt;&lt;electronic-resource-num&gt;10.1358/dot.2016.52.5.2482878&lt;/electronic-resource-num&gt;&lt;volume&gt;52&lt;/volume&gt;&lt;/record&gt;&lt;/Cite&gt;&lt;/EndNote&gt;</w:instrText>
      </w:r>
      <w:r>
        <w:rPr>
          <w:rFonts w:ascii="Arial" w:eastAsia="Calibri" w:hAnsi="Arial" w:cs="Arial"/>
        </w:rPr>
        <w:fldChar w:fldCharType="separate"/>
      </w:r>
      <w:r w:rsidR="00E243EE">
        <w:rPr>
          <w:rFonts w:ascii="Arial" w:eastAsia="Calibri" w:hAnsi="Arial" w:cs="Arial"/>
          <w:noProof/>
        </w:rPr>
        <w:t>(Hofmann, Seefried, and Jakob 2016)</w:t>
      </w:r>
      <w:r>
        <w:rPr>
          <w:rFonts w:ascii="Arial" w:eastAsia="Calibri" w:hAnsi="Arial" w:cs="Arial"/>
        </w:rPr>
        <w:fldChar w:fldCharType="end"/>
      </w:r>
      <w:r>
        <w:rPr>
          <w:rFonts w:ascii="Arial" w:eastAsia="Calibri" w:hAnsi="Arial" w:cs="Arial"/>
        </w:rPr>
        <w:t xml:space="preserve">. Bone mineralisation defects are resolved and mortality rates in perinatal and infantile HPP are shown to be reduced from around 97% and 60% respectively to ~10% </w:t>
      </w:r>
      <w:r>
        <w:rPr>
          <w:rFonts w:ascii="Arial" w:eastAsia="Calibri" w:hAnsi="Arial" w:cs="Arial"/>
        </w:rPr>
        <w:fldChar w:fldCharType="begin">
          <w:fldData xml:space="preserve">PEVuZE5vdGU+PENpdGU+PEF1dGhvcj5CaXNob3A8L0F1dGhvcj48WWVhcj4yMDE2PC9ZZWFyPjxJ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</w:fldData>
        </w:fldChar>
      </w:r>
      <w:r w:rsidR="00E243EE">
        <w:rPr>
          <w:rFonts w:ascii="Arial" w:eastAsia="Calibri" w:hAnsi="Arial" w:cs="Arial"/>
        </w:rPr>
        <w:instrText xml:space="preserve"> ADDIN EN.CITE </w:instrText>
      </w:r>
      <w:r w:rsidR="00E243EE">
        <w:rPr>
          <w:rFonts w:ascii="Arial" w:eastAsia="Calibri" w:hAnsi="Arial" w:cs="Arial"/>
        </w:rPr>
        <w:fldChar w:fldCharType="begin">
          <w:fldData xml:space="preserve">PEVuZE5vdGU+PENpdGU+PEF1dGhvcj5CaXNob3A8L0F1dGhvcj48WWVhcj4yMDE2PC9ZZWFyPjxJ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</w:fldData>
        </w:fldChar>
      </w:r>
      <w:r w:rsidR="00E243EE">
        <w:rPr>
          <w:rFonts w:ascii="Arial" w:eastAsia="Calibri" w:hAnsi="Arial" w:cs="Arial"/>
        </w:rPr>
        <w:instrText xml:space="preserve"> ADDIN EN.CITE.DATA </w:instrText>
      </w:r>
      <w:r w:rsidR="00E243EE">
        <w:rPr>
          <w:rFonts w:ascii="Arial" w:eastAsia="Calibri" w:hAnsi="Arial" w:cs="Arial"/>
        </w:rPr>
      </w:r>
      <w:r w:rsidR="00E243EE">
        <w:rPr>
          <w:rFonts w:ascii="Arial" w:eastAsia="Calibri" w:hAnsi="Arial" w:cs="Arial"/>
        </w:rPr>
        <w:fldChar w:fldCharType="end"/>
      </w:r>
      <w:r>
        <w:rPr>
          <w:rFonts w:ascii="Arial" w:eastAsia="Calibri" w:hAnsi="Arial" w:cs="Arial"/>
        </w:rPr>
      </w:r>
      <w:r>
        <w:rPr>
          <w:rFonts w:ascii="Arial" w:eastAsia="Calibri" w:hAnsi="Arial" w:cs="Arial"/>
        </w:rPr>
        <w:fldChar w:fldCharType="separate"/>
      </w:r>
      <w:r w:rsidR="00E243EE">
        <w:rPr>
          <w:rFonts w:ascii="Arial" w:eastAsia="Calibri" w:hAnsi="Arial" w:cs="Arial"/>
          <w:noProof/>
        </w:rPr>
        <w:t>(Bishop, Munns, and Ozono 2016)</w:t>
      </w:r>
      <w:r>
        <w:rPr>
          <w:rFonts w:ascii="Arial" w:eastAsia="Calibri" w:hAnsi="Arial" w:cs="Arial"/>
        </w:rPr>
        <w:fldChar w:fldCharType="end"/>
      </w:r>
      <w:r>
        <w:rPr>
          <w:rFonts w:ascii="Arial" w:eastAsia="Calibri" w:hAnsi="Arial" w:cs="Arial"/>
        </w:rPr>
        <w:t>.</w:t>
      </w:r>
    </w:p>
    <w:p w:rsidR="00D714DD" w:rsidRDefault="00D714DD" w:rsidP="00D714DD">
      <w:pPr>
        <w:spacing w:line="360" w:lineRule="auto"/>
        <w:rPr>
          <w:rFonts w:ascii="Arial" w:eastAsia="Calibri" w:hAnsi="Arial" w:cs="Arial"/>
        </w:rPr>
      </w:pPr>
    </w:p>
    <w:p w:rsidR="00F72EC4" w:rsidRDefault="00D714DD" w:rsidP="00D714DD">
      <w:pPr>
        <w:spacing w:line="360" w:lineRule="auto"/>
        <w:rPr>
          <w:rFonts w:ascii="Arial" w:eastAsia="Calibri" w:hAnsi="Arial" w:cs="Arial"/>
        </w:rPr>
      </w:pPr>
      <w:r>
        <w:rPr>
          <w:rFonts w:ascii="Arial" w:eastAsia="Calibri" w:hAnsi="Arial" w:cs="Arial"/>
        </w:rPr>
        <w:t xml:space="preserve">Treatment of adult HPP with AA is less well documented. A phase 2 clinical study </w:t>
      </w:r>
      <w:r w:rsidR="00C570FC">
        <w:rPr>
          <w:rFonts w:ascii="Arial" w:eastAsia="Calibri" w:hAnsi="Arial" w:cs="Arial"/>
        </w:rPr>
        <w:t>observed improved mobility and</w:t>
      </w:r>
      <w:r>
        <w:rPr>
          <w:rFonts w:ascii="Arial" w:eastAsia="Calibri" w:hAnsi="Arial" w:cs="Arial"/>
        </w:rPr>
        <w:t xml:space="preserve"> proximal muscle strength in a cohort of adults with adult- and childhood-onset HPP</w:t>
      </w:r>
      <w:r w:rsidR="00E60422">
        <w:rPr>
          <w:rFonts w:ascii="Arial" w:eastAsia="Calibri" w:hAnsi="Arial" w:cs="Arial"/>
        </w:rPr>
        <w:t xml:space="preserve"> when treated with AA</w:t>
      </w:r>
      <w:r>
        <w:rPr>
          <w:rFonts w:ascii="Arial" w:eastAsia="Calibri" w:hAnsi="Arial" w:cs="Arial"/>
        </w:rPr>
        <w:t xml:space="preserve"> </w:t>
      </w:r>
      <w:r>
        <w:rPr>
          <w:rFonts w:ascii="Arial" w:eastAsia="Calibri" w:hAnsi="Arial" w:cs="Arial"/>
        </w:rPr>
        <w:fldChar w:fldCharType="begin">
          <w:fldData xml:space="preserve">PEVuZE5vdGU+PENpdGU+PEF1dGhvcj5LaXNobmFuaTwvQXV0aG9yPjxZZWFyPjIwMTg8L1llYXI+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=
</w:fldData>
        </w:fldChar>
      </w:r>
      <w:r w:rsidR="00E243EE">
        <w:rPr>
          <w:rFonts w:ascii="Arial" w:eastAsia="Calibri" w:hAnsi="Arial" w:cs="Arial"/>
        </w:rPr>
        <w:instrText xml:space="preserve"> ADDIN EN.CITE </w:instrText>
      </w:r>
      <w:r w:rsidR="00E243EE">
        <w:rPr>
          <w:rFonts w:ascii="Arial" w:eastAsia="Calibri" w:hAnsi="Arial" w:cs="Arial"/>
        </w:rPr>
        <w:fldChar w:fldCharType="begin">
          <w:fldData xml:space="preserve">PEVuZE5vdGU+PENpdGU+PEF1dGhvcj5LaXNobmFuaTwvQXV0aG9yPjxZZWFyPjIwMTg8L1llYXI+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=
</w:fldData>
        </w:fldChar>
      </w:r>
      <w:r w:rsidR="00E243EE">
        <w:rPr>
          <w:rFonts w:ascii="Arial" w:eastAsia="Calibri" w:hAnsi="Arial" w:cs="Arial"/>
        </w:rPr>
        <w:instrText xml:space="preserve"> ADDIN EN.CITE.DATA </w:instrText>
      </w:r>
      <w:r w:rsidR="00E243EE">
        <w:rPr>
          <w:rFonts w:ascii="Arial" w:eastAsia="Calibri" w:hAnsi="Arial" w:cs="Arial"/>
        </w:rPr>
      </w:r>
      <w:r w:rsidR="00E243EE">
        <w:rPr>
          <w:rFonts w:ascii="Arial" w:eastAsia="Calibri" w:hAnsi="Arial" w:cs="Arial"/>
        </w:rPr>
        <w:fldChar w:fldCharType="end"/>
      </w:r>
      <w:r>
        <w:rPr>
          <w:rFonts w:ascii="Arial" w:eastAsia="Calibri" w:hAnsi="Arial" w:cs="Arial"/>
        </w:rPr>
      </w:r>
      <w:r>
        <w:rPr>
          <w:rFonts w:ascii="Arial" w:eastAsia="Calibri" w:hAnsi="Arial" w:cs="Arial"/>
        </w:rPr>
        <w:fldChar w:fldCharType="separate"/>
      </w:r>
      <w:r w:rsidR="00E243EE">
        <w:rPr>
          <w:rFonts w:ascii="Arial" w:eastAsia="Calibri" w:hAnsi="Arial" w:cs="Arial"/>
          <w:noProof/>
        </w:rPr>
        <w:t>(Kishnani et al. 2018)</w:t>
      </w:r>
      <w:r>
        <w:rPr>
          <w:rFonts w:ascii="Arial" w:eastAsia="Calibri" w:hAnsi="Arial" w:cs="Arial"/>
        </w:rPr>
        <w:fldChar w:fldCharType="end"/>
      </w:r>
      <w:r w:rsidR="00E60422">
        <w:rPr>
          <w:rFonts w:ascii="Arial" w:eastAsia="Calibri" w:hAnsi="Arial" w:cs="Arial"/>
        </w:rPr>
        <w:t xml:space="preserve">. AA treatment was also associated with a dose-dependent decrease in PLP and </w:t>
      </w:r>
      <w:proofErr w:type="spellStart"/>
      <w:r w:rsidR="00E60422">
        <w:rPr>
          <w:rFonts w:ascii="Arial" w:eastAsia="Calibri" w:hAnsi="Arial" w:cs="Arial"/>
        </w:rPr>
        <w:t>PP</w:t>
      </w:r>
      <w:r w:rsidR="00E60422" w:rsidRPr="00E60422">
        <w:rPr>
          <w:rFonts w:ascii="Arial" w:eastAsia="Calibri" w:hAnsi="Arial" w:cs="Arial"/>
          <w:vertAlign w:val="subscript"/>
        </w:rPr>
        <w:t>i</w:t>
      </w:r>
      <w:proofErr w:type="spellEnd"/>
      <w:r w:rsidR="00E60422">
        <w:rPr>
          <w:rFonts w:ascii="Arial" w:eastAsia="Calibri" w:hAnsi="Arial" w:cs="Arial"/>
        </w:rPr>
        <w:t xml:space="preserve"> to within the normal range. In </w:t>
      </w:r>
      <w:r w:rsidR="00F72EC4">
        <w:rPr>
          <w:rFonts w:ascii="Arial" w:eastAsia="Calibri" w:hAnsi="Arial" w:cs="Arial"/>
        </w:rPr>
        <w:t xml:space="preserve">2 </w:t>
      </w:r>
      <w:r w:rsidR="00E60422">
        <w:rPr>
          <w:rFonts w:ascii="Arial" w:eastAsia="Calibri" w:hAnsi="Arial" w:cs="Arial"/>
        </w:rPr>
        <w:t xml:space="preserve">case study reports </w:t>
      </w:r>
      <w:r w:rsidR="00F72EC4">
        <w:rPr>
          <w:rFonts w:ascii="Arial" w:eastAsia="Calibri" w:hAnsi="Arial" w:cs="Arial"/>
        </w:rPr>
        <w:fldChar w:fldCharType="begin"/>
      </w:r>
      <w:r w:rsidR="00E243EE">
        <w:rPr>
          <w:rFonts w:ascii="Arial" w:eastAsia="Calibri" w:hAnsi="Arial" w:cs="Arial"/>
        </w:rPr>
        <w:instrText xml:space="preserve"> ADDIN EN.CITE &lt;EndNote&gt;&lt;Cite&gt;&lt;Author&gt;Klidaras&lt;/Author&gt;&lt;Year&gt;2018&lt;/Year&gt;&lt;IDText&gt;Fracture Healing in Two Adult Patients With Hypophosphatasia After Asfotase Alfa Therapy&lt;/IDText&gt;&lt;DisplayText&gt;(Klidaras et al. 2018)&lt;/DisplayText&gt;&lt;record&gt;&lt;dates&gt;&lt;pub-dates&gt;&lt;date&gt;Sep&lt;/date&gt;&lt;/pub-dates&gt;&lt;year&gt;2018&lt;/year&gt;&lt;/dates&gt;&lt;keywords&gt;&lt;keyword&gt;Asfotase alfa&lt;/keyword&gt;&lt;keyword&gt;Fracture&lt;/keyword&gt;&lt;keyword&gt;Hypophosphatasia&lt;/keyword&gt;&lt;/keywords&gt;&lt;isbn&gt;2473-4039&lt;/isbn&gt;&lt;custom2&gt;PMC6139700&lt;/custom2&gt;&lt;titles&gt;&lt;title&gt;Fracture Healing in Two Adult Patients With Hypophosphatasia After Asfotase Alfa Therapy&lt;/title&gt;&lt;secondary-title&gt;JBMR Plus&lt;/secondary-title&gt;&lt;alt-title&gt;JBMR plus&lt;/alt-title&gt;&lt;/titles&gt;&lt;pages&gt;304-307&lt;/pages&gt;&lt;number&gt;5&lt;/number&gt;&lt;contributors&gt;&lt;authors&gt;&lt;author&gt;Klidaras, P.&lt;/author&gt;&lt;author&gt;Severt, J.&lt;/author&gt;&lt;author&gt;Aggers, D.&lt;/author&gt;&lt;author&gt;Payne, J.&lt;/author&gt;&lt;author&gt;Miller, P. D.&lt;/author&gt;&lt;author&gt;Ing, S. W.&lt;/author&gt;&lt;/authors&gt;&lt;/contributors&gt;&lt;edition&gt;2018/10/05&lt;/edition&gt;&lt;language&gt;eng&lt;/language&gt;&lt;added-date format="utc"&gt;1548507078&lt;/added-date&gt;&lt;ref-type name="Journal Article"&gt;17&lt;/ref-type&gt;&lt;auth-address&gt;Skaggs School of Pharmacy and Pharmaceutical Sciences Aurora CO USA.&amp;#xD;Department of Medicine Case Western Reserve Cleveland OH USA.&amp;#xD;Foothills Urology, PC Golden CO USA.&amp;#xD;Department of Radiology The Ohio State University Wexner Medical Center Columbus OH USA.&amp;#xD;Colorado Center for Bone Research at Panorama Orthopedics and Spine Center University of Colorado Health Sciences Center Golden CO USA.&amp;#xD;Division of Endocrinology, Diabetes, and Metabolism The Ohio State University Wexner Medical Center Columbus OH USA.&lt;/auth-address&gt;&lt;remote-database-provider&gt;NLM&lt;/remote-database-provider&gt;&lt;rec-number&gt;137&lt;/rec-number&gt;&lt;last-updated-date format="utc"&gt;1548507078&lt;/last-updated-date&gt;&lt;accession-num&gt;30283912&lt;/accession-num&gt;&lt;electronic-resource-num&gt;10.1002/jbm4.10052&lt;/electronic-resource-num&gt;&lt;volume&gt;2&lt;/volume&gt;&lt;/record&gt;&lt;/Cite&gt;&lt;/EndNote&gt;</w:instrText>
      </w:r>
      <w:r w:rsidR="00F72EC4">
        <w:rPr>
          <w:rFonts w:ascii="Arial" w:eastAsia="Calibri" w:hAnsi="Arial" w:cs="Arial"/>
        </w:rPr>
        <w:fldChar w:fldCharType="separate"/>
      </w:r>
      <w:r w:rsidR="00E243EE">
        <w:rPr>
          <w:rFonts w:ascii="Arial" w:eastAsia="Calibri" w:hAnsi="Arial" w:cs="Arial"/>
          <w:noProof/>
        </w:rPr>
        <w:t>(Klidaras et al. 2018)</w:t>
      </w:r>
      <w:r w:rsidR="00F72EC4">
        <w:rPr>
          <w:rFonts w:ascii="Arial" w:eastAsia="Calibri" w:hAnsi="Arial" w:cs="Arial"/>
        </w:rPr>
        <w:fldChar w:fldCharType="end"/>
      </w:r>
      <w:r w:rsidR="00C570FC">
        <w:rPr>
          <w:rFonts w:ascii="Arial" w:eastAsia="Calibri" w:hAnsi="Arial" w:cs="Arial"/>
        </w:rPr>
        <w:t>,</w:t>
      </w:r>
      <w:r w:rsidR="00F72EC4">
        <w:rPr>
          <w:rFonts w:ascii="Arial" w:eastAsia="Calibri" w:hAnsi="Arial" w:cs="Arial"/>
        </w:rPr>
        <w:t xml:space="preserve"> </w:t>
      </w:r>
      <w:r w:rsidR="00C570FC">
        <w:rPr>
          <w:rFonts w:ascii="Arial" w:eastAsia="Calibri" w:hAnsi="Arial" w:cs="Arial"/>
        </w:rPr>
        <w:t xml:space="preserve">AA </w:t>
      </w:r>
      <w:r w:rsidR="00F72EC4">
        <w:rPr>
          <w:rFonts w:ascii="Arial" w:eastAsia="Calibri" w:hAnsi="Arial" w:cs="Arial"/>
        </w:rPr>
        <w:t xml:space="preserve">treatment was shown to stimulate fracture healing, reduce pain and increase mobility in an adult patient living with infantile-onset HPP. The second case involved an individual with adult HPP who suffered a fragility fracture of the femur and subsequent </w:t>
      </w:r>
      <w:r w:rsidR="00C570FC">
        <w:rPr>
          <w:rFonts w:ascii="Arial" w:eastAsia="Calibri" w:hAnsi="Arial" w:cs="Arial"/>
        </w:rPr>
        <w:t>non-union and chronic pain</w:t>
      </w:r>
      <w:r w:rsidR="00F72EC4">
        <w:rPr>
          <w:rFonts w:ascii="Arial" w:eastAsia="Calibri" w:hAnsi="Arial" w:cs="Arial"/>
        </w:rPr>
        <w:t xml:space="preserve"> for 8 years</w:t>
      </w:r>
      <w:r w:rsidR="00C570FC">
        <w:rPr>
          <w:rFonts w:ascii="Arial" w:eastAsia="Calibri" w:hAnsi="Arial" w:cs="Arial"/>
        </w:rPr>
        <w:t>. Complete fracture healing, reduced pain and improved quality of life were reported within 4 months.</w:t>
      </w:r>
    </w:p>
    <w:p w:rsidR="00C570FC" w:rsidRDefault="00C570FC" w:rsidP="00D714DD">
      <w:pPr>
        <w:spacing w:line="360" w:lineRule="auto"/>
        <w:rPr>
          <w:rFonts w:ascii="Arial" w:eastAsia="Calibri" w:hAnsi="Arial" w:cs="Arial"/>
        </w:rPr>
      </w:pPr>
    </w:p>
    <w:p w:rsidR="00D714DD" w:rsidRDefault="00C570FC" w:rsidP="00C570FC">
      <w:pPr>
        <w:spacing w:line="360" w:lineRule="auto"/>
        <w:rPr>
          <w:rFonts w:ascii="Arial" w:eastAsia="Calibri" w:hAnsi="Arial" w:cs="Arial"/>
        </w:rPr>
      </w:pPr>
      <w:r w:rsidRPr="00C570FC">
        <w:rPr>
          <w:rFonts w:ascii="Arial" w:eastAsia="Calibri" w:hAnsi="Arial" w:cs="Arial"/>
        </w:rPr>
        <w:t xml:space="preserve">Due to the novelty of the treatment, safety and </w:t>
      </w:r>
      <w:r>
        <w:rPr>
          <w:rFonts w:ascii="Arial" w:eastAsia="Calibri" w:hAnsi="Arial" w:cs="Arial"/>
        </w:rPr>
        <w:t>efficacy data is not available</w:t>
      </w:r>
      <w:r w:rsidR="00335ECC">
        <w:rPr>
          <w:rFonts w:ascii="Arial" w:eastAsia="Calibri" w:hAnsi="Arial" w:cs="Arial"/>
        </w:rPr>
        <w:t xml:space="preserve"> for 7+ years</w:t>
      </w:r>
      <w:r>
        <w:rPr>
          <w:rFonts w:ascii="Arial" w:eastAsia="Calibri" w:hAnsi="Arial" w:cs="Arial"/>
        </w:rPr>
        <w:t xml:space="preserve">, </w:t>
      </w:r>
      <w:r w:rsidRPr="00C570FC">
        <w:rPr>
          <w:rFonts w:ascii="Arial" w:eastAsia="Calibri" w:hAnsi="Arial" w:cs="Arial"/>
        </w:rPr>
        <w:t xml:space="preserve">although </w:t>
      </w:r>
      <w:proofErr w:type="spellStart"/>
      <w:r w:rsidRPr="00C570FC">
        <w:rPr>
          <w:rFonts w:ascii="Arial" w:eastAsia="Calibri" w:hAnsi="Arial" w:cs="Arial"/>
        </w:rPr>
        <w:t>Kishnani</w:t>
      </w:r>
      <w:proofErr w:type="spellEnd"/>
      <w:r>
        <w:rPr>
          <w:rFonts w:ascii="Arial" w:eastAsia="Calibri" w:hAnsi="Arial" w:cs="Arial"/>
        </w:rPr>
        <w:t xml:space="preserve"> et al.</w:t>
      </w:r>
      <w:r w:rsidRPr="00C570FC">
        <w:rPr>
          <w:rFonts w:ascii="Arial" w:eastAsia="Calibri" w:hAnsi="Arial" w:cs="Arial"/>
        </w:rPr>
        <w:t xml:space="preserve"> </w:t>
      </w:r>
      <w:r>
        <w:rPr>
          <w:rFonts w:ascii="Arial" w:eastAsia="Calibri" w:hAnsi="Arial" w:cs="Arial"/>
        </w:rPr>
        <w:t>(</w:t>
      </w:r>
      <w:r w:rsidRPr="00C570FC">
        <w:rPr>
          <w:rFonts w:ascii="Arial" w:eastAsia="Calibri" w:hAnsi="Arial" w:cs="Arial"/>
        </w:rPr>
        <w:t>2018</w:t>
      </w:r>
      <w:r>
        <w:rPr>
          <w:rFonts w:ascii="Arial" w:eastAsia="Calibri" w:hAnsi="Arial" w:cs="Arial"/>
        </w:rPr>
        <w:t>) note that “</w:t>
      </w:r>
      <w:proofErr w:type="spellStart"/>
      <w:r>
        <w:rPr>
          <w:rFonts w:ascii="Arial" w:eastAsia="Calibri" w:hAnsi="Arial" w:cs="Arial"/>
        </w:rPr>
        <w:t>a</w:t>
      </w:r>
      <w:r w:rsidRPr="00C570FC">
        <w:rPr>
          <w:rFonts w:ascii="Arial" w:eastAsia="Calibri" w:hAnsi="Arial" w:cs="Arial"/>
        </w:rPr>
        <w:t>sfotase</w:t>
      </w:r>
      <w:proofErr w:type="spellEnd"/>
      <w:r w:rsidRPr="00C570FC">
        <w:rPr>
          <w:rFonts w:ascii="Arial" w:eastAsia="Calibri" w:hAnsi="Arial" w:cs="Arial"/>
        </w:rPr>
        <w:t xml:space="preserve"> alfa was generally well tolerated over 5 years of treatment”.</w:t>
      </w:r>
      <w:r>
        <w:rPr>
          <w:rFonts w:ascii="Arial" w:eastAsia="Calibri" w:hAnsi="Arial" w:cs="Arial"/>
        </w:rPr>
        <w:t xml:space="preserve"> </w:t>
      </w:r>
      <w:r w:rsidRPr="00C570FC">
        <w:rPr>
          <w:rFonts w:ascii="Arial" w:eastAsia="Calibri" w:hAnsi="Arial" w:cs="Arial"/>
        </w:rPr>
        <w:t xml:space="preserve">The most common adverse events observed </w:t>
      </w:r>
      <w:r w:rsidRPr="00C570FC">
        <w:rPr>
          <w:rFonts w:ascii="Arial" w:eastAsia="Calibri" w:hAnsi="Arial" w:cs="Arial"/>
        </w:rPr>
        <w:lastRenderedPageBreak/>
        <w:t xml:space="preserve">during AA treatment are injection site reactions, observed in upwards of 70% of patients treated with AA </w:t>
      </w:r>
      <w:r>
        <w:rPr>
          <w:rFonts w:ascii="Arial" w:eastAsia="Calibri" w:hAnsi="Arial" w:cs="Arial"/>
        </w:rPr>
        <w:fldChar w:fldCharType="begin">
          <w:fldData xml:space="preserve">PEVuZE5vdGU+PENpdGU+PEF1dGhvcj5LaXNobmFuaTwvQXV0aG9yPjxZZWFyPjIwMTc8L1llYXI+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</w:fldData>
        </w:fldChar>
      </w:r>
      <w:r w:rsidR="00E243EE">
        <w:rPr>
          <w:rFonts w:ascii="Arial" w:eastAsia="Calibri" w:hAnsi="Arial" w:cs="Arial"/>
        </w:rPr>
        <w:instrText xml:space="preserve"> ADDIN EN.CITE </w:instrText>
      </w:r>
      <w:r w:rsidR="00E243EE">
        <w:rPr>
          <w:rFonts w:ascii="Arial" w:eastAsia="Calibri" w:hAnsi="Arial" w:cs="Arial"/>
        </w:rPr>
        <w:fldChar w:fldCharType="begin">
          <w:fldData xml:space="preserve">PEVuZE5vdGU+PENpdGU+PEF1dGhvcj5LaXNobmFuaTwvQXV0aG9yPjxZZWFyPjIwMTc8L1llYXI+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</w:fldData>
        </w:fldChar>
      </w:r>
      <w:r w:rsidR="00E243EE">
        <w:rPr>
          <w:rFonts w:ascii="Arial" w:eastAsia="Calibri" w:hAnsi="Arial" w:cs="Arial"/>
        </w:rPr>
        <w:instrText xml:space="preserve"> ADDIN EN.CITE.DATA </w:instrText>
      </w:r>
      <w:r w:rsidR="00E243EE">
        <w:rPr>
          <w:rFonts w:ascii="Arial" w:eastAsia="Calibri" w:hAnsi="Arial" w:cs="Arial"/>
        </w:rPr>
      </w:r>
      <w:r w:rsidR="00E243EE">
        <w:rPr>
          <w:rFonts w:ascii="Arial" w:eastAsia="Calibri" w:hAnsi="Arial" w:cs="Arial"/>
        </w:rPr>
        <w:fldChar w:fldCharType="end"/>
      </w:r>
      <w:r>
        <w:rPr>
          <w:rFonts w:ascii="Arial" w:eastAsia="Calibri" w:hAnsi="Arial" w:cs="Arial"/>
        </w:rPr>
      </w:r>
      <w:r>
        <w:rPr>
          <w:rFonts w:ascii="Arial" w:eastAsia="Calibri" w:hAnsi="Arial" w:cs="Arial"/>
        </w:rPr>
        <w:fldChar w:fldCharType="separate"/>
      </w:r>
      <w:r w:rsidR="00E243EE">
        <w:rPr>
          <w:rFonts w:ascii="Arial" w:eastAsia="Calibri" w:hAnsi="Arial" w:cs="Arial"/>
          <w:noProof/>
        </w:rPr>
        <w:t>(Kishnani et al. 2017)</w:t>
      </w:r>
      <w:r>
        <w:rPr>
          <w:rFonts w:ascii="Arial" w:eastAsia="Calibri" w:hAnsi="Arial" w:cs="Arial"/>
        </w:rPr>
        <w:fldChar w:fldCharType="end"/>
      </w:r>
      <w:r>
        <w:rPr>
          <w:rFonts w:ascii="Arial" w:eastAsia="Calibri" w:hAnsi="Arial" w:cs="Arial"/>
        </w:rPr>
        <w:t>.</w:t>
      </w:r>
      <w:r w:rsidR="00335ECC">
        <w:rPr>
          <w:rFonts w:ascii="Arial" w:eastAsia="Calibri" w:hAnsi="Arial" w:cs="Arial"/>
        </w:rPr>
        <w:t xml:space="preserve"> There is potential for long-term treatment with AA to be associated with ectopic calcification as a result of </w:t>
      </w:r>
      <w:r w:rsidR="004C11A7">
        <w:rPr>
          <w:rFonts w:ascii="Arial" w:eastAsia="Calibri" w:hAnsi="Arial" w:cs="Arial"/>
        </w:rPr>
        <w:t xml:space="preserve">reduced inhibition of </w:t>
      </w:r>
      <w:r w:rsidR="00335ECC">
        <w:rPr>
          <w:rFonts w:ascii="Arial" w:eastAsia="Calibri" w:hAnsi="Arial" w:cs="Arial"/>
        </w:rPr>
        <w:t>hydroxyapatite</w:t>
      </w:r>
      <w:r w:rsidR="004C11A7">
        <w:rPr>
          <w:rFonts w:ascii="Arial" w:eastAsia="Calibri" w:hAnsi="Arial" w:cs="Arial"/>
        </w:rPr>
        <w:t xml:space="preserve"> crystal deposition. Clinical evidence has linked AA treatment to ectopic calcification that is not reported as clinically important or symptomatic </w:t>
      </w:r>
      <w:r w:rsidR="004C11A7">
        <w:rPr>
          <w:rFonts w:ascii="Arial" w:eastAsia="Calibri" w:hAnsi="Arial" w:cs="Arial"/>
        </w:rPr>
        <w:fldChar w:fldCharType="begin"/>
      </w:r>
      <w:r w:rsidR="00E243EE">
        <w:rPr>
          <w:rFonts w:ascii="Arial" w:eastAsia="Calibri" w:hAnsi="Arial" w:cs="Arial"/>
        </w:rPr>
        <w:instrText xml:space="preserve"> ADDIN EN.CITE &lt;EndNote&gt;&lt;Cite&gt;&lt;Author&gt;Whyte&lt;/Author&gt;&lt;Year&gt;2016&lt;/Year&gt;&lt;IDText&gt;Asfotase alfa therapy for children with hypophosphatasia&lt;/IDText&gt;&lt;DisplayText&gt;(Whyte et al. 2016)&lt;/DisplayText&gt;&lt;record&gt;&lt;dates&gt;&lt;pub-dates&gt;&lt;date&gt;06&lt;/date&gt;&lt;/pub-dates&gt;&lt;year&gt;2016&lt;/year&gt;&lt;/dates&gt;&lt;keywords&gt;&lt;keyword&gt;Alkaline Phosphatase&lt;/keyword&gt;&lt;keyword&gt;Child&lt;/keyword&gt;&lt;keyword&gt;Female&lt;/keyword&gt;&lt;keyword&gt;Humans&lt;/keyword&gt;&lt;keyword&gt;Hypophosphatasia&lt;/keyword&gt;&lt;keyword&gt;Immunoglobulin G&lt;/keyword&gt;&lt;keyword&gt;Male&lt;/keyword&gt;&lt;keyword&gt;Quality of Life&lt;/keyword&gt;&lt;keyword&gt;Recombinant Fusion Proteins&lt;/keyword&gt;&lt;/keywords&gt;&lt;urls&gt;&lt;related-urls&gt;&lt;url&gt;https://www.ncbi.nlm.nih.gov/pubmed/27699270&lt;/url&gt;&lt;/related-urls&gt;&lt;/urls&gt;&lt;isbn&gt;2379-3708&lt;/isbn&gt;&lt;custom2&gt;PMC5033855&lt;/custom2&gt;&lt;titles&gt;&lt;title&gt;Asfotase alfa therapy for children with hypophosphatasia&lt;/title&gt;&lt;secondary-title&gt;JCI Insight&lt;/secondary-title&gt;&lt;/titles&gt;&lt;pages&gt;e85971&lt;/pages&gt;&lt;number&gt;9&lt;/number&gt;&lt;contributors&gt;&lt;authors&gt;&lt;author&gt;Whyte, M. P.&lt;/author&gt;&lt;author&gt;Madson, K. L.&lt;/author&gt;&lt;author&gt;Phillips, D.&lt;/author&gt;&lt;author&gt;Reeves, A. L.&lt;/author&gt;&lt;author&gt;McAlister, W. H.&lt;/author&gt;&lt;author&gt;Yakimoski, A.&lt;/author&gt;&lt;author&gt;Mack, K. E.&lt;/author&gt;&lt;author&gt;Hamilton, K.&lt;/author&gt;&lt;author&gt;Kagan, K.&lt;/author&gt;&lt;author&gt;Fujita, K. P.&lt;/author&gt;&lt;author&gt;Thompson, D. D.&lt;/author&gt;&lt;author&gt;Moseley, S.&lt;/author&gt;&lt;author&gt;Odrljin, T.&lt;/author&gt;&lt;author&gt;Rockman-Greenberg, C.&lt;/author&gt;&lt;/authors&gt;&lt;/contributors&gt;&lt;edition&gt;2016/06/16&lt;/edition&gt;&lt;language&gt;eng&lt;/language&gt;&lt;added-date format="utc"&gt;1572346745&lt;/added-date&gt;&lt;ref-type name="Journal Article"&gt;17&lt;/ref-type&gt;&lt;rec-number&gt;149&lt;/rec-number&gt;&lt;last-updated-date format="utc"&gt;1572346745&lt;/last-updated-date&gt;&lt;accession-num&gt;27699270&lt;/accession-num&gt;&lt;electronic-resource-num&gt;10.1172/jci.insight.85971&lt;/electronic-resource-num&gt;&lt;volume&gt;1&lt;/volume&gt;&lt;/record&gt;&lt;/Cite&gt;&lt;/EndNote&gt;</w:instrText>
      </w:r>
      <w:r w:rsidR="004C11A7">
        <w:rPr>
          <w:rFonts w:ascii="Arial" w:eastAsia="Calibri" w:hAnsi="Arial" w:cs="Arial"/>
        </w:rPr>
        <w:fldChar w:fldCharType="separate"/>
      </w:r>
      <w:r w:rsidR="00E243EE">
        <w:rPr>
          <w:rFonts w:ascii="Arial" w:eastAsia="Calibri" w:hAnsi="Arial" w:cs="Arial"/>
          <w:noProof/>
        </w:rPr>
        <w:t>(Whyte et al. 2016)</w:t>
      </w:r>
      <w:r w:rsidR="004C11A7">
        <w:rPr>
          <w:rFonts w:ascii="Arial" w:eastAsia="Calibri" w:hAnsi="Arial" w:cs="Arial"/>
        </w:rPr>
        <w:fldChar w:fldCharType="end"/>
      </w:r>
      <w:r w:rsidR="004C11A7">
        <w:rPr>
          <w:rFonts w:ascii="Arial" w:eastAsia="Calibri" w:hAnsi="Arial" w:cs="Arial"/>
        </w:rPr>
        <w:t xml:space="preserve"> </w:t>
      </w:r>
      <w:r w:rsidR="004C11A7">
        <w:rPr>
          <w:rFonts w:ascii="Arial" w:eastAsia="Calibri" w:hAnsi="Arial" w:cs="Arial"/>
        </w:rPr>
        <w:fldChar w:fldCharType="begin"/>
      </w:r>
      <w:r w:rsidR="00E243EE">
        <w:rPr>
          <w:rFonts w:ascii="Arial" w:eastAsia="Calibri" w:hAnsi="Arial" w:cs="Arial"/>
        </w:rPr>
        <w:instrText xml:space="preserve"> ADDIN EN.CITE &lt;EndNote&gt;&lt;Cite&gt;&lt;Author&gt;Gospe&lt;/Author&gt;&lt;Year&gt;2019&lt;/Year&gt;&lt;IDText&gt;Ectopic Ocular Surface Calcification in Patients With Hypophosphatasia Treated With Asfotase Alfa&lt;/IDText&gt;&lt;DisplayText&gt;(Gospe et al. 2019)&lt;/DisplayText&gt;&lt;record&gt;&lt;dates&gt;&lt;pub-dates&gt;&lt;date&gt;Jul&lt;/date&gt;&lt;/pub-dates&gt;&lt;year&gt;2019&lt;/year&gt;&lt;/dates&gt;&lt;keywords&gt;&lt;keyword&gt;Adolescent&lt;/keyword&gt;&lt;keyword&gt;Adult&lt;/keyword&gt;&lt;keyword&gt;Aged&lt;/keyword&gt;&lt;keyword&gt;Alkaline Phosphatase&lt;/keyword&gt;&lt;keyword&gt;Calcinosis&lt;/keyword&gt;&lt;keyword&gt;Conjunctival Diseases&lt;/keyword&gt;&lt;keyword&gt;Enzyme Replacement Therapy&lt;/keyword&gt;&lt;keyword&gt;Female&lt;/keyword&gt;&lt;keyword&gt;Humans&lt;/keyword&gt;&lt;keyword&gt;Hypophosphatasia&lt;/keyword&gt;&lt;keyword&gt;Immunoglobulin G&lt;/keyword&gt;&lt;keyword&gt;Male&lt;/keyword&gt;&lt;keyword&gt;Middle Aged&lt;/keyword&gt;&lt;keyword&gt;Recombinant Fusion Proteins&lt;/keyword&gt;&lt;keyword&gt;Young Adult&lt;/keyword&gt;&lt;/keywords&gt;&lt;urls&gt;&lt;related-urls&gt;&lt;url&gt;https://www.ncbi.nlm.nih.gov/pubmed/30969260&lt;/url&gt;&lt;/related-urls&gt;&lt;/urls&gt;&lt;isbn&gt;1536-4798&lt;/isbn&gt;&lt;titles&gt;&lt;title&gt;Ectopic Ocular Surface Calcification in Patients With Hypophosphatasia Treated With Asfotase Alfa&lt;/title&gt;&lt;secondary-title&gt;Cornea&lt;/secondary-title&gt;&lt;/titles&gt;&lt;pages&gt;896-900&lt;/pages&gt;&lt;number&gt;7&lt;/number&gt;&lt;contributors&gt;&lt;authors&gt;&lt;author&gt;Gospe, S. M.&lt;/author&gt;&lt;author&gt;Santiago-Turla, C.&lt;/author&gt;&lt;author&gt;DeArmey, S. M.&lt;/author&gt;&lt;author&gt;Cummings, T. J.&lt;/author&gt;&lt;author&gt;Kishnani, P. S.&lt;/author&gt;&lt;author&gt;Bhatti, M. T.&lt;/author&gt;&lt;/authors&gt;&lt;/contributors&gt;&lt;language&gt;eng&lt;/language&gt;&lt;added-date format="utc"&gt;1572346677&lt;/added-date&gt;&lt;ref-type name="Journal Article"&gt;17&lt;/ref-type&gt;&lt;rec-number&gt;148&lt;/rec-number&gt;&lt;last-updated-date format="utc"&gt;1572346677&lt;/last-updated-date&gt;&lt;accession-num&gt;30969260&lt;/accession-num&gt;&lt;electronic-resource-num&gt;10.1097/ICO.0000000000001947&lt;/electronic-resource-num&gt;&lt;volume&gt;38&lt;/volume&gt;&lt;/record&gt;&lt;/Cite&gt;&lt;/EndNote&gt;</w:instrText>
      </w:r>
      <w:r w:rsidR="004C11A7">
        <w:rPr>
          <w:rFonts w:ascii="Arial" w:eastAsia="Calibri" w:hAnsi="Arial" w:cs="Arial"/>
        </w:rPr>
        <w:fldChar w:fldCharType="separate"/>
      </w:r>
      <w:r w:rsidR="00E243EE">
        <w:rPr>
          <w:rFonts w:ascii="Arial" w:eastAsia="Calibri" w:hAnsi="Arial" w:cs="Arial"/>
          <w:noProof/>
        </w:rPr>
        <w:t>(Gospe et al. 2019)</w:t>
      </w:r>
      <w:r w:rsidR="004C11A7">
        <w:rPr>
          <w:rFonts w:ascii="Arial" w:eastAsia="Calibri" w:hAnsi="Arial" w:cs="Arial"/>
        </w:rPr>
        <w:fldChar w:fldCharType="end"/>
      </w:r>
      <w:r w:rsidR="004C11A7">
        <w:rPr>
          <w:rFonts w:ascii="Arial" w:eastAsia="Calibri" w:hAnsi="Arial" w:cs="Arial"/>
        </w:rPr>
        <w:t>. Longer treatment periods may be associated with clinically significant ectopic calcifications.</w:t>
      </w:r>
    </w:p>
    <w:p w:rsidR="00C570FC" w:rsidRDefault="00C570FC" w:rsidP="00C570FC">
      <w:pPr>
        <w:pStyle w:val="Heading3"/>
        <w:spacing w:before="0" w:line="360" w:lineRule="auto"/>
        <w:rPr>
          <w:rFonts w:ascii="Arial" w:eastAsia="Calibri" w:hAnsi="Arial" w:cs="Arial"/>
          <w:b w:val="0"/>
          <w:i/>
          <w:color w:val="auto"/>
          <w:sz w:val="24"/>
        </w:rPr>
      </w:pPr>
    </w:p>
    <w:p w:rsidR="00BE0407" w:rsidRPr="00C570FC" w:rsidRDefault="00BE0407" w:rsidP="00C570FC">
      <w:pPr>
        <w:pStyle w:val="Heading3"/>
        <w:spacing w:before="0" w:line="360" w:lineRule="auto"/>
        <w:rPr>
          <w:rFonts w:ascii="Arial" w:eastAsia="Calibri" w:hAnsi="Arial" w:cs="Arial"/>
          <w:b w:val="0"/>
          <w:color w:val="auto"/>
          <w:sz w:val="24"/>
        </w:rPr>
      </w:pPr>
      <w:bookmarkStart w:id="65" w:name="_Toc27506805"/>
      <w:r w:rsidRPr="00C570FC">
        <w:rPr>
          <w:rFonts w:ascii="Arial" w:eastAsia="Calibri" w:hAnsi="Arial" w:cs="Arial"/>
          <w:b w:val="0"/>
          <w:i/>
          <w:color w:val="auto"/>
          <w:sz w:val="24"/>
        </w:rPr>
        <w:t>Teriparatide</w:t>
      </w:r>
      <w:bookmarkEnd w:id="65"/>
    </w:p>
    <w:p w:rsidR="00BE0407" w:rsidRDefault="00C570FC" w:rsidP="00C570FC">
      <w:pPr>
        <w:spacing w:line="360" w:lineRule="auto"/>
        <w:rPr>
          <w:rFonts w:ascii="Arial" w:eastAsia="Calibri" w:hAnsi="Arial" w:cs="Arial"/>
        </w:rPr>
      </w:pPr>
      <w:r w:rsidRPr="00C570FC">
        <w:rPr>
          <w:rFonts w:ascii="Arial" w:eastAsia="Calibri" w:hAnsi="Arial" w:cs="Arial"/>
        </w:rPr>
        <w:t>Other treatments such as teripar</w:t>
      </w:r>
      <w:r>
        <w:rPr>
          <w:rFonts w:ascii="Arial" w:eastAsia="Calibri" w:hAnsi="Arial" w:cs="Arial"/>
        </w:rPr>
        <w:t>a</w:t>
      </w:r>
      <w:r w:rsidRPr="00C570FC">
        <w:rPr>
          <w:rFonts w:ascii="Arial" w:eastAsia="Calibri" w:hAnsi="Arial" w:cs="Arial"/>
        </w:rPr>
        <w:t xml:space="preserve">tide, a human recombinant form of </w:t>
      </w:r>
      <w:r>
        <w:rPr>
          <w:rFonts w:ascii="Arial" w:eastAsia="Calibri" w:hAnsi="Arial" w:cs="Arial"/>
        </w:rPr>
        <w:t>parathyroid hormone (PTH 1-34) have shown effectiveness in reported case study treatment of adult HPP.</w:t>
      </w:r>
      <w:r w:rsidR="00577410">
        <w:rPr>
          <w:rFonts w:ascii="Arial" w:eastAsia="Calibri" w:hAnsi="Arial" w:cs="Arial"/>
        </w:rPr>
        <w:t xml:space="preserve"> Teriparatide is commonly prescribed to treat postmenopausal and glucocorticoid-induced osteoporosis patients at high risk of fracture. Teriparatide stimulates osteoblast precursor cells, increasing the rate of bone formation and mineralisation; which is associated with an increase in BMD and increased circulatory markers of bone formation including PINP and BAP </w:t>
      </w:r>
      <w:r w:rsidR="00577410">
        <w:rPr>
          <w:rFonts w:ascii="Arial" w:eastAsia="Calibri" w:hAnsi="Arial" w:cs="Arial"/>
        </w:rPr>
        <w:fldChar w:fldCharType="begin">
          <w:fldData xml:space="preserve">PEVuZE5vdGU+PENpdGU+PEF1dGhvcj5FYXN0ZWxsPC9BdXRob3I+PFllYXI+MjAxNzwvWWVhcj48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</w:fldData>
        </w:fldChar>
      </w:r>
      <w:r w:rsidR="00E243EE">
        <w:rPr>
          <w:rFonts w:ascii="Arial" w:eastAsia="Calibri" w:hAnsi="Arial" w:cs="Arial"/>
        </w:rPr>
        <w:instrText xml:space="preserve"> ADDIN EN.CITE </w:instrText>
      </w:r>
      <w:r w:rsidR="00E243EE">
        <w:rPr>
          <w:rFonts w:ascii="Arial" w:eastAsia="Calibri" w:hAnsi="Arial" w:cs="Arial"/>
        </w:rPr>
        <w:fldChar w:fldCharType="begin">
          <w:fldData xml:space="preserve">PEVuZE5vdGU+PENpdGU+PEF1dGhvcj5FYXN0ZWxsPC9BdXRob3I+PFllYXI+MjAxNzwvWWVhcj48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</w:fldData>
        </w:fldChar>
      </w:r>
      <w:r w:rsidR="00E243EE">
        <w:rPr>
          <w:rFonts w:ascii="Arial" w:eastAsia="Calibri" w:hAnsi="Arial" w:cs="Arial"/>
        </w:rPr>
        <w:instrText xml:space="preserve"> ADDIN EN.CITE.DATA </w:instrText>
      </w:r>
      <w:r w:rsidR="00E243EE">
        <w:rPr>
          <w:rFonts w:ascii="Arial" w:eastAsia="Calibri" w:hAnsi="Arial" w:cs="Arial"/>
        </w:rPr>
      </w:r>
      <w:r w:rsidR="00E243EE">
        <w:rPr>
          <w:rFonts w:ascii="Arial" w:eastAsia="Calibri" w:hAnsi="Arial" w:cs="Arial"/>
        </w:rPr>
        <w:fldChar w:fldCharType="end"/>
      </w:r>
      <w:r w:rsidR="00577410">
        <w:rPr>
          <w:rFonts w:ascii="Arial" w:eastAsia="Calibri" w:hAnsi="Arial" w:cs="Arial"/>
        </w:rPr>
      </w:r>
      <w:r w:rsidR="00577410">
        <w:rPr>
          <w:rFonts w:ascii="Arial" w:eastAsia="Calibri" w:hAnsi="Arial" w:cs="Arial"/>
        </w:rPr>
        <w:fldChar w:fldCharType="separate"/>
      </w:r>
      <w:r w:rsidR="00E243EE">
        <w:rPr>
          <w:rFonts w:ascii="Arial" w:eastAsia="Calibri" w:hAnsi="Arial" w:cs="Arial"/>
          <w:noProof/>
        </w:rPr>
        <w:t>(Eastell and Walsh 2017, Panico et al. 2011, Neer et al. 2001)</w:t>
      </w:r>
      <w:r w:rsidR="00577410">
        <w:rPr>
          <w:rFonts w:ascii="Arial" w:eastAsia="Calibri" w:hAnsi="Arial" w:cs="Arial"/>
        </w:rPr>
        <w:fldChar w:fldCharType="end"/>
      </w:r>
      <w:r w:rsidR="00577410">
        <w:rPr>
          <w:rFonts w:ascii="Arial" w:eastAsia="Calibri" w:hAnsi="Arial" w:cs="Arial"/>
        </w:rPr>
        <w:t>. Current clinical recommendations suggest a continuous treatment period of 24 months only.</w:t>
      </w:r>
    </w:p>
    <w:p w:rsidR="00C570FC" w:rsidRDefault="00C570FC" w:rsidP="00C570FC">
      <w:pPr>
        <w:spacing w:line="360" w:lineRule="auto"/>
        <w:rPr>
          <w:rFonts w:ascii="Arial" w:eastAsia="Calibri" w:hAnsi="Arial" w:cs="Arial"/>
        </w:rPr>
      </w:pPr>
    </w:p>
    <w:p w:rsidR="00577410" w:rsidRDefault="008F5E78" w:rsidP="00C570FC">
      <w:pPr>
        <w:spacing w:line="360" w:lineRule="auto"/>
        <w:rPr>
          <w:rFonts w:ascii="Arial" w:eastAsia="Calibri" w:hAnsi="Arial" w:cs="Arial"/>
        </w:rPr>
      </w:pPr>
      <w:r>
        <w:rPr>
          <w:rFonts w:ascii="Arial" w:eastAsia="Calibri" w:hAnsi="Arial" w:cs="Arial"/>
        </w:rPr>
        <w:t>Case report</w:t>
      </w:r>
      <w:r w:rsidR="00415FB3">
        <w:rPr>
          <w:rFonts w:ascii="Arial" w:eastAsia="Calibri" w:hAnsi="Arial" w:cs="Arial"/>
        </w:rPr>
        <w:t>s</w:t>
      </w:r>
      <w:r>
        <w:rPr>
          <w:rFonts w:ascii="Arial" w:eastAsia="Calibri" w:hAnsi="Arial" w:cs="Arial"/>
        </w:rPr>
        <w:t xml:space="preserve"> of teriparatide treatment in adult HPP show</w:t>
      </w:r>
      <w:r w:rsidR="00415FB3">
        <w:rPr>
          <w:rFonts w:ascii="Arial" w:eastAsia="Calibri" w:hAnsi="Arial" w:cs="Arial"/>
        </w:rPr>
        <w:t xml:space="preserve">: a decrease in HPP associated pain and functional difficulty, alongside normalised ALP levels </w:t>
      </w:r>
      <w:r w:rsidR="00415FB3">
        <w:rPr>
          <w:rFonts w:ascii="Arial" w:eastAsia="Calibri" w:hAnsi="Arial" w:cs="Arial"/>
        </w:rPr>
        <w:fldChar w:fldCharType="begin"/>
      </w:r>
      <w:r w:rsidR="00E243EE">
        <w:rPr>
          <w:rFonts w:ascii="Arial" w:eastAsia="Calibri" w:hAnsi="Arial" w:cs="Arial"/>
        </w:rPr>
        <w:instrText xml:space="preserve"> ADDIN EN.CITE &lt;EndNote&gt;&lt;Cite&gt;&lt;Author&gt;Righetti&lt;/Author&gt;&lt;Year&gt;2018&lt;/Year&gt;&lt;IDText&gt;Teriparatide treatment in an adult patient with hypophosphatasia exposed to bisphosphonate and revealed by bilateral atypical fractures&lt;/IDText&gt;&lt;DisplayText&gt;(Righetti et al. 2018)&lt;/DisplayText&gt;&lt;record&gt;&lt;dates&gt;&lt;pub-dates&gt;&lt;date&gt;May&lt;/date&gt;&lt;/pub-dates&gt;&lt;year&gt;2018&lt;/year&gt;&lt;/dates&gt;&lt;keywords&gt;&lt;keyword&gt;Adult hypophosphatasia&lt;/keyword&gt;&lt;keyword&gt;Atypical femoral fractures&lt;/keyword&gt;&lt;keyword&gt;Bisphosphonate&lt;/keyword&gt;&lt;keyword&gt;Teriparatide&lt;/keyword&gt;&lt;/keywords&gt;&lt;isbn&gt;1297-319x&lt;/isbn&gt;&lt;titles&gt;&lt;title&gt;Teriparatide treatment in an adult patient with hypophosphatasia exposed to bisphosphonate and revealed by bilateral atypical fractures&lt;/title&gt;&lt;secondary-title&gt;Joint Bone Spine&lt;/secondary-title&gt;&lt;alt-title&gt;Joint, bone, spine : revue du rhumatisme&lt;/alt-title&gt;&lt;/titles&gt;&lt;pages&gt;365-367&lt;/pages&gt;&lt;number&gt;3&lt;/number&gt;&lt;contributors&gt;&lt;authors&gt;&lt;author&gt;Righetti, M.&lt;/author&gt;&lt;author&gt;Wach, J.&lt;/author&gt;&lt;author&gt;Desmarchelier, R.&lt;/author&gt;&lt;author&gt;Coury, F.&lt;/author&gt;&lt;/authors&gt;&lt;/contributors&gt;&lt;edition&gt;2017/12/17&lt;/edition&gt;&lt;language&gt;eng&lt;/language&gt;&lt;added-date format="utc"&gt;1548501950&lt;/added-date&gt;&lt;ref-type name="Journal Article"&gt;17&lt;/ref-type&gt;&lt;auth-address&gt;Service de rhumatologie, centre hospitalier Lyon Sud, 165, chemin du Grand-Revoyet, 69495 Pierre-Benite, France&amp;#xD;Universite de Lyon I, 69007 Lyon, France. Electronic address: morgane.righetti@chu-lyon.fr.&amp;#xD;Service de rhumatologie, centre hospitalier Lyon Sud, 165, chemin du Grand-Revoyet, 69495 Pierre-Benite, France&amp;#xD;Universite de Lyon I, 69007 Lyon, France.&amp;#xD;Universite de Lyon I, 69007 Lyon, France&amp;#xD;Service d&amp;apos;orthopedie, centre hospitalier Lyon Sud, 69495 Pierre-Benite, France.&lt;/auth-address&gt;&lt;remote-database-provider&gt;NLM&lt;/remote-database-provider&gt;&lt;rec-number&gt;130&lt;/rec-number&gt;&lt;last-updated-date format="utc"&gt;1548501950&lt;/last-updated-date&gt;&lt;accession-num&gt;29246529&lt;/accession-num&gt;&lt;electronic-resource-num&gt;10.1016/j.jbspin.2017.12.001&lt;/electronic-resource-num&gt;&lt;volume&gt;85&lt;/volume&gt;&lt;/record&gt;&lt;/Cite&gt;&lt;/EndNote&gt;</w:instrText>
      </w:r>
      <w:r w:rsidR="00415FB3">
        <w:rPr>
          <w:rFonts w:ascii="Arial" w:eastAsia="Calibri" w:hAnsi="Arial" w:cs="Arial"/>
        </w:rPr>
        <w:fldChar w:fldCharType="separate"/>
      </w:r>
      <w:r w:rsidR="00E243EE">
        <w:rPr>
          <w:rFonts w:ascii="Arial" w:eastAsia="Calibri" w:hAnsi="Arial" w:cs="Arial"/>
          <w:noProof/>
        </w:rPr>
        <w:t>(Righetti et al. 2018)</w:t>
      </w:r>
      <w:r w:rsidR="00415FB3">
        <w:rPr>
          <w:rFonts w:ascii="Arial" w:eastAsia="Calibri" w:hAnsi="Arial" w:cs="Arial"/>
        </w:rPr>
        <w:fldChar w:fldCharType="end"/>
      </w:r>
      <w:r w:rsidR="00415FB3">
        <w:rPr>
          <w:rFonts w:ascii="Arial" w:eastAsia="Calibri" w:hAnsi="Arial" w:cs="Arial"/>
        </w:rPr>
        <w:t xml:space="preserve">, reduced pain in stress fracture sites and increased ALP levels </w:t>
      </w:r>
      <w:r w:rsidR="00415FB3">
        <w:rPr>
          <w:rFonts w:ascii="Arial" w:eastAsia="Calibri" w:hAnsi="Arial" w:cs="Arial"/>
        </w:rPr>
        <w:fldChar w:fldCharType="begin"/>
      </w:r>
      <w:r w:rsidR="00E243EE">
        <w:rPr>
          <w:rFonts w:ascii="Arial" w:eastAsia="Calibri" w:hAnsi="Arial" w:cs="Arial"/>
        </w:rPr>
        <w:instrText xml:space="preserve"> ADDIN EN.CITE &lt;EndNote&gt;&lt;Cite&gt;&lt;Author&gt;Whyte&lt;/Author&gt;&lt;Year&gt;2007&lt;/Year&gt;&lt;IDText&gt;Adult hypophosphatasia treated with teriparatide&lt;/IDText&gt;&lt;DisplayText&gt;(Whyte, Mumm, and Deal 2007)&lt;/DisplayText&gt;&lt;record&gt;&lt;dates&gt;&lt;pub-dates&gt;&lt;date&gt;Apr&lt;/date&gt;&lt;/pub-dates&gt;&lt;year&gt;2007&lt;/year&gt;&lt;/dates&gt;&lt;keywords&gt;&lt;keyword&gt;Alkaline Phosphatase/deficiency&lt;/keyword&gt;&lt;keyword&gt;Bone Density Conservation Agents/therapeutic use&lt;/keyword&gt;&lt;keyword&gt;Female&lt;/keyword&gt;&lt;keyword&gt;Femoral Fractures/diagnostic imaging/etiology&lt;/keyword&gt;&lt;keyword&gt;Fractures, Bone/diagnostic imaging/etiology&lt;/keyword&gt;&lt;keyword&gt;Humans&lt;/keyword&gt;&lt;keyword&gt;Hypophosphatasia/*drug therapy&lt;/keyword&gt;&lt;keyword&gt;Metatarsal Bones/diagnostic imaging&lt;/keyword&gt;&lt;keyword&gt;Middle Aged&lt;/keyword&gt;&lt;keyword&gt;Phosphates/blood&lt;/keyword&gt;&lt;keyword&gt;Radiography&lt;/keyword&gt;&lt;keyword&gt;Teriparatide/*therapeutic use&lt;/keyword&gt;&lt;/keywords&gt;&lt;isbn&gt;0021-972X (Print)&amp;#xD;0021-972x&lt;/isbn&gt;&lt;titles&gt;&lt;title&gt;Adult hypophosphatasia treated with teriparatide&lt;/title&gt;&lt;secondary-title&gt;J Clin Endocrinol Metab&lt;/secondary-title&gt;&lt;alt-title&gt;The Journal of clinical endocrinology and metabolism&lt;/alt-title&gt;&lt;/titles&gt;&lt;pages&gt;1203-8&lt;/pages&gt;&lt;number&gt;4&lt;/number&gt;&lt;contributors&gt;&lt;authors&gt;&lt;author&gt;Whyte, M. P.&lt;/author&gt;&lt;author&gt;Mumm, S.&lt;/author&gt;&lt;author&gt;Deal, C.&lt;/author&gt;&lt;/authors&gt;&lt;/contributors&gt;&lt;edition&gt;2007/01/11&lt;/edition&gt;&lt;language&gt;eng&lt;/language&gt;&lt;added-date format="utc"&gt;1548520172&lt;/added-date&gt;&lt;ref-type name="Journal Article"&gt;17&lt;/ref-type&gt;&lt;auth-address&gt;Center for Metabolic Bone Disease and Molecular Research, Shriners Hospitals for Children, and Division of Bone and Mineral Diseases, Washington University School of Medicine at Barnes-Jewish Hospital, St. Louis, MI 63131-3597, USA. mwhyte@shrinenet.org&lt;/auth-address&gt;&lt;remote-database-provider&gt;NLM&lt;/remote-database-provider&gt;&lt;rec-number&gt;139&lt;/rec-number&gt;&lt;last-updated-date format="utc"&gt;1548520172&lt;/last-updated-date&gt;&lt;accession-num&gt;17213282&lt;/accession-num&gt;&lt;electronic-resource-num&gt;10.1210/jc.2006-1902&lt;/electronic-resource-num&gt;&lt;volume&gt;92&lt;/volume&gt;&lt;/record&gt;&lt;/Cite&gt;&lt;/EndNote&gt;</w:instrText>
      </w:r>
      <w:r w:rsidR="00415FB3">
        <w:rPr>
          <w:rFonts w:ascii="Arial" w:eastAsia="Calibri" w:hAnsi="Arial" w:cs="Arial"/>
        </w:rPr>
        <w:fldChar w:fldCharType="separate"/>
      </w:r>
      <w:r w:rsidR="00E243EE">
        <w:rPr>
          <w:rFonts w:ascii="Arial" w:eastAsia="Calibri" w:hAnsi="Arial" w:cs="Arial"/>
          <w:noProof/>
        </w:rPr>
        <w:t>(Whyte, Mumm, and Deal 2007)</w:t>
      </w:r>
      <w:r w:rsidR="00415FB3">
        <w:rPr>
          <w:rFonts w:ascii="Arial" w:eastAsia="Calibri" w:hAnsi="Arial" w:cs="Arial"/>
        </w:rPr>
        <w:fldChar w:fldCharType="end"/>
      </w:r>
      <w:r w:rsidR="00415FB3">
        <w:rPr>
          <w:rFonts w:ascii="Arial" w:eastAsia="Calibri" w:hAnsi="Arial" w:cs="Arial"/>
        </w:rPr>
        <w:t xml:space="preserve">, improved pain, mobility and fracture healing alongside significantly increased ALP levels </w:t>
      </w:r>
      <w:r w:rsidR="00415FB3">
        <w:rPr>
          <w:rFonts w:ascii="Arial" w:eastAsia="Calibri" w:hAnsi="Arial" w:cs="Arial"/>
        </w:rPr>
        <w:fldChar w:fldCharType="begin"/>
      </w:r>
      <w:r w:rsidR="00E243EE">
        <w:rPr>
          <w:rFonts w:ascii="Arial" w:eastAsia="Calibri" w:hAnsi="Arial" w:cs="Arial"/>
        </w:rPr>
        <w:instrText xml:space="preserve"> ADDIN EN.CITE &lt;EndNote&gt;&lt;Cite&gt;&lt;Author&gt;Schalin-Jäntti&lt;/Author&gt;&lt;Year&gt;2010&lt;/Year&gt;&lt;IDText&gt;Parathyroid hormone treatment improves pain and fracture healing in adult hypophosphatasia&lt;/IDText&gt;&lt;DisplayText&gt;(Schalin-Jäntti et al. 2010)&lt;/DisplayText&gt;&lt;record&gt;&lt;dates&gt;&lt;pub-dates&gt;&lt;date&gt;Dec&lt;/date&gt;&lt;/pub-dates&gt;&lt;year&gt;2010&lt;/year&gt;&lt;/dates&gt;&lt;keywords&gt;&lt;keyword&gt;Alkaline Phosphatase&lt;/keyword&gt;&lt;keyword&gt;Female&lt;/keyword&gt;&lt;keyword&gt;Femoral Fractures&lt;/keyword&gt;&lt;keyword&gt;Fractures, Bone&lt;/keyword&gt;&lt;keyword&gt;Humans&lt;/keyword&gt;&lt;keyword&gt;Hypophosphatasia&lt;/keyword&gt;&lt;keyword&gt;Middle Aged&lt;/keyword&gt;&lt;keyword&gt;Pain&lt;/keyword&gt;&lt;keyword&gt;Parathyroid Hormone&lt;/keyword&gt;&lt;keyword&gt;Siblings&lt;/keyword&gt;&lt;keyword&gt;Wound Healing&lt;/keyword&gt;&lt;/keywords&gt;&lt;urls&gt;&lt;related-urls&gt;&lt;url&gt;https://www.ncbi.nlm.nih.gov/pubmed/20739387&lt;/url&gt;&lt;/related-urls&gt;&lt;/urls&gt;&lt;isbn&gt;1945-7197&lt;/isbn&gt;&lt;titles&gt;&lt;title&gt;Parathyroid hormone treatment improves pain and fracture healing in adult hypophosphatasia&lt;/title&gt;&lt;secondary-title&gt;J Clin Endocrinol Metab&lt;/secondary-title&gt;&lt;/titles&gt;&lt;pages&gt;5174-9&lt;/pages&gt;&lt;number&gt;12&lt;/number&gt;&lt;contributors&gt;&lt;authors&gt;&lt;author&gt;Schalin-Jäntti, C.&lt;/author&gt;&lt;author&gt;Mornet, E.&lt;/author&gt;&lt;author&gt;Lamminen, A.&lt;/author&gt;&lt;author&gt;Välimäki, M. J.&lt;/author&gt;&lt;/authors&gt;&lt;/contributors&gt;&lt;edition&gt;2010/08/25&lt;/edition&gt;&lt;language&gt;eng&lt;/language&gt;&lt;added-date format="utc"&gt;1519152091&lt;/added-date&gt;&lt;ref-type name="Journal Article"&gt;17&lt;/ref-type&gt;&lt;rec-number&gt;121&lt;/rec-number&gt;&lt;last-updated-date format="utc"&gt;1519152091&lt;/last-updated-date&gt;&lt;accession-num&gt;20739387&lt;/accession-num&gt;&lt;electronic-resource-num&gt;10.1210/jc.2010-1168&lt;/electronic-resource-num&gt;&lt;volume&gt;95&lt;/volume&gt;&lt;/record&gt;&lt;/Cite&gt;&lt;/EndNote&gt;</w:instrText>
      </w:r>
      <w:r w:rsidR="00415FB3">
        <w:rPr>
          <w:rFonts w:ascii="Arial" w:eastAsia="Calibri" w:hAnsi="Arial" w:cs="Arial"/>
        </w:rPr>
        <w:fldChar w:fldCharType="separate"/>
      </w:r>
      <w:r w:rsidR="00E243EE">
        <w:rPr>
          <w:rFonts w:ascii="Arial" w:eastAsia="Calibri" w:hAnsi="Arial" w:cs="Arial"/>
          <w:noProof/>
        </w:rPr>
        <w:t>(Schalin-Jäntti et al. 2010)</w:t>
      </w:r>
      <w:r w:rsidR="00415FB3">
        <w:rPr>
          <w:rFonts w:ascii="Arial" w:eastAsia="Calibri" w:hAnsi="Arial" w:cs="Arial"/>
        </w:rPr>
        <w:fldChar w:fldCharType="end"/>
      </w:r>
      <w:r w:rsidR="00415FB3">
        <w:rPr>
          <w:rFonts w:ascii="Arial" w:eastAsia="Calibri" w:hAnsi="Arial" w:cs="Arial"/>
        </w:rPr>
        <w:t>.</w:t>
      </w:r>
      <w:r w:rsidR="00FF2EB9">
        <w:rPr>
          <w:rFonts w:ascii="Arial" w:eastAsia="Calibri" w:hAnsi="Arial" w:cs="Arial"/>
        </w:rPr>
        <w:t xml:space="preserve"> </w:t>
      </w:r>
    </w:p>
    <w:p w:rsidR="00FF2EB9" w:rsidRDefault="00FF2EB9" w:rsidP="00C570FC">
      <w:pPr>
        <w:spacing w:line="360" w:lineRule="auto"/>
        <w:rPr>
          <w:rFonts w:ascii="Arial" w:eastAsia="Calibri" w:hAnsi="Arial" w:cs="Arial"/>
        </w:rPr>
      </w:pPr>
    </w:p>
    <w:p w:rsidR="00FF2EB9" w:rsidRDefault="00FF2EB9" w:rsidP="00C570FC">
      <w:pPr>
        <w:spacing w:line="360" w:lineRule="auto"/>
        <w:rPr>
          <w:rFonts w:ascii="Arial" w:eastAsia="Calibri" w:hAnsi="Arial" w:cs="Arial"/>
        </w:rPr>
      </w:pPr>
      <w:r>
        <w:rPr>
          <w:rFonts w:ascii="Arial" w:eastAsia="Calibri" w:hAnsi="Arial" w:cs="Arial"/>
        </w:rPr>
        <w:t xml:space="preserve">Teriparatide treatment of adult HPP is not always effective. In a 61 year old male initial teriparatide treatment failed to stimulate fracture healing; subsequent treatment with AA was successful in stimulating fracture healing </w:t>
      </w:r>
      <w:r>
        <w:rPr>
          <w:rFonts w:ascii="Arial" w:eastAsia="Calibri" w:hAnsi="Arial" w:cs="Arial"/>
        </w:rPr>
        <w:fldChar w:fldCharType="begin"/>
      </w:r>
      <w:r w:rsidR="00E243EE">
        <w:rPr>
          <w:rFonts w:ascii="Arial" w:eastAsia="Calibri" w:hAnsi="Arial" w:cs="Arial"/>
        </w:rPr>
        <w:instrText xml:space="preserve"> ADDIN EN.CITE &lt;EndNote&gt;&lt;Cite&gt;&lt;Author&gt;Klidaras&lt;/Author&gt;&lt;Year&gt;2018&lt;/Year&gt;&lt;IDText&gt;Fracture Healing in Two Adult Patients With Hypophosphatasia After Asfotase Alfa Therapy&lt;/IDText&gt;&lt;DisplayText&gt;(Klidaras et al. 2018)&lt;/DisplayText&gt;&lt;record&gt;&lt;dates&gt;&lt;pub-dates&gt;&lt;date&gt;Sep&lt;/date&gt;&lt;/pub-dates&gt;&lt;year&gt;2018&lt;/year&gt;&lt;/dates&gt;&lt;keywords&gt;&lt;keyword&gt;Asfotase alfa&lt;/keyword&gt;&lt;keyword&gt;Fracture&lt;/keyword&gt;&lt;keyword&gt;Hypophosphatasia&lt;/keyword&gt;&lt;/keywords&gt;&lt;isbn&gt;2473-4039&lt;/isbn&gt;&lt;custom2&gt;PMC6139700&lt;/custom2&gt;&lt;titles&gt;&lt;title&gt;Fracture Healing in Two Adult Patients With Hypophosphatasia After Asfotase Alfa Therapy&lt;/title&gt;&lt;secondary-title&gt;JBMR Plus&lt;/secondary-title&gt;&lt;alt-title&gt;JBMR plus&lt;/alt-title&gt;&lt;/titles&gt;&lt;pages&gt;304-307&lt;/pages&gt;&lt;number&gt;5&lt;/number&gt;&lt;contributors&gt;&lt;authors&gt;&lt;author&gt;Klidaras, P.&lt;/author&gt;&lt;author&gt;Severt, J.&lt;/author&gt;&lt;author&gt;Aggers, D.&lt;/author&gt;&lt;author&gt;Payne, J.&lt;/author&gt;&lt;author&gt;Miller, P. D.&lt;/author&gt;&lt;author&gt;Ing, S. W.&lt;/author&gt;&lt;/authors&gt;&lt;/contributors&gt;&lt;edition&gt;2018/10/05&lt;/edition&gt;&lt;language&gt;eng&lt;/language&gt;&lt;added-date format="utc"&gt;1548507078&lt;/added-date&gt;&lt;ref-type name="Journal Article"&gt;17&lt;/ref-type&gt;&lt;auth-address&gt;Skaggs School of Pharmacy and Pharmaceutical Sciences Aurora CO USA.&amp;#xD;Department of Medicine Case Western Reserve Cleveland OH USA.&amp;#xD;Foothills Urology, PC Golden CO USA.&amp;#xD;Department of Radiology The Ohio State University Wexner Medical Center Columbus OH USA.&amp;#xD;Colorado Center for Bone Research at Panorama Orthopedics and Spine Center University of Colorado Health Sciences Center Golden CO USA.&amp;#xD;Division of Endocrinology, Diabetes, and Metabolism The Ohio State University Wexner Medical Center Columbus OH USA.&lt;/auth-address&gt;&lt;remote-database-provider&gt;NLM&lt;/remote-database-provider&gt;&lt;rec-number&gt;137&lt;/rec-number&gt;&lt;last-updated-date format="utc"&gt;1548507078&lt;/last-updated-date&gt;&lt;accession-num&gt;30283912&lt;/accession-num&gt;&lt;electronic-resource-num&gt;10.1002/jbm4.10052&lt;/electronic-resource-num&gt;&lt;volume&gt;2&lt;/volume&gt;&lt;/record&gt;&lt;/Cite&gt;&lt;/EndNote&gt;</w:instrText>
      </w:r>
      <w:r>
        <w:rPr>
          <w:rFonts w:ascii="Arial" w:eastAsia="Calibri" w:hAnsi="Arial" w:cs="Arial"/>
        </w:rPr>
        <w:fldChar w:fldCharType="separate"/>
      </w:r>
      <w:r w:rsidR="00E243EE">
        <w:rPr>
          <w:rFonts w:ascii="Arial" w:eastAsia="Calibri" w:hAnsi="Arial" w:cs="Arial"/>
          <w:noProof/>
        </w:rPr>
        <w:t>(Klidaras et al. 2018)</w:t>
      </w:r>
      <w:r>
        <w:rPr>
          <w:rFonts w:ascii="Arial" w:eastAsia="Calibri" w:hAnsi="Arial" w:cs="Arial"/>
        </w:rPr>
        <w:fldChar w:fldCharType="end"/>
      </w:r>
      <w:r>
        <w:rPr>
          <w:rFonts w:ascii="Arial" w:eastAsia="Calibri" w:hAnsi="Arial" w:cs="Arial"/>
        </w:rPr>
        <w:t xml:space="preserve">. In an adult with childhood-onset HPP, teriparatide treatment had no effect on fracture healing or circulatory levels of ALP or BAP </w:t>
      </w:r>
      <w:r>
        <w:rPr>
          <w:rFonts w:ascii="Arial" w:eastAsia="Calibri" w:hAnsi="Arial" w:cs="Arial"/>
        </w:rPr>
        <w:fldChar w:fldCharType="begin"/>
      </w:r>
      <w:r w:rsidR="00E243EE">
        <w:rPr>
          <w:rFonts w:ascii="Arial" w:eastAsia="Calibri" w:hAnsi="Arial" w:cs="Arial"/>
        </w:rPr>
        <w:instrText xml:space="preserve"> ADDIN EN.CITE &lt;EndNote&gt;&lt;Cite&gt;&lt;Author&gt;Laroche&lt;/Author&gt;&lt;Year&gt;2012&lt;/Year&gt;&lt;IDText&gt;Failure of teriparatide in treatment of bone complications of adult hypophosphatasia&lt;/IDText&gt;&lt;DisplayText&gt;(Laroche 2012)&lt;/DisplayText&gt;&lt;record&gt;&lt;dates&gt;&lt;pub-dates&gt;&lt;date&gt;Mar&lt;/date&gt;&lt;/pub-dates&gt;&lt;year&gt;2012&lt;/year&gt;&lt;/dates&gt;&lt;keywords&gt;&lt;keyword&gt;Adult&lt;/keyword&gt;&lt;keyword&gt;Bone Density Conservation Agents/*administration &amp;amp; dosage&lt;/keyword&gt;&lt;keyword&gt;Bone Diseases, Metabolic/*drug therapy/etiology/physiopathology&lt;/keyword&gt;&lt;keyword&gt;Female&lt;/keyword&gt;&lt;keyword&gt;Fractures, Bone/*drug therapy/etiology/physiopathology&lt;/keyword&gt;&lt;keyword&gt;Humans&lt;/keyword&gt;&lt;keyword&gt;Hypophosphatasia/complications/genetics/*physiopathology&lt;/keyword&gt;&lt;keyword&gt;Teriparatide/*administration &amp;amp; dosage&lt;/keyword&gt;&lt;keyword&gt;Treatment Failure&lt;/keyword&gt;&lt;/keywords&gt;&lt;isbn&gt;0171-967x&lt;/isbn&gt;&lt;titles&gt;&lt;title&gt;Failure of teriparatide in treatment of bone complications of adult hypophosphatasia&lt;/title&gt;&lt;secondary-title&gt;Calcif Tissue Int&lt;/secondary-title&gt;&lt;alt-title&gt;Calcified tissue international&lt;/alt-title&gt;&lt;/titles&gt;&lt;pages&gt;250&lt;/pages&gt;&lt;number&gt;3&lt;/number&gt;&lt;contributors&gt;&lt;authors&gt;&lt;author&gt;Laroche, M.&lt;/author&gt;&lt;/authors&gt;&lt;/contributors&gt;&lt;edition&gt;2012/01/06&lt;/edition&gt;&lt;language&gt;eng&lt;/language&gt;&lt;added-date format="utc"&gt;1548503083&lt;/added-date&gt;&lt;ref-type name="Journal Article"&gt;17&lt;/ref-type&gt;&lt;remote-database-provider&gt;NLM&lt;/remote-database-provider&gt;&lt;rec-number&gt;133&lt;/rec-number&gt;&lt;last-updated-date format="utc"&gt;1548503083&lt;/last-updated-date&gt;&lt;accession-num&gt;22218563&lt;/accession-num&gt;&lt;electronic-resource-num&gt;10.1007/s00223-011-9562-5&lt;/electronic-resource-num&gt;&lt;volume&gt;90&lt;/volume&gt;&lt;/record&gt;&lt;/Cite&gt;&lt;/EndNote&gt;</w:instrText>
      </w:r>
      <w:r>
        <w:rPr>
          <w:rFonts w:ascii="Arial" w:eastAsia="Calibri" w:hAnsi="Arial" w:cs="Arial"/>
        </w:rPr>
        <w:fldChar w:fldCharType="separate"/>
      </w:r>
      <w:r w:rsidR="00E243EE">
        <w:rPr>
          <w:rFonts w:ascii="Arial" w:eastAsia="Calibri" w:hAnsi="Arial" w:cs="Arial"/>
          <w:noProof/>
        </w:rPr>
        <w:t>(Laroche 2012)</w:t>
      </w:r>
      <w:r>
        <w:rPr>
          <w:rFonts w:ascii="Arial" w:eastAsia="Calibri" w:hAnsi="Arial" w:cs="Arial"/>
        </w:rPr>
        <w:fldChar w:fldCharType="end"/>
      </w:r>
      <w:r>
        <w:rPr>
          <w:rFonts w:ascii="Arial" w:eastAsia="Calibri" w:hAnsi="Arial" w:cs="Arial"/>
        </w:rPr>
        <w:t xml:space="preserve">. The effectiveness of teriparatide as a treatment of HPP in adults may be </w:t>
      </w:r>
      <w:r w:rsidR="00D45880">
        <w:rPr>
          <w:rFonts w:ascii="Arial" w:eastAsia="Calibri" w:hAnsi="Arial" w:cs="Arial"/>
        </w:rPr>
        <w:t>related</w:t>
      </w:r>
      <w:r>
        <w:rPr>
          <w:rFonts w:ascii="Arial" w:eastAsia="Calibri" w:hAnsi="Arial" w:cs="Arial"/>
        </w:rPr>
        <w:t xml:space="preserve"> to the severity of the </w:t>
      </w:r>
      <w:r w:rsidRPr="00FF2EB9">
        <w:rPr>
          <w:rFonts w:ascii="Arial" w:eastAsia="Calibri" w:hAnsi="Arial" w:cs="Arial"/>
          <w:i/>
        </w:rPr>
        <w:t>ALPL</w:t>
      </w:r>
      <w:r>
        <w:rPr>
          <w:rFonts w:ascii="Arial" w:eastAsia="Calibri" w:hAnsi="Arial" w:cs="Arial"/>
        </w:rPr>
        <w:t xml:space="preserve"> mutation</w:t>
      </w:r>
      <w:r w:rsidR="00D45880">
        <w:rPr>
          <w:rFonts w:ascii="Arial" w:eastAsia="Calibri" w:hAnsi="Arial" w:cs="Arial"/>
        </w:rPr>
        <w:t>,</w:t>
      </w:r>
      <w:r>
        <w:rPr>
          <w:rFonts w:ascii="Arial" w:eastAsia="Calibri" w:hAnsi="Arial" w:cs="Arial"/>
        </w:rPr>
        <w:t xml:space="preserve"> whereby complete absence of the BAP isoform in severe cases cannot be remedied by teriparatide treatment.</w:t>
      </w:r>
    </w:p>
    <w:p w:rsidR="003C79C4" w:rsidRDefault="003C79C4" w:rsidP="00C570FC">
      <w:pPr>
        <w:spacing w:line="360" w:lineRule="auto"/>
        <w:rPr>
          <w:rFonts w:ascii="Arial" w:eastAsia="Calibri" w:hAnsi="Arial" w:cs="Arial"/>
        </w:rPr>
      </w:pPr>
    </w:p>
    <w:p w:rsidR="003C79C4" w:rsidRPr="003C79C4" w:rsidRDefault="003C79C4" w:rsidP="003C79C4">
      <w:pPr>
        <w:pStyle w:val="Heading3"/>
        <w:spacing w:line="360" w:lineRule="auto"/>
        <w:rPr>
          <w:rFonts w:ascii="Arial" w:eastAsia="Calibri" w:hAnsi="Arial" w:cs="Arial"/>
          <w:b w:val="0"/>
          <w:i/>
          <w:color w:val="auto"/>
          <w:sz w:val="24"/>
          <w:szCs w:val="24"/>
        </w:rPr>
      </w:pPr>
      <w:bookmarkStart w:id="66" w:name="_Toc27506806"/>
      <w:r w:rsidRPr="003C79C4">
        <w:rPr>
          <w:rFonts w:ascii="Arial" w:eastAsia="Calibri" w:hAnsi="Arial" w:cs="Arial"/>
          <w:b w:val="0"/>
          <w:i/>
          <w:color w:val="auto"/>
          <w:sz w:val="24"/>
          <w:szCs w:val="24"/>
        </w:rPr>
        <w:lastRenderedPageBreak/>
        <w:t>Anti-Sclerostin Antibody</w:t>
      </w:r>
      <w:bookmarkEnd w:id="66"/>
    </w:p>
    <w:p w:rsidR="003C79C4" w:rsidRDefault="008277B3" w:rsidP="00C570FC">
      <w:pPr>
        <w:spacing w:line="360" w:lineRule="auto"/>
        <w:rPr>
          <w:rFonts w:ascii="Arial" w:eastAsia="Calibri" w:hAnsi="Arial" w:cs="Arial"/>
        </w:rPr>
      </w:pPr>
      <w:r>
        <w:rPr>
          <w:rFonts w:ascii="Arial" w:eastAsia="Calibri" w:hAnsi="Arial" w:cs="Arial"/>
        </w:rPr>
        <w:t xml:space="preserve">Anti-sclerostin antibody is another </w:t>
      </w:r>
      <w:r w:rsidR="00417B4D">
        <w:rPr>
          <w:rFonts w:ascii="Arial" w:eastAsia="Calibri" w:hAnsi="Arial" w:cs="Arial"/>
        </w:rPr>
        <w:t>treatment that has been investigated for the treatment of adult HPP</w:t>
      </w:r>
      <w:r w:rsidR="00A1047F">
        <w:rPr>
          <w:rFonts w:ascii="Arial" w:eastAsia="Calibri" w:hAnsi="Arial" w:cs="Arial"/>
        </w:rPr>
        <w:t xml:space="preserve">. Sclerostin is a protein expressed by bone cells that has been shown to down-regulate osteoblast activity </w:t>
      </w:r>
      <w:r w:rsidR="00A1047F">
        <w:rPr>
          <w:rFonts w:ascii="Arial" w:eastAsia="Calibri" w:hAnsi="Arial" w:cs="Arial"/>
        </w:rPr>
        <w:fldChar w:fldCharType="begin"/>
      </w:r>
      <w:r w:rsidR="00E243EE">
        <w:rPr>
          <w:rFonts w:ascii="Arial" w:eastAsia="Calibri" w:hAnsi="Arial" w:cs="Arial"/>
        </w:rPr>
        <w:instrText xml:space="preserve"> ADDIN EN.CITE &lt;EndNote&gt;&lt;Cite&gt;&lt;Author&gt;Lewiecki&lt;/Author&gt;&lt;Year&gt;2014&lt;/Year&gt;&lt;IDText&gt;Role of sclerostin in bone and cartilage and its potential as a therapeutic target in bone diseases&lt;/IDText&gt;&lt;DisplayText&gt;(Lewiecki 2014)&lt;/DisplayText&gt;&lt;record&gt;&lt;dates&gt;&lt;pub-dates&gt;&lt;date&gt;Apr&lt;/date&gt;&lt;/pub-dates&gt;&lt;year&gt;2014&lt;/year&gt;&lt;/dates&gt;&lt;keywords&gt;&lt;keyword&gt;BPS804&lt;/keyword&gt;&lt;keyword&gt;anabolic&lt;/keyword&gt;&lt;keyword&gt;blosozumab&lt;/keyword&gt;&lt;keyword&gt;osteoporosis&lt;/keyword&gt;&lt;keyword&gt;romosozumab&lt;/keyword&gt;&lt;keyword&gt;sclerostin&lt;/keyword&gt;&lt;/keywords&gt;&lt;urls&gt;&lt;related-urls&gt;&lt;url&gt;https://www.ncbi.nlm.nih.gov/pubmed/24688605&lt;/url&gt;&lt;/related-urls&gt;&lt;/urls&gt;&lt;isbn&gt;1759-720X&lt;/isbn&gt;&lt;custom2&gt;PMC3956136&lt;/custom2&gt;&lt;titles&gt;&lt;title&gt;Role of sclerostin in bone and cartilage and its potential as a therapeutic target in bone diseases&lt;/title&gt;&lt;secondary-title&gt;Ther Adv Musculoskelet Dis&lt;/secondary-title&gt;&lt;/titles&gt;&lt;pages&gt;48-57&lt;/pages&gt;&lt;number&gt;2&lt;/number&gt;&lt;contributors&gt;&lt;authors&gt;&lt;author&gt;Lewiecki, E. M.&lt;/author&gt;&lt;/authors&gt;&lt;/contributors&gt;&lt;language&gt;eng&lt;/language&gt;&lt;added-date format="utc"&gt;1572350927&lt;/added-date&gt;&lt;ref-type name="Journal Article"&gt;17&lt;/ref-type&gt;&lt;rec-number&gt;151&lt;/rec-number&gt;&lt;last-updated-date format="utc"&gt;1572350927&lt;/last-updated-date&gt;&lt;accession-num&gt;24688605&lt;/accession-num&gt;&lt;electronic-resource-num&gt;10.1177/1759720X13510479&lt;/electronic-resource-num&gt;&lt;volume&gt;6&lt;/volume&gt;&lt;/record&gt;&lt;/Cite&gt;&lt;/EndNote&gt;</w:instrText>
      </w:r>
      <w:r w:rsidR="00A1047F">
        <w:rPr>
          <w:rFonts w:ascii="Arial" w:eastAsia="Calibri" w:hAnsi="Arial" w:cs="Arial"/>
        </w:rPr>
        <w:fldChar w:fldCharType="separate"/>
      </w:r>
      <w:r w:rsidR="00E243EE">
        <w:rPr>
          <w:rFonts w:ascii="Arial" w:eastAsia="Calibri" w:hAnsi="Arial" w:cs="Arial"/>
          <w:noProof/>
        </w:rPr>
        <w:t>(Lewiecki 2014)</w:t>
      </w:r>
      <w:r w:rsidR="00A1047F">
        <w:rPr>
          <w:rFonts w:ascii="Arial" w:eastAsia="Calibri" w:hAnsi="Arial" w:cs="Arial"/>
        </w:rPr>
        <w:fldChar w:fldCharType="end"/>
      </w:r>
      <w:r w:rsidR="00A8074F">
        <w:rPr>
          <w:rFonts w:ascii="Arial" w:eastAsia="Calibri" w:hAnsi="Arial" w:cs="Arial"/>
        </w:rPr>
        <w:t xml:space="preserve">. Anti-sclerostin treatments such as </w:t>
      </w:r>
      <w:proofErr w:type="spellStart"/>
      <w:r w:rsidR="00A8074F" w:rsidRPr="00A8074F">
        <w:rPr>
          <w:rFonts w:ascii="Arial" w:eastAsia="Calibri" w:hAnsi="Arial" w:cs="Arial"/>
        </w:rPr>
        <w:t>romosozumab</w:t>
      </w:r>
      <w:proofErr w:type="spellEnd"/>
      <w:r w:rsidR="00A8074F">
        <w:rPr>
          <w:rFonts w:ascii="Arial" w:eastAsia="Calibri" w:hAnsi="Arial" w:cs="Arial"/>
        </w:rPr>
        <w:t xml:space="preserve"> have been shown to increase osteoblast activity; improving fracture healing and significantly increasing BMD. </w:t>
      </w:r>
    </w:p>
    <w:p w:rsidR="00A8074F" w:rsidRDefault="00A8074F" w:rsidP="00C570FC">
      <w:pPr>
        <w:spacing w:line="360" w:lineRule="auto"/>
        <w:rPr>
          <w:rFonts w:ascii="Arial" w:eastAsia="Calibri" w:hAnsi="Arial" w:cs="Arial"/>
        </w:rPr>
      </w:pPr>
    </w:p>
    <w:p w:rsidR="00297710" w:rsidRDefault="00A8074F" w:rsidP="00C570FC">
      <w:pPr>
        <w:spacing w:line="360" w:lineRule="auto"/>
        <w:rPr>
          <w:rFonts w:ascii="Arial" w:eastAsia="Calibri" w:hAnsi="Arial" w:cs="Arial"/>
        </w:rPr>
      </w:pPr>
      <w:r>
        <w:rPr>
          <w:rFonts w:ascii="Arial" w:eastAsia="Calibri" w:hAnsi="Arial" w:cs="Arial"/>
        </w:rPr>
        <w:t xml:space="preserve">One small scale study in adult HPP patients found short-term increases in ALP and BAP enzyme activity, as well as increases in bone formation markers (PINP and OC) and BMD </w:t>
      </w:r>
      <w:r>
        <w:rPr>
          <w:rFonts w:ascii="Arial" w:eastAsia="Calibri" w:hAnsi="Arial" w:cs="Arial"/>
        </w:rPr>
        <w:fldChar w:fldCharType="begin"/>
      </w:r>
      <w:r w:rsidR="00E243EE">
        <w:rPr>
          <w:rFonts w:ascii="Arial" w:eastAsia="Calibri" w:hAnsi="Arial" w:cs="Arial"/>
        </w:rPr>
        <w:instrText xml:space="preserve"> ADDIN EN.CITE &lt;EndNote&gt;&lt;Cite&gt;&lt;Author&gt;Seefried&lt;/Author&gt;&lt;Year&gt;2017&lt;/Year&gt;&lt;IDText&gt;Efficacy of anti-sclerostin monoclonal antibody BPS804 in adult patients with hypophosphatasia&lt;/IDText&gt;&lt;DisplayText&gt;(Seefried et al. 2017)&lt;/DisplayText&gt;&lt;record&gt;&lt;dates&gt;&lt;pub-dates&gt;&lt;date&gt;Jun&lt;/date&gt;&lt;/pub-dates&gt;&lt;year&gt;2017&lt;/year&gt;&lt;/dates&gt;&lt;keywords&gt;&lt;keyword&gt;Adult&lt;/keyword&gt;&lt;keyword&gt;Aged&lt;/keyword&gt;&lt;keyword&gt;Antibodies, Monoclonal&lt;/keyword&gt;&lt;keyword&gt;Bone Density&lt;/keyword&gt;&lt;keyword&gt;Bone Morphogenetic Proteins&lt;/keyword&gt;&lt;keyword&gt;Drug Administration Schedule&lt;/keyword&gt;&lt;keyword&gt;Female&lt;/keyword&gt;&lt;keyword&gt;Genetic Markers&lt;/keyword&gt;&lt;keyword&gt;Humans&lt;/keyword&gt;&lt;keyword&gt;Hypophosphatasia&lt;/keyword&gt;&lt;keyword&gt;Male&lt;/keyword&gt;&lt;keyword&gt;Middle Aged&lt;/keyword&gt;&lt;keyword&gt;Treatment Outcome&lt;/keyword&gt;&lt;keyword&gt;Young Adult&lt;/keyword&gt;&lt;/keywords&gt;&lt;urls&gt;&lt;related-urls&gt;&lt;url&gt;https://www.ncbi.nlm.nih.gov/pubmed/28436937&lt;/url&gt;&lt;/related-urls&gt;&lt;/urls&gt;&lt;isbn&gt;1558-8238&lt;/isbn&gt;&lt;custom2&gt;PMC5451251&lt;/custom2&gt;&lt;titles&gt;&lt;title&gt;Efficacy of anti-sclerostin monoclonal antibody BPS804 in adult patients with hypophosphatasia&lt;/title&gt;&lt;secondary-title&gt;J Clin Invest&lt;/secondary-title&gt;&lt;/titles&gt;&lt;pages&gt;2148-2158&lt;/pages&gt;&lt;number&gt;6&lt;/number&gt;&lt;contributors&gt;&lt;authors&gt;&lt;author&gt;Seefried, L.&lt;/author&gt;&lt;author&gt;Baumann, J.&lt;/author&gt;&lt;author&gt;Hemsley, S.&lt;/author&gt;&lt;author&gt;Hofmann, C.&lt;/author&gt;&lt;author&gt;Kunstmann, E.&lt;/author&gt;&lt;author&gt;Kiese, B.&lt;/author&gt;&lt;author&gt;Huang, Y.&lt;/author&gt;&lt;author&gt;Chivers, S.&lt;/author&gt;&lt;author&gt;Valentin, M. A.&lt;/author&gt;&lt;author&gt;Borah, B.&lt;/author&gt;&lt;author&gt;Roubenoff, R.&lt;/author&gt;&lt;author&gt;Junker, U.&lt;/author&gt;&lt;author&gt;Jakob, F.&lt;/author&gt;&lt;/authors&gt;&lt;/contributors&gt;&lt;edition&gt;2017/04/24&lt;/edition&gt;&lt;language&gt;eng&lt;/language&gt;&lt;added-date format="utc"&gt;1572347724&lt;/added-date&gt;&lt;ref-type name="Journal Article"&gt;17&lt;/ref-type&gt;&lt;rec-number&gt;150&lt;/rec-number&gt;&lt;last-updated-date format="utc"&gt;1572347724&lt;/last-updated-date&gt;&lt;accession-num&gt;28436937&lt;/accession-num&gt;&lt;electronic-resource-num&gt;10.1172/JCI83731&lt;/electronic-resource-num&gt;&lt;volume&gt;127&lt;/volume&gt;&lt;/record&gt;&lt;/Cite&gt;&lt;/EndNote&gt;</w:instrText>
      </w:r>
      <w:r>
        <w:rPr>
          <w:rFonts w:ascii="Arial" w:eastAsia="Calibri" w:hAnsi="Arial" w:cs="Arial"/>
        </w:rPr>
        <w:fldChar w:fldCharType="separate"/>
      </w:r>
      <w:r w:rsidR="00E243EE">
        <w:rPr>
          <w:rFonts w:ascii="Arial" w:eastAsia="Calibri" w:hAnsi="Arial" w:cs="Arial"/>
          <w:noProof/>
        </w:rPr>
        <w:t>(Seefried et al. 2017)</w:t>
      </w:r>
      <w:r>
        <w:rPr>
          <w:rFonts w:ascii="Arial" w:eastAsia="Calibri" w:hAnsi="Arial" w:cs="Arial"/>
        </w:rPr>
        <w:fldChar w:fldCharType="end"/>
      </w:r>
      <w:r>
        <w:rPr>
          <w:rFonts w:ascii="Arial" w:eastAsia="Calibri" w:hAnsi="Arial" w:cs="Arial"/>
        </w:rPr>
        <w:t>. This suggests that anti-sclerostin antibody treatment may be a viable therapy for adult HPP, although further investigation is needed.</w:t>
      </w:r>
    </w:p>
    <w:p w:rsidR="00297710" w:rsidRDefault="00297710" w:rsidP="00C570FC">
      <w:pPr>
        <w:spacing w:line="360" w:lineRule="auto"/>
        <w:rPr>
          <w:rFonts w:ascii="Arial" w:eastAsia="Calibri" w:hAnsi="Arial" w:cs="Arial"/>
        </w:rPr>
      </w:pPr>
    </w:p>
    <w:p w:rsidR="00297710" w:rsidRDefault="00297710" w:rsidP="00C570FC">
      <w:pPr>
        <w:spacing w:line="360" w:lineRule="auto"/>
        <w:rPr>
          <w:rFonts w:ascii="Arial" w:eastAsia="Calibri" w:hAnsi="Arial" w:cs="Arial"/>
        </w:rPr>
      </w:pPr>
    </w:p>
    <w:p w:rsidR="00297710" w:rsidRDefault="00297710" w:rsidP="00C570FC">
      <w:pPr>
        <w:spacing w:line="360" w:lineRule="auto"/>
        <w:rPr>
          <w:rFonts w:ascii="Arial" w:eastAsia="Calibri" w:hAnsi="Arial" w:cs="Arial"/>
        </w:rPr>
      </w:pPr>
    </w:p>
    <w:p w:rsidR="00297710" w:rsidRDefault="00297710" w:rsidP="00C570FC">
      <w:pPr>
        <w:spacing w:line="360" w:lineRule="auto"/>
        <w:rPr>
          <w:rFonts w:ascii="Arial" w:eastAsia="Calibri" w:hAnsi="Arial" w:cs="Arial"/>
        </w:rPr>
      </w:pPr>
    </w:p>
    <w:p w:rsidR="00297710" w:rsidRDefault="00297710" w:rsidP="00C570FC">
      <w:pPr>
        <w:spacing w:line="360" w:lineRule="auto"/>
        <w:rPr>
          <w:rFonts w:ascii="Arial" w:eastAsia="Calibri" w:hAnsi="Arial" w:cs="Arial"/>
        </w:rPr>
      </w:pPr>
    </w:p>
    <w:p w:rsidR="00297710" w:rsidRDefault="00297710" w:rsidP="00C570FC">
      <w:pPr>
        <w:spacing w:line="360" w:lineRule="auto"/>
        <w:rPr>
          <w:rFonts w:ascii="Arial" w:eastAsia="Calibri" w:hAnsi="Arial" w:cs="Arial"/>
        </w:rPr>
      </w:pPr>
    </w:p>
    <w:p w:rsidR="00297710" w:rsidRDefault="00297710" w:rsidP="00C570FC">
      <w:pPr>
        <w:spacing w:line="360" w:lineRule="auto"/>
        <w:rPr>
          <w:rFonts w:ascii="Arial" w:eastAsia="Calibri" w:hAnsi="Arial" w:cs="Arial"/>
        </w:rPr>
      </w:pPr>
    </w:p>
    <w:p w:rsidR="00297710" w:rsidRDefault="00297710" w:rsidP="00C570FC">
      <w:pPr>
        <w:spacing w:line="360" w:lineRule="auto"/>
        <w:rPr>
          <w:rFonts w:ascii="Arial" w:eastAsia="Calibri" w:hAnsi="Arial" w:cs="Arial"/>
        </w:rPr>
      </w:pPr>
    </w:p>
    <w:p w:rsidR="00297710" w:rsidRDefault="00297710" w:rsidP="00C570FC">
      <w:pPr>
        <w:spacing w:line="360" w:lineRule="auto"/>
        <w:rPr>
          <w:rFonts w:ascii="Arial" w:eastAsia="Calibri" w:hAnsi="Arial" w:cs="Arial"/>
        </w:rPr>
      </w:pPr>
    </w:p>
    <w:p w:rsidR="00297710" w:rsidRDefault="00297710" w:rsidP="00C570FC">
      <w:pPr>
        <w:spacing w:line="360" w:lineRule="auto"/>
        <w:rPr>
          <w:rFonts w:ascii="Arial" w:eastAsia="Calibri" w:hAnsi="Arial" w:cs="Arial"/>
        </w:rPr>
      </w:pPr>
    </w:p>
    <w:p w:rsidR="00297710" w:rsidRDefault="00297710" w:rsidP="00C570FC">
      <w:pPr>
        <w:spacing w:line="360" w:lineRule="auto"/>
        <w:rPr>
          <w:rFonts w:ascii="Arial" w:eastAsia="Calibri" w:hAnsi="Arial" w:cs="Arial"/>
        </w:rPr>
      </w:pPr>
    </w:p>
    <w:p w:rsidR="00297710" w:rsidRDefault="00297710" w:rsidP="00C570FC">
      <w:pPr>
        <w:spacing w:line="360" w:lineRule="auto"/>
        <w:rPr>
          <w:rFonts w:ascii="Arial" w:eastAsia="Calibri" w:hAnsi="Arial" w:cs="Arial"/>
        </w:rPr>
      </w:pPr>
    </w:p>
    <w:p w:rsidR="00297710" w:rsidRDefault="00297710" w:rsidP="00C570FC">
      <w:pPr>
        <w:spacing w:line="360" w:lineRule="auto"/>
        <w:rPr>
          <w:rFonts w:ascii="Arial" w:eastAsia="Calibri" w:hAnsi="Arial" w:cs="Arial"/>
        </w:rPr>
      </w:pPr>
    </w:p>
    <w:p w:rsidR="00EE2613" w:rsidRDefault="00EE2613" w:rsidP="00C570FC">
      <w:pPr>
        <w:spacing w:line="360" w:lineRule="auto"/>
        <w:rPr>
          <w:rFonts w:ascii="Arial" w:eastAsia="Calibri" w:hAnsi="Arial" w:cs="Arial"/>
        </w:rPr>
      </w:pPr>
    </w:p>
    <w:p w:rsidR="00EE2613" w:rsidRDefault="00EE2613" w:rsidP="00C570FC">
      <w:pPr>
        <w:spacing w:line="360" w:lineRule="auto"/>
        <w:rPr>
          <w:rFonts w:ascii="Arial" w:eastAsia="Calibri" w:hAnsi="Arial" w:cs="Arial"/>
        </w:rPr>
      </w:pPr>
    </w:p>
    <w:p w:rsidR="00EE2613" w:rsidRDefault="00EE2613" w:rsidP="00C570FC">
      <w:pPr>
        <w:spacing w:line="360" w:lineRule="auto"/>
        <w:rPr>
          <w:rFonts w:ascii="Arial" w:eastAsia="Calibri" w:hAnsi="Arial" w:cs="Arial"/>
        </w:rPr>
      </w:pPr>
    </w:p>
    <w:p w:rsidR="00EE2613" w:rsidRDefault="00EE2613" w:rsidP="00C570FC">
      <w:pPr>
        <w:spacing w:line="360" w:lineRule="auto"/>
        <w:rPr>
          <w:rFonts w:ascii="Arial" w:eastAsia="Calibri" w:hAnsi="Arial" w:cs="Arial"/>
        </w:rPr>
      </w:pPr>
    </w:p>
    <w:p w:rsidR="00EE2613" w:rsidRDefault="00EE2613" w:rsidP="00C570FC">
      <w:pPr>
        <w:spacing w:line="360" w:lineRule="auto"/>
        <w:rPr>
          <w:rFonts w:ascii="Arial" w:eastAsia="Calibri" w:hAnsi="Arial" w:cs="Arial"/>
        </w:rPr>
      </w:pPr>
    </w:p>
    <w:p w:rsidR="00EE2613" w:rsidRDefault="00EE2613" w:rsidP="00C570FC">
      <w:pPr>
        <w:spacing w:line="360" w:lineRule="auto"/>
        <w:rPr>
          <w:rFonts w:ascii="Arial" w:eastAsia="Calibri" w:hAnsi="Arial" w:cs="Arial"/>
        </w:rPr>
      </w:pPr>
    </w:p>
    <w:p w:rsidR="00297710" w:rsidRDefault="00297710" w:rsidP="00C570FC">
      <w:pPr>
        <w:spacing w:line="360" w:lineRule="auto"/>
        <w:rPr>
          <w:rFonts w:ascii="Arial" w:eastAsia="Calibri" w:hAnsi="Arial" w:cs="Arial"/>
        </w:rPr>
      </w:pPr>
    </w:p>
    <w:p w:rsidR="00D47330" w:rsidRPr="00111EAC" w:rsidRDefault="00D47330" w:rsidP="000C3718">
      <w:pPr>
        <w:pStyle w:val="Heading2"/>
        <w:spacing w:before="0" w:line="360" w:lineRule="auto"/>
        <w:rPr>
          <w:rFonts w:ascii="Arial" w:eastAsia="Calibri" w:hAnsi="Arial" w:cs="Arial"/>
          <w:color w:val="auto"/>
        </w:rPr>
      </w:pPr>
      <w:bookmarkStart w:id="67" w:name="_Toc27506807"/>
      <w:r w:rsidRPr="00111EAC">
        <w:rPr>
          <w:rFonts w:ascii="Arial" w:eastAsia="Calibri" w:hAnsi="Arial" w:cs="Arial"/>
          <w:color w:val="auto"/>
        </w:rPr>
        <w:lastRenderedPageBreak/>
        <w:t>Conclusion</w:t>
      </w:r>
      <w:bookmarkEnd w:id="63"/>
      <w:bookmarkEnd w:id="67"/>
    </w:p>
    <w:p w:rsidR="00D47330" w:rsidRDefault="00D47330" w:rsidP="000C3718">
      <w:pPr>
        <w:spacing w:line="360" w:lineRule="auto"/>
        <w:rPr>
          <w:rFonts w:ascii="Arial" w:eastAsia="Calibri" w:hAnsi="Arial" w:cs="Arial"/>
        </w:rPr>
      </w:pPr>
      <w:r w:rsidRPr="0089723E">
        <w:rPr>
          <w:rFonts w:ascii="Arial" w:eastAsia="Calibri" w:hAnsi="Arial" w:cs="Arial"/>
        </w:rPr>
        <w:t>The literature suggests that the best biochemical markers of adult-onset HPP are a combination of PLP and ALP. Raised PLP alone is not entirely pathognomonic of adult-onset HPP and so measurement of PLP should be used as an identifier of HPP alongside persistently reduced ALP. Additionally</w:t>
      </w:r>
      <w:r w:rsidR="00163A13">
        <w:rPr>
          <w:rFonts w:ascii="Arial" w:eastAsia="Calibri" w:hAnsi="Arial" w:cs="Arial"/>
        </w:rPr>
        <w:t>,</w:t>
      </w:r>
      <w:r w:rsidRPr="0089723E">
        <w:rPr>
          <w:rFonts w:ascii="Arial" w:eastAsia="Calibri" w:hAnsi="Arial" w:cs="Arial"/>
        </w:rPr>
        <w:t xml:space="preserve"> the effect of HPP on bone-specific isoforms of ALP should be further investigated. The role of OPN in HPP and its specificity as a marker of disease also needs elucidating further.</w:t>
      </w:r>
    </w:p>
    <w:p w:rsidR="000C3718" w:rsidRPr="0089723E" w:rsidRDefault="000C3718" w:rsidP="000C3718">
      <w:pPr>
        <w:spacing w:line="360" w:lineRule="auto"/>
        <w:rPr>
          <w:rFonts w:ascii="Arial" w:eastAsia="Calibri" w:hAnsi="Arial" w:cs="Arial"/>
        </w:rPr>
      </w:pPr>
    </w:p>
    <w:p w:rsidR="00D47330" w:rsidRDefault="00D47330" w:rsidP="000C3718">
      <w:pPr>
        <w:spacing w:line="360" w:lineRule="auto"/>
        <w:rPr>
          <w:rFonts w:ascii="Arial" w:eastAsia="Calibri" w:hAnsi="Arial" w:cs="Arial"/>
        </w:rPr>
      </w:pPr>
      <w:r w:rsidRPr="0089723E">
        <w:rPr>
          <w:rFonts w:ascii="Arial" w:eastAsia="Calibri" w:hAnsi="Arial" w:cs="Arial"/>
        </w:rPr>
        <w:t>The increased detection rate, precision, and lower limit of quantification of HPLC methods compared to enzymatic methods, along with the availability of commercially available kits make HPLC a suitable and relatively simple method to assess PLP.  Analysis of bone ALP isoforms is only currently possible through HPLC; total and bone ALP can be effectively quantified using enzymatic methods.</w:t>
      </w:r>
    </w:p>
    <w:p w:rsidR="000C3718" w:rsidRPr="0089723E" w:rsidRDefault="000C3718" w:rsidP="000C3718">
      <w:pPr>
        <w:spacing w:line="360" w:lineRule="auto"/>
        <w:rPr>
          <w:rFonts w:ascii="Arial" w:eastAsia="Calibri" w:hAnsi="Arial" w:cs="Arial"/>
        </w:rPr>
      </w:pPr>
    </w:p>
    <w:p w:rsidR="00D37008" w:rsidRDefault="00D47330" w:rsidP="00D37008">
      <w:pPr>
        <w:spacing w:line="360" w:lineRule="auto"/>
        <w:rPr>
          <w:sz w:val="28"/>
          <w:szCs w:val="28"/>
        </w:rPr>
      </w:pPr>
      <w:r w:rsidRPr="0089723E">
        <w:rPr>
          <w:rFonts w:ascii="Arial" w:eastAsia="Calibri" w:hAnsi="Arial" w:cs="Arial"/>
        </w:rPr>
        <w:t xml:space="preserve">Reference intervals that are established from a representative population, such as those drawn from the NHANES </w:t>
      </w:r>
      <w:r w:rsidR="00337B5C">
        <w:rPr>
          <w:rFonts w:ascii="Arial" w:eastAsia="Calibri" w:hAnsi="Arial" w:cs="Arial"/>
        </w:rPr>
        <w:t xml:space="preserve">study and similar UK </w:t>
      </w:r>
      <w:r w:rsidRPr="0089723E">
        <w:rPr>
          <w:rFonts w:ascii="Arial" w:eastAsia="Calibri" w:hAnsi="Arial" w:cs="Arial"/>
        </w:rPr>
        <w:t>population</w:t>
      </w:r>
      <w:r w:rsidR="00337B5C">
        <w:rPr>
          <w:rFonts w:ascii="Arial" w:eastAsia="Calibri" w:hAnsi="Arial" w:cs="Arial"/>
        </w:rPr>
        <w:t>s</w:t>
      </w:r>
      <w:r w:rsidRPr="0089723E">
        <w:rPr>
          <w:rFonts w:ascii="Arial" w:eastAsia="Calibri" w:hAnsi="Arial" w:cs="Arial"/>
        </w:rPr>
        <w:t xml:space="preserve"> are of most value in the assessment of PLP in HPP. The suggestion is made that further work is needed to establish gender and race specific PLP reference intervals that account for confounders of PLP.</w:t>
      </w:r>
      <w:r w:rsidR="00CE5F3C">
        <w:rPr>
          <w:sz w:val="28"/>
          <w:szCs w:val="28"/>
        </w:rPr>
        <w:t xml:space="preserve"> </w:t>
      </w:r>
    </w:p>
    <w:p w:rsidR="00D37008" w:rsidRDefault="00D37008" w:rsidP="00D37008">
      <w:pPr>
        <w:spacing w:line="360" w:lineRule="auto"/>
        <w:rPr>
          <w:rFonts w:ascii="Arial" w:hAnsi="Arial" w:cs="Arial"/>
        </w:rPr>
      </w:pPr>
    </w:p>
    <w:p w:rsidR="00D37008" w:rsidRDefault="00D37008" w:rsidP="00D37008">
      <w:pPr>
        <w:pStyle w:val="Heading2"/>
        <w:rPr>
          <w:rFonts w:ascii="Arial" w:hAnsi="Arial" w:cs="Arial"/>
          <w:color w:val="auto"/>
        </w:rPr>
      </w:pPr>
    </w:p>
    <w:p w:rsidR="00D37008" w:rsidRDefault="00D37008" w:rsidP="00D37008"/>
    <w:p w:rsidR="00D37008" w:rsidRDefault="00D37008" w:rsidP="00D37008"/>
    <w:p w:rsidR="00D37008" w:rsidRDefault="00D37008" w:rsidP="00D37008"/>
    <w:p w:rsidR="00D37008" w:rsidRDefault="00D37008" w:rsidP="00D37008"/>
    <w:p w:rsidR="00D37008" w:rsidRDefault="00D37008" w:rsidP="00D37008"/>
    <w:p w:rsidR="00D37008" w:rsidRDefault="00D37008" w:rsidP="00D37008"/>
    <w:p w:rsidR="00D37008" w:rsidRDefault="00D37008" w:rsidP="00D37008"/>
    <w:p w:rsidR="00D37008" w:rsidRDefault="00D37008" w:rsidP="00D37008"/>
    <w:p w:rsidR="00D37008" w:rsidRDefault="00D37008" w:rsidP="00D37008"/>
    <w:p w:rsidR="00D37008" w:rsidRDefault="00D37008" w:rsidP="00D37008"/>
    <w:p w:rsidR="00D37008" w:rsidRDefault="00D37008" w:rsidP="00D37008"/>
    <w:p w:rsidR="00D37008" w:rsidRDefault="00D37008" w:rsidP="00D37008"/>
    <w:p w:rsidR="00D37008" w:rsidRDefault="00D37008" w:rsidP="00D37008"/>
    <w:p w:rsidR="00D37008" w:rsidRDefault="00D37008" w:rsidP="00D37008"/>
    <w:p w:rsidR="00D37008" w:rsidRDefault="00D37008" w:rsidP="00D37008"/>
    <w:p w:rsidR="00D37008" w:rsidRDefault="00D37008" w:rsidP="00D37008"/>
    <w:p w:rsidR="00D37008" w:rsidRPr="00D37008" w:rsidRDefault="00D37008" w:rsidP="00D37008"/>
    <w:p w:rsidR="00CE5F3C" w:rsidRDefault="00D37008" w:rsidP="00D37008">
      <w:pPr>
        <w:pStyle w:val="Heading2"/>
        <w:rPr>
          <w:rFonts w:ascii="Arial" w:hAnsi="Arial" w:cs="Arial"/>
          <w:color w:val="auto"/>
        </w:rPr>
      </w:pPr>
      <w:bookmarkStart w:id="68" w:name="_Toc27506808"/>
      <w:r>
        <w:rPr>
          <w:rFonts w:ascii="Arial" w:hAnsi="Arial" w:cs="Arial"/>
          <w:color w:val="auto"/>
        </w:rPr>
        <w:lastRenderedPageBreak/>
        <w:t>T</w:t>
      </w:r>
      <w:r w:rsidRPr="00D37008">
        <w:rPr>
          <w:rFonts w:ascii="Arial" w:hAnsi="Arial" w:cs="Arial"/>
          <w:color w:val="auto"/>
        </w:rPr>
        <w:t>hesis Aims</w:t>
      </w:r>
      <w:bookmarkEnd w:id="68"/>
    </w:p>
    <w:p w:rsidR="00FE0C3E" w:rsidRPr="00FE0C3E" w:rsidRDefault="00FE0C3E" w:rsidP="00FE0C3E"/>
    <w:p w:rsidR="0088192C" w:rsidRPr="00ED28C7" w:rsidRDefault="0088192C" w:rsidP="00ED28C7">
      <w:pPr>
        <w:spacing w:line="360" w:lineRule="auto"/>
        <w:rPr>
          <w:rFonts w:ascii="Arial" w:hAnsi="Arial" w:cs="Arial"/>
          <w:b/>
        </w:rPr>
      </w:pPr>
      <w:r w:rsidRPr="00ED28C7">
        <w:rPr>
          <w:rFonts w:ascii="Arial" w:hAnsi="Arial" w:cs="Arial"/>
          <w:b/>
        </w:rPr>
        <w:t>To investigate biological and demographic factors associated with significant with significant differences in PLP and report 95% reference intervals that reflect these differences (Chapter 3)</w:t>
      </w:r>
    </w:p>
    <w:p w:rsidR="00ED28C7" w:rsidRDefault="00ED28C7" w:rsidP="00ED28C7">
      <w:pPr>
        <w:pStyle w:val="ListParagraph"/>
        <w:numPr>
          <w:ilvl w:val="0"/>
          <w:numId w:val="27"/>
        </w:numPr>
        <w:spacing w:line="360" w:lineRule="auto"/>
        <w:rPr>
          <w:rFonts w:ascii="Arial" w:hAnsi="Arial"/>
          <w:sz w:val="24"/>
          <w:szCs w:val="24"/>
        </w:rPr>
      </w:pPr>
      <w:r w:rsidRPr="00ED28C7">
        <w:rPr>
          <w:rFonts w:ascii="Arial" w:hAnsi="Arial"/>
          <w:sz w:val="24"/>
          <w:szCs w:val="24"/>
        </w:rPr>
        <w:t xml:space="preserve">To examine </w:t>
      </w:r>
      <w:r>
        <w:rPr>
          <w:rFonts w:ascii="Arial" w:hAnsi="Arial"/>
          <w:sz w:val="24"/>
          <w:szCs w:val="24"/>
        </w:rPr>
        <w:t xml:space="preserve">whether </w:t>
      </w:r>
      <w:r w:rsidRPr="00ED28C7">
        <w:rPr>
          <w:rFonts w:ascii="Arial" w:hAnsi="Arial"/>
          <w:sz w:val="24"/>
          <w:szCs w:val="24"/>
        </w:rPr>
        <w:t>inflammation, reduced kidney function, vitamin B6 supplementation, and low ALP</w:t>
      </w:r>
      <w:r>
        <w:rPr>
          <w:rFonts w:ascii="Arial" w:hAnsi="Arial"/>
          <w:sz w:val="24"/>
          <w:szCs w:val="24"/>
        </w:rPr>
        <w:t xml:space="preserve"> are</w:t>
      </w:r>
      <w:r w:rsidRPr="00ED28C7">
        <w:rPr>
          <w:rFonts w:ascii="Arial" w:hAnsi="Arial"/>
          <w:sz w:val="24"/>
          <w:szCs w:val="24"/>
        </w:rPr>
        <w:t xml:space="preserve"> associated with significant differences in PLP.</w:t>
      </w:r>
    </w:p>
    <w:p w:rsidR="00ED28C7" w:rsidRDefault="00ED28C7" w:rsidP="00ED28C7">
      <w:pPr>
        <w:pStyle w:val="ListParagraph"/>
        <w:numPr>
          <w:ilvl w:val="0"/>
          <w:numId w:val="27"/>
        </w:numPr>
        <w:spacing w:line="360" w:lineRule="auto"/>
        <w:rPr>
          <w:rFonts w:ascii="Arial" w:hAnsi="Arial"/>
          <w:sz w:val="24"/>
          <w:szCs w:val="24"/>
        </w:rPr>
      </w:pPr>
      <w:r w:rsidRPr="00ED28C7">
        <w:rPr>
          <w:rFonts w:ascii="Arial" w:hAnsi="Arial"/>
          <w:sz w:val="24"/>
          <w:szCs w:val="24"/>
        </w:rPr>
        <w:t xml:space="preserve">To investigate age, race and gender </w:t>
      </w:r>
      <w:r>
        <w:rPr>
          <w:rFonts w:ascii="Arial" w:hAnsi="Arial"/>
          <w:sz w:val="24"/>
          <w:szCs w:val="24"/>
        </w:rPr>
        <w:t xml:space="preserve">associated </w:t>
      </w:r>
      <w:r w:rsidRPr="00ED28C7">
        <w:rPr>
          <w:rFonts w:ascii="Arial" w:hAnsi="Arial"/>
          <w:sz w:val="24"/>
          <w:szCs w:val="24"/>
        </w:rPr>
        <w:t>differences in PLP.</w:t>
      </w:r>
    </w:p>
    <w:p w:rsidR="00CE5F3C" w:rsidRPr="00ED28C7" w:rsidRDefault="00ED28C7" w:rsidP="00DE58D0">
      <w:pPr>
        <w:pStyle w:val="ListParagraph"/>
        <w:numPr>
          <w:ilvl w:val="0"/>
          <w:numId w:val="27"/>
        </w:numPr>
        <w:spacing w:line="360" w:lineRule="auto"/>
        <w:rPr>
          <w:rFonts w:ascii="Arial" w:hAnsi="Arial"/>
        </w:rPr>
      </w:pPr>
      <w:r w:rsidRPr="00ED28C7">
        <w:rPr>
          <w:rFonts w:ascii="Arial" w:hAnsi="Arial"/>
          <w:sz w:val="24"/>
          <w:szCs w:val="24"/>
        </w:rPr>
        <w:t>To calculate 95% reference intervals for PLP from a large, representative sample population that reflect these differences.</w:t>
      </w:r>
    </w:p>
    <w:p w:rsidR="00ED28C7" w:rsidRDefault="00ED28C7" w:rsidP="0088192C">
      <w:pPr>
        <w:spacing w:line="360" w:lineRule="auto"/>
        <w:rPr>
          <w:rFonts w:ascii="Arial" w:hAnsi="Arial" w:cs="Arial"/>
        </w:rPr>
      </w:pPr>
    </w:p>
    <w:p w:rsidR="0088192C" w:rsidRPr="00ED28C7" w:rsidRDefault="0088192C" w:rsidP="0088192C">
      <w:pPr>
        <w:spacing w:line="360" w:lineRule="auto"/>
        <w:rPr>
          <w:rFonts w:ascii="Arial" w:hAnsi="Arial" w:cs="Arial"/>
          <w:b/>
        </w:rPr>
      </w:pPr>
      <w:r w:rsidRPr="00ED28C7">
        <w:rPr>
          <w:rFonts w:ascii="Arial" w:hAnsi="Arial" w:cs="Arial"/>
          <w:b/>
        </w:rPr>
        <w:t>To investigate factors associated with significant differences in markers of bone health</w:t>
      </w:r>
      <w:r w:rsidR="00A85617">
        <w:rPr>
          <w:rFonts w:ascii="Arial" w:hAnsi="Arial" w:cs="Arial"/>
          <w:b/>
        </w:rPr>
        <w:t xml:space="preserve"> relevant to adult hypophosphatasia</w:t>
      </w:r>
      <w:r w:rsidRPr="00ED28C7">
        <w:rPr>
          <w:rFonts w:ascii="Arial" w:hAnsi="Arial" w:cs="Arial"/>
          <w:b/>
        </w:rPr>
        <w:t xml:space="preserve"> in a local population, and report 95% reference intervals that reflect these differences (Chapter 4)</w:t>
      </w:r>
    </w:p>
    <w:p w:rsidR="0088192C" w:rsidRDefault="00ED28C7" w:rsidP="00ED28C7">
      <w:pPr>
        <w:pStyle w:val="ListParagraph"/>
        <w:numPr>
          <w:ilvl w:val="0"/>
          <w:numId w:val="28"/>
        </w:numPr>
        <w:spacing w:line="360" w:lineRule="auto"/>
        <w:rPr>
          <w:rFonts w:ascii="Arial" w:hAnsi="Arial"/>
          <w:sz w:val="24"/>
          <w:szCs w:val="24"/>
        </w:rPr>
      </w:pPr>
      <w:r w:rsidRPr="00ED28C7">
        <w:rPr>
          <w:rFonts w:ascii="Arial" w:hAnsi="Arial"/>
          <w:sz w:val="24"/>
          <w:szCs w:val="24"/>
        </w:rPr>
        <w:t>To determine whether population differences such as gender, age, and BMI are associated with significant differences in biochemical markers</w:t>
      </w:r>
      <w:r>
        <w:rPr>
          <w:rFonts w:ascii="Arial" w:hAnsi="Arial"/>
          <w:sz w:val="24"/>
          <w:szCs w:val="24"/>
        </w:rPr>
        <w:t xml:space="preserve"> relevant to</w:t>
      </w:r>
      <w:r w:rsidRPr="00ED28C7">
        <w:rPr>
          <w:rFonts w:ascii="Arial" w:hAnsi="Arial"/>
          <w:sz w:val="24"/>
          <w:szCs w:val="24"/>
        </w:rPr>
        <w:t xml:space="preserve"> HPP</w:t>
      </w:r>
      <w:r>
        <w:rPr>
          <w:rFonts w:ascii="Arial" w:hAnsi="Arial"/>
          <w:sz w:val="24"/>
          <w:szCs w:val="24"/>
        </w:rPr>
        <w:t>.</w:t>
      </w:r>
    </w:p>
    <w:p w:rsidR="00ED28C7" w:rsidRDefault="00ED28C7" w:rsidP="00ED28C7">
      <w:pPr>
        <w:pStyle w:val="ListParagraph"/>
        <w:numPr>
          <w:ilvl w:val="0"/>
          <w:numId w:val="28"/>
        </w:numPr>
        <w:spacing w:line="360" w:lineRule="auto"/>
        <w:rPr>
          <w:rFonts w:ascii="Arial" w:hAnsi="Arial"/>
          <w:sz w:val="24"/>
          <w:szCs w:val="24"/>
        </w:rPr>
      </w:pPr>
      <w:r w:rsidRPr="00ED28C7">
        <w:rPr>
          <w:rFonts w:ascii="Arial" w:hAnsi="Arial"/>
          <w:sz w:val="24"/>
          <w:szCs w:val="24"/>
        </w:rPr>
        <w:t>To calculate 95% reference intervals for these markers that account for these differences in a Sheffield based population.</w:t>
      </w:r>
    </w:p>
    <w:p w:rsidR="00ED28C7" w:rsidRPr="00ED28C7" w:rsidRDefault="00ED28C7" w:rsidP="00ED28C7">
      <w:pPr>
        <w:pStyle w:val="ListParagraph"/>
        <w:numPr>
          <w:ilvl w:val="0"/>
          <w:numId w:val="28"/>
        </w:numPr>
        <w:spacing w:line="360" w:lineRule="auto"/>
        <w:rPr>
          <w:rFonts w:ascii="Arial" w:hAnsi="Arial"/>
          <w:sz w:val="24"/>
          <w:szCs w:val="24"/>
        </w:rPr>
      </w:pPr>
      <w:r w:rsidRPr="00ED28C7">
        <w:rPr>
          <w:rFonts w:ascii="Arial" w:hAnsi="Arial"/>
          <w:sz w:val="24"/>
          <w:szCs w:val="24"/>
        </w:rPr>
        <w:t xml:space="preserve">To calculate a </w:t>
      </w:r>
      <w:r>
        <w:rPr>
          <w:rFonts w:ascii="Arial" w:hAnsi="Arial"/>
          <w:sz w:val="24"/>
          <w:szCs w:val="24"/>
        </w:rPr>
        <w:t xml:space="preserve">novel </w:t>
      </w:r>
      <w:r w:rsidRPr="00ED28C7">
        <w:rPr>
          <w:rFonts w:ascii="Arial" w:hAnsi="Arial"/>
          <w:sz w:val="24"/>
          <w:szCs w:val="24"/>
        </w:rPr>
        <w:t xml:space="preserve">95% reference interval </w:t>
      </w:r>
      <w:r>
        <w:rPr>
          <w:rFonts w:ascii="Arial" w:hAnsi="Arial"/>
          <w:sz w:val="24"/>
          <w:szCs w:val="24"/>
        </w:rPr>
        <w:t xml:space="preserve">of </w:t>
      </w:r>
      <w:r w:rsidRPr="00ED28C7">
        <w:rPr>
          <w:rFonts w:ascii="Arial" w:hAnsi="Arial"/>
          <w:sz w:val="24"/>
          <w:szCs w:val="24"/>
        </w:rPr>
        <w:t>BAP:PINP ratio for identification of HPP</w:t>
      </w:r>
      <w:r>
        <w:rPr>
          <w:rFonts w:ascii="Arial" w:hAnsi="Arial"/>
          <w:sz w:val="24"/>
          <w:szCs w:val="24"/>
        </w:rPr>
        <w:t xml:space="preserve"> in adults</w:t>
      </w:r>
      <w:r w:rsidRPr="00ED28C7">
        <w:rPr>
          <w:rFonts w:ascii="Arial" w:hAnsi="Arial"/>
          <w:sz w:val="24"/>
          <w:szCs w:val="24"/>
        </w:rPr>
        <w:t>.</w:t>
      </w:r>
    </w:p>
    <w:p w:rsidR="00ED28C7" w:rsidRDefault="00ED28C7" w:rsidP="0088192C">
      <w:pPr>
        <w:spacing w:line="360" w:lineRule="auto"/>
        <w:rPr>
          <w:rFonts w:ascii="Arial" w:hAnsi="Arial" w:cs="Arial"/>
        </w:rPr>
      </w:pPr>
    </w:p>
    <w:p w:rsidR="0088192C" w:rsidRPr="00A85617" w:rsidRDefault="0088192C" w:rsidP="0088192C">
      <w:pPr>
        <w:spacing w:line="360" w:lineRule="auto"/>
        <w:rPr>
          <w:rFonts w:ascii="Arial" w:hAnsi="Arial" w:cs="Arial"/>
          <w:b/>
        </w:rPr>
      </w:pPr>
      <w:r w:rsidRPr="00A85617">
        <w:rPr>
          <w:rFonts w:ascii="Arial" w:hAnsi="Arial" w:cs="Arial"/>
          <w:b/>
        </w:rPr>
        <w:t xml:space="preserve">To </w:t>
      </w:r>
      <w:r w:rsidR="00ED28C7" w:rsidRPr="00A85617">
        <w:rPr>
          <w:rFonts w:ascii="Arial" w:hAnsi="Arial" w:cs="Arial"/>
          <w:b/>
        </w:rPr>
        <w:t xml:space="preserve">determine the prevalence, biochemical profile and genetic profile of adults with hypophosphatasia in a clinical population </w:t>
      </w:r>
      <w:r w:rsidRPr="00A85617">
        <w:rPr>
          <w:rFonts w:ascii="Arial" w:hAnsi="Arial" w:cs="Arial"/>
          <w:b/>
        </w:rPr>
        <w:t>(Chapter 5)</w:t>
      </w:r>
    </w:p>
    <w:p w:rsidR="00A85617" w:rsidRDefault="00A85617" w:rsidP="00ED28C7">
      <w:pPr>
        <w:pStyle w:val="ListParagraph"/>
        <w:numPr>
          <w:ilvl w:val="0"/>
          <w:numId w:val="29"/>
        </w:numPr>
        <w:spacing w:line="360" w:lineRule="auto"/>
        <w:rPr>
          <w:rFonts w:ascii="Arial" w:hAnsi="Arial"/>
          <w:sz w:val="24"/>
          <w:szCs w:val="24"/>
        </w:rPr>
      </w:pPr>
      <w:r w:rsidRPr="00A85617">
        <w:rPr>
          <w:rFonts w:ascii="Arial" w:hAnsi="Arial"/>
          <w:sz w:val="24"/>
          <w:szCs w:val="24"/>
        </w:rPr>
        <w:t xml:space="preserve">To determine the prevalence </w:t>
      </w:r>
      <w:r>
        <w:rPr>
          <w:rFonts w:ascii="Arial" w:hAnsi="Arial"/>
          <w:sz w:val="24"/>
          <w:szCs w:val="24"/>
        </w:rPr>
        <w:t>of</w:t>
      </w:r>
      <w:r w:rsidRPr="00A85617">
        <w:rPr>
          <w:rFonts w:ascii="Arial" w:hAnsi="Arial"/>
          <w:sz w:val="24"/>
          <w:szCs w:val="24"/>
        </w:rPr>
        <w:t xml:space="preserve"> biochemical changes suggestive of HPP in a clinical population</w:t>
      </w:r>
      <w:r>
        <w:rPr>
          <w:rFonts w:ascii="Arial" w:hAnsi="Arial"/>
          <w:sz w:val="24"/>
          <w:szCs w:val="24"/>
        </w:rPr>
        <w:t xml:space="preserve"> through application of previously calculated 95% reference intervals of PLP, BAP and BAP:PINP ratio</w:t>
      </w:r>
      <w:r w:rsidRPr="00A85617">
        <w:rPr>
          <w:rFonts w:ascii="Arial" w:hAnsi="Arial"/>
          <w:sz w:val="24"/>
          <w:szCs w:val="24"/>
        </w:rPr>
        <w:t>.</w:t>
      </w:r>
    </w:p>
    <w:p w:rsidR="00A85617" w:rsidRDefault="00A85617" w:rsidP="00ED28C7">
      <w:pPr>
        <w:pStyle w:val="ListParagraph"/>
        <w:numPr>
          <w:ilvl w:val="0"/>
          <w:numId w:val="29"/>
        </w:numPr>
        <w:spacing w:line="360" w:lineRule="auto"/>
        <w:rPr>
          <w:rFonts w:ascii="Arial" w:hAnsi="Arial"/>
          <w:sz w:val="24"/>
          <w:szCs w:val="24"/>
        </w:rPr>
      </w:pPr>
      <w:r w:rsidRPr="00A85617">
        <w:rPr>
          <w:rFonts w:ascii="Arial" w:hAnsi="Arial"/>
          <w:sz w:val="24"/>
          <w:szCs w:val="24"/>
        </w:rPr>
        <w:t>To report the clinical profile of individuals with abnormal biochemistry.</w:t>
      </w:r>
    </w:p>
    <w:p w:rsidR="00A85617" w:rsidRPr="00A85617" w:rsidRDefault="00A85617" w:rsidP="00ED28C7">
      <w:pPr>
        <w:pStyle w:val="ListParagraph"/>
        <w:numPr>
          <w:ilvl w:val="0"/>
          <w:numId w:val="29"/>
        </w:numPr>
        <w:spacing w:line="360" w:lineRule="auto"/>
        <w:rPr>
          <w:rFonts w:ascii="Arial" w:hAnsi="Arial"/>
          <w:sz w:val="24"/>
          <w:szCs w:val="24"/>
        </w:rPr>
      </w:pPr>
      <w:r w:rsidRPr="00A85617">
        <w:rPr>
          <w:rFonts w:ascii="Arial" w:hAnsi="Arial"/>
          <w:sz w:val="24"/>
          <w:szCs w:val="24"/>
        </w:rPr>
        <w:t>To establish the prevalence of HPP-positive mutations in cases of abnormal biochemistry.</w:t>
      </w:r>
    </w:p>
    <w:p w:rsidR="00A85617" w:rsidRDefault="00A85617" w:rsidP="0088192C">
      <w:pPr>
        <w:spacing w:line="360" w:lineRule="auto"/>
        <w:rPr>
          <w:rFonts w:ascii="Arial" w:hAnsi="Arial" w:cs="Arial"/>
        </w:rPr>
      </w:pPr>
    </w:p>
    <w:p w:rsidR="00ED28C7" w:rsidRPr="00A85617" w:rsidRDefault="00ED28C7" w:rsidP="0088192C">
      <w:pPr>
        <w:spacing w:line="360" w:lineRule="auto"/>
        <w:rPr>
          <w:rFonts w:ascii="Arial" w:hAnsi="Arial" w:cs="Arial"/>
          <w:b/>
        </w:rPr>
      </w:pPr>
      <w:r w:rsidRPr="00A85617">
        <w:rPr>
          <w:rFonts w:ascii="Arial" w:hAnsi="Arial" w:cs="Arial"/>
          <w:b/>
        </w:rPr>
        <w:lastRenderedPageBreak/>
        <w:t xml:space="preserve">To report the clinical profile of adults </w:t>
      </w:r>
      <w:r w:rsidR="007502F9" w:rsidRPr="00A85617">
        <w:rPr>
          <w:rFonts w:ascii="Arial" w:hAnsi="Arial" w:cs="Arial"/>
          <w:b/>
        </w:rPr>
        <w:t>known</w:t>
      </w:r>
      <w:r w:rsidRPr="00A85617">
        <w:rPr>
          <w:rFonts w:ascii="Arial" w:hAnsi="Arial" w:cs="Arial"/>
          <w:b/>
        </w:rPr>
        <w:t xml:space="preserve"> to have hypophosphatasia who attend the Sheffield Metabolic Bone Centre (Chapter 6)</w:t>
      </w:r>
    </w:p>
    <w:p w:rsidR="00A85617" w:rsidRPr="00A85617" w:rsidRDefault="00A85617" w:rsidP="00A85617">
      <w:pPr>
        <w:pStyle w:val="ListParagraph"/>
        <w:numPr>
          <w:ilvl w:val="0"/>
          <w:numId w:val="30"/>
        </w:numPr>
        <w:spacing w:line="360" w:lineRule="auto"/>
        <w:rPr>
          <w:rFonts w:ascii="Arial" w:hAnsi="Arial"/>
          <w:sz w:val="24"/>
          <w:szCs w:val="24"/>
        </w:rPr>
      </w:pPr>
      <w:r w:rsidRPr="00A85617">
        <w:rPr>
          <w:rFonts w:ascii="Arial" w:hAnsi="Arial"/>
          <w:sz w:val="24"/>
          <w:szCs w:val="24"/>
        </w:rPr>
        <w:t>To report the clinical</w:t>
      </w:r>
      <w:r>
        <w:rPr>
          <w:rFonts w:ascii="Arial" w:hAnsi="Arial"/>
          <w:sz w:val="24"/>
          <w:szCs w:val="24"/>
        </w:rPr>
        <w:t>, biochemical and genetic</w:t>
      </w:r>
      <w:r w:rsidRPr="00A85617">
        <w:rPr>
          <w:rFonts w:ascii="Arial" w:hAnsi="Arial"/>
          <w:sz w:val="24"/>
          <w:szCs w:val="24"/>
        </w:rPr>
        <w:t xml:space="preserve"> profile of adults with HPP attending the Sheffield Metabolic Bone Centre.</w:t>
      </w:r>
    </w:p>
    <w:p w:rsidR="00A85617" w:rsidRDefault="00A85617" w:rsidP="0088192C">
      <w:pPr>
        <w:spacing w:line="360" w:lineRule="auto"/>
        <w:rPr>
          <w:rFonts w:ascii="Arial" w:hAnsi="Arial" w:cs="Arial"/>
        </w:rPr>
      </w:pPr>
    </w:p>
    <w:p w:rsidR="0088192C" w:rsidRDefault="0088192C" w:rsidP="0088192C">
      <w:pPr>
        <w:spacing w:line="360" w:lineRule="auto"/>
        <w:rPr>
          <w:rFonts w:ascii="Arial" w:hAnsi="Arial" w:cs="Arial"/>
        </w:rPr>
      </w:pPr>
    </w:p>
    <w:p w:rsidR="0088192C" w:rsidRDefault="0088192C" w:rsidP="0088192C">
      <w:pPr>
        <w:spacing w:line="360" w:lineRule="auto"/>
        <w:rPr>
          <w:rFonts w:ascii="Arial" w:hAnsi="Arial" w:cs="Arial"/>
        </w:rPr>
      </w:pPr>
    </w:p>
    <w:p w:rsidR="0088192C" w:rsidRDefault="0088192C" w:rsidP="0088192C">
      <w:pPr>
        <w:spacing w:line="360" w:lineRule="auto"/>
        <w:rPr>
          <w:rFonts w:ascii="Arial" w:hAnsi="Arial" w:cs="Arial"/>
        </w:rPr>
      </w:pPr>
    </w:p>
    <w:p w:rsidR="0088192C" w:rsidRDefault="0088192C" w:rsidP="0088192C">
      <w:pPr>
        <w:spacing w:line="360" w:lineRule="auto"/>
        <w:rPr>
          <w:rFonts w:ascii="Arial" w:hAnsi="Arial" w:cs="Arial"/>
        </w:rPr>
      </w:pPr>
    </w:p>
    <w:p w:rsidR="0088192C" w:rsidRDefault="0088192C" w:rsidP="0088192C">
      <w:pPr>
        <w:spacing w:line="360" w:lineRule="auto"/>
        <w:rPr>
          <w:rFonts w:ascii="Arial" w:hAnsi="Arial" w:cs="Arial"/>
        </w:rPr>
      </w:pPr>
    </w:p>
    <w:p w:rsidR="0088192C" w:rsidRDefault="0088192C" w:rsidP="0088192C">
      <w:pPr>
        <w:spacing w:line="360" w:lineRule="auto"/>
        <w:rPr>
          <w:rFonts w:ascii="Arial" w:hAnsi="Arial" w:cs="Arial"/>
        </w:rPr>
      </w:pPr>
    </w:p>
    <w:p w:rsidR="00CE5F3C" w:rsidRDefault="00CE5F3C" w:rsidP="00CE5F3C"/>
    <w:p w:rsidR="00A85617" w:rsidRDefault="00A85617" w:rsidP="00BB7C55">
      <w:pPr>
        <w:pStyle w:val="Heading1"/>
        <w:spacing w:line="360" w:lineRule="auto"/>
        <w:jc w:val="left"/>
        <w:rPr>
          <w:sz w:val="28"/>
          <w:szCs w:val="28"/>
        </w:rPr>
      </w:pPr>
    </w:p>
    <w:p w:rsidR="00A85617" w:rsidRDefault="00A85617" w:rsidP="00A85617"/>
    <w:p w:rsidR="00A85617" w:rsidRDefault="00A85617" w:rsidP="00A85617"/>
    <w:p w:rsidR="00A85617" w:rsidRDefault="00A85617" w:rsidP="00A85617"/>
    <w:p w:rsidR="00A85617" w:rsidRDefault="00A85617" w:rsidP="00A85617"/>
    <w:p w:rsidR="00A85617" w:rsidRDefault="00A85617" w:rsidP="00A85617"/>
    <w:p w:rsidR="00A85617" w:rsidRDefault="00A85617" w:rsidP="00A85617"/>
    <w:p w:rsidR="00A85617" w:rsidRDefault="00A85617" w:rsidP="00A85617"/>
    <w:p w:rsidR="00A85617" w:rsidRDefault="00A85617" w:rsidP="00BB7C55">
      <w:pPr>
        <w:pStyle w:val="Heading1"/>
        <w:spacing w:line="360" w:lineRule="auto"/>
        <w:jc w:val="left"/>
        <w:rPr>
          <w:sz w:val="28"/>
          <w:szCs w:val="28"/>
        </w:rPr>
      </w:pPr>
    </w:p>
    <w:p w:rsidR="00A85617" w:rsidRDefault="00A85617" w:rsidP="00A85617"/>
    <w:p w:rsidR="00A85617" w:rsidRDefault="00A85617" w:rsidP="00A85617"/>
    <w:p w:rsidR="00A85617" w:rsidRDefault="00A85617" w:rsidP="00A85617"/>
    <w:p w:rsidR="00A85617" w:rsidRDefault="00A85617" w:rsidP="00A85617"/>
    <w:p w:rsidR="00A85617" w:rsidRDefault="00A85617" w:rsidP="00A85617"/>
    <w:p w:rsidR="00A85617" w:rsidRDefault="00A85617" w:rsidP="00A85617"/>
    <w:p w:rsidR="00A85617" w:rsidRDefault="00A85617" w:rsidP="00A85617"/>
    <w:p w:rsidR="00A85617" w:rsidRDefault="00A85617" w:rsidP="00A85617"/>
    <w:p w:rsidR="00A85617" w:rsidRDefault="00A85617" w:rsidP="00A85617"/>
    <w:p w:rsidR="00A85617" w:rsidRDefault="00A85617" w:rsidP="00A85617"/>
    <w:p w:rsidR="00A85617" w:rsidRDefault="00A85617" w:rsidP="00A85617"/>
    <w:p w:rsidR="00A85617" w:rsidRDefault="00A85617" w:rsidP="00A85617"/>
    <w:p w:rsidR="00A85617" w:rsidRDefault="00A85617" w:rsidP="00A85617"/>
    <w:p w:rsidR="00A85617" w:rsidRPr="00A85617" w:rsidRDefault="00A85617" w:rsidP="00A85617"/>
    <w:p w:rsidR="00BB7C55" w:rsidRDefault="00BB7C55" w:rsidP="00BB7C55">
      <w:pPr>
        <w:pStyle w:val="Heading1"/>
        <w:spacing w:line="360" w:lineRule="auto"/>
        <w:jc w:val="left"/>
        <w:rPr>
          <w:sz w:val="28"/>
          <w:szCs w:val="28"/>
        </w:rPr>
      </w:pPr>
      <w:bookmarkStart w:id="69" w:name="_Toc27506809"/>
      <w:r>
        <w:rPr>
          <w:sz w:val="28"/>
          <w:szCs w:val="28"/>
        </w:rPr>
        <w:lastRenderedPageBreak/>
        <w:t>Chapter 2: Methods</w:t>
      </w:r>
      <w:bookmarkEnd w:id="69"/>
    </w:p>
    <w:p w:rsidR="002230D5" w:rsidRDefault="00BB7C55" w:rsidP="002230D5">
      <w:pPr>
        <w:pStyle w:val="Heading2"/>
        <w:spacing w:line="360" w:lineRule="auto"/>
        <w:rPr>
          <w:rFonts w:ascii="Arial" w:hAnsi="Arial" w:cs="Arial"/>
          <w:color w:val="auto"/>
        </w:rPr>
      </w:pPr>
      <w:bookmarkStart w:id="70" w:name="_Toc27506810"/>
      <w:r w:rsidRPr="008060FD">
        <w:rPr>
          <w:rFonts w:ascii="Arial" w:hAnsi="Arial" w:cs="Arial"/>
          <w:color w:val="auto"/>
        </w:rPr>
        <w:t>Study Procedures</w:t>
      </w:r>
      <w:bookmarkEnd w:id="70"/>
    </w:p>
    <w:p w:rsidR="0089099F" w:rsidRPr="000827AF" w:rsidRDefault="0089099F" w:rsidP="000827AF">
      <w:pPr>
        <w:pStyle w:val="Heading3"/>
        <w:spacing w:line="360" w:lineRule="auto"/>
        <w:rPr>
          <w:rFonts w:ascii="Arial" w:hAnsi="Arial" w:cs="Arial"/>
          <w:b w:val="0"/>
          <w:i/>
          <w:color w:val="auto"/>
          <w:sz w:val="24"/>
          <w:szCs w:val="24"/>
        </w:rPr>
      </w:pPr>
      <w:bookmarkStart w:id="71" w:name="_Toc27506811"/>
      <w:r w:rsidRPr="000827AF">
        <w:rPr>
          <w:rFonts w:ascii="Arial" w:hAnsi="Arial" w:cs="Arial"/>
          <w:b w:val="0"/>
          <w:i/>
          <w:color w:val="auto"/>
          <w:sz w:val="24"/>
          <w:szCs w:val="24"/>
        </w:rPr>
        <w:t>Recruitment</w:t>
      </w:r>
      <w:bookmarkEnd w:id="71"/>
    </w:p>
    <w:p w:rsidR="000827AF" w:rsidRPr="000827AF" w:rsidRDefault="000827AF" w:rsidP="00CE5F3C">
      <w:pPr>
        <w:spacing w:line="360" w:lineRule="auto"/>
        <w:rPr>
          <w:rFonts w:ascii="Arial" w:hAnsi="Arial" w:cs="Arial"/>
        </w:rPr>
      </w:pPr>
      <w:r w:rsidRPr="000827AF">
        <w:rPr>
          <w:rFonts w:ascii="Arial" w:hAnsi="Arial" w:cs="Arial"/>
        </w:rPr>
        <w:t>Study participants were recruited from the clinical population of the Metabolic Bone Centre</w:t>
      </w:r>
      <w:r>
        <w:rPr>
          <w:rFonts w:ascii="Arial" w:hAnsi="Arial" w:cs="Arial"/>
        </w:rPr>
        <w:t xml:space="preserve"> (MBC)</w:t>
      </w:r>
      <w:r w:rsidRPr="000827AF">
        <w:rPr>
          <w:rFonts w:ascii="Arial" w:hAnsi="Arial" w:cs="Arial"/>
        </w:rPr>
        <w:t>, Northern General Hospital in Sheffield.</w:t>
      </w:r>
    </w:p>
    <w:p w:rsidR="000827AF" w:rsidRDefault="000827AF" w:rsidP="00CE5F3C">
      <w:pPr>
        <w:spacing w:line="360" w:lineRule="auto"/>
        <w:rPr>
          <w:rFonts w:ascii="Arial" w:hAnsi="Arial" w:cs="Arial"/>
        </w:rPr>
      </w:pPr>
    </w:p>
    <w:p w:rsidR="006239DE" w:rsidRDefault="000827AF" w:rsidP="00CE5F3C">
      <w:pPr>
        <w:spacing w:line="360" w:lineRule="auto"/>
        <w:rPr>
          <w:rFonts w:ascii="Arial" w:hAnsi="Arial" w:cs="Arial"/>
        </w:rPr>
      </w:pPr>
      <w:r>
        <w:rPr>
          <w:rFonts w:ascii="Arial" w:hAnsi="Arial" w:cs="Arial"/>
        </w:rPr>
        <w:t xml:space="preserve">All patient </w:t>
      </w:r>
      <w:r w:rsidR="006239DE">
        <w:rPr>
          <w:rFonts w:ascii="Arial" w:hAnsi="Arial" w:cs="Arial"/>
        </w:rPr>
        <w:t>visitors</w:t>
      </w:r>
      <w:r>
        <w:rPr>
          <w:rFonts w:ascii="Arial" w:hAnsi="Arial" w:cs="Arial"/>
        </w:rPr>
        <w:t xml:space="preserve"> were made aware prior to their </w:t>
      </w:r>
      <w:r w:rsidR="006239DE">
        <w:rPr>
          <w:rFonts w:ascii="Arial" w:hAnsi="Arial" w:cs="Arial"/>
        </w:rPr>
        <w:t>visit</w:t>
      </w:r>
      <w:r>
        <w:rPr>
          <w:rFonts w:ascii="Arial" w:hAnsi="Arial" w:cs="Arial"/>
        </w:rPr>
        <w:t xml:space="preserve"> that they would be able to volunteer to take part in the study. </w:t>
      </w:r>
      <w:r w:rsidR="006239DE">
        <w:rPr>
          <w:rFonts w:ascii="Arial" w:hAnsi="Arial" w:cs="Arial"/>
        </w:rPr>
        <w:t>Due to the high numbers of patients attending the MBC, potential participants were typically approached following their initial routine in cases where “work-up” blood samples were needed as part of their clinical evaluation. This was to minimise both the invasiveness of the study and the burden placed on departments staff.</w:t>
      </w:r>
      <w:r w:rsidR="002C1387">
        <w:rPr>
          <w:rFonts w:ascii="Arial" w:hAnsi="Arial" w:cs="Arial"/>
        </w:rPr>
        <w:t xml:space="preserve"> All potential participants received a participant information sheet and gave written informed consent prior to undergoing any study procedures. Informed consent was obtained in accordance with Good Clinical Practice guidelines to ensure patient confidentiality and privacy.</w:t>
      </w:r>
    </w:p>
    <w:p w:rsidR="000C3718" w:rsidRPr="000827AF" w:rsidRDefault="000C3718" w:rsidP="00CE5F3C">
      <w:pPr>
        <w:spacing w:line="360" w:lineRule="auto"/>
        <w:rPr>
          <w:rFonts w:ascii="Arial" w:hAnsi="Arial" w:cs="Arial"/>
        </w:rPr>
      </w:pPr>
    </w:p>
    <w:p w:rsidR="0089099F" w:rsidRPr="006239DE" w:rsidRDefault="006239DE" w:rsidP="000C3718">
      <w:pPr>
        <w:pStyle w:val="Heading3"/>
        <w:spacing w:before="0" w:line="360" w:lineRule="auto"/>
        <w:rPr>
          <w:rFonts w:ascii="Arial" w:hAnsi="Arial" w:cs="Arial"/>
          <w:b w:val="0"/>
          <w:i/>
          <w:color w:val="auto"/>
          <w:sz w:val="24"/>
          <w:szCs w:val="24"/>
        </w:rPr>
      </w:pPr>
      <w:bookmarkStart w:id="72" w:name="_Toc27506812"/>
      <w:r>
        <w:rPr>
          <w:rFonts w:ascii="Arial" w:hAnsi="Arial" w:cs="Arial"/>
          <w:b w:val="0"/>
          <w:i/>
          <w:color w:val="auto"/>
          <w:sz w:val="24"/>
          <w:szCs w:val="24"/>
        </w:rPr>
        <w:t>Questionnaire</w:t>
      </w:r>
      <w:bookmarkEnd w:id="72"/>
    </w:p>
    <w:p w:rsidR="0089099F" w:rsidRPr="000827AF" w:rsidRDefault="000827AF" w:rsidP="00CE5F3C">
      <w:pPr>
        <w:spacing w:line="360" w:lineRule="auto"/>
        <w:rPr>
          <w:rFonts w:ascii="Arial" w:hAnsi="Arial" w:cs="Arial"/>
        </w:rPr>
      </w:pPr>
      <w:r>
        <w:rPr>
          <w:rFonts w:ascii="Arial" w:hAnsi="Arial" w:cs="Arial"/>
        </w:rPr>
        <w:t xml:space="preserve">All participants completed the skeletal health questionnaire as part of their visit to the MBC. This includes a range of questions designed to assess bone and general health including questions related to fracture history, and measurements of height and weight. </w:t>
      </w:r>
      <w:r w:rsidR="006239DE">
        <w:rPr>
          <w:rFonts w:ascii="Arial" w:hAnsi="Arial" w:cs="Arial"/>
        </w:rPr>
        <w:t>Current m</w:t>
      </w:r>
      <w:r>
        <w:rPr>
          <w:rFonts w:ascii="Arial" w:hAnsi="Arial" w:cs="Arial"/>
        </w:rPr>
        <w:t>edication including any vitamin supplements</w:t>
      </w:r>
      <w:r w:rsidR="006239DE">
        <w:rPr>
          <w:rFonts w:ascii="Arial" w:hAnsi="Arial" w:cs="Arial"/>
        </w:rPr>
        <w:t xml:space="preserve"> was also recorded; where this was unknown patients were re-contacted </w:t>
      </w:r>
      <w:proofErr w:type="gramStart"/>
      <w:r w:rsidR="006239DE">
        <w:rPr>
          <w:rFonts w:ascii="Arial" w:hAnsi="Arial" w:cs="Arial"/>
        </w:rPr>
        <w:t>at a later date</w:t>
      </w:r>
      <w:proofErr w:type="gramEnd"/>
      <w:r w:rsidR="006239DE">
        <w:rPr>
          <w:rFonts w:ascii="Arial" w:hAnsi="Arial" w:cs="Arial"/>
        </w:rPr>
        <w:t>.</w:t>
      </w:r>
    </w:p>
    <w:p w:rsidR="00CD5962" w:rsidRDefault="00CD5962" w:rsidP="002230D5">
      <w:pPr>
        <w:pStyle w:val="Heading2"/>
        <w:spacing w:line="360" w:lineRule="auto"/>
        <w:rPr>
          <w:rFonts w:ascii="Arial" w:hAnsi="Arial" w:cs="Arial"/>
          <w:color w:val="auto"/>
        </w:rPr>
      </w:pPr>
    </w:p>
    <w:p w:rsidR="00BB7C55" w:rsidRDefault="00862C1A" w:rsidP="000C3718">
      <w:pPr>
        <w:pStyle w:val="Heading2"/>
        <w:spacing w:before="0" w:line="360" w:lineRule="auto"/>
        <w:rPr>
          <w:rFonts w:ascii="Arial" w:hAnsi="Arial" w:cs="Arial"/>
          <w:color w:val="auto"/>
        </w:rPr>
      </w:pPr>
      <w:bookmarkStart w:id="73" w:name="_Toc27506813"/>
      <w:r>
        <w:rPr>
          <w:rFonts w:ascii="Arial" w:hAnsi="Arial" w:cs="Arial"/>
          <w:color w:val="auto"/>
        </w:rPr>
        <w:t>Sample Collection</w:t>
      </w:r>
      <w:bookmarkEnd w:id="73"/>
    </w:p>
    <w:p w:rsidR="002230D5" w:rsidRPr="002230D5" w:rsidRDefault="002230D5" w:rsidP="002230D5"/>
    <w:p w:rsidR="00BB7C55" w:rsidRPr="00BB7C55" w:rsidRDefault="00BB7C55" w:rsidP="00BB7C55">
      <w:pPr>
        <w:spacing w:line="360" w:lineRule="auto"/>
        <w:rPr>
          <w:rFonts w:ascii="Arial" w:hAnsi="Arial" w:cs="Arial"/>
        </w:rPr>
      </w:pPr>
      <w:r w:rsidRPr="00BB7C55">
        <w:rPr>
          <w:rFonts w:ascii="Arial" w:hAnsi="Arial" w:cs="Arial"/>
        </w:rPr>
        <w:t>Blood samples were collected where possible immediately after consent was obtained during the recruitment phase of the study.</w:t>
      </w:r>
    </w:p>
    <w:p w:rsidR="00BB7C55" w:rsidRPr="0091307C" w:rsidRDefault="00BB7C55" w:rsidP="008060FD">
      <w:pPr>
        <w:pStyle w:val="Heading3"/>
        <w:spacing w:line="360" w:lineRule="auto"/>
        <w:rPr>
          <w:rFonts w:ascii="Arial" w:hAnsi="Arial" w:cs="Arial"/>
          <w:b w:val="0"/>
          <w:i/>
          <w:color w:val="auto"/>
          <w:sz w:val="24"/>
          <w:szCs w:val="24"/>
        </w:rPr>
      </w:pPr>
      <w:bookmarkStart w:id="74" w:name="_Toc27506814"/>
      <w:r w:rsidRPr="0091307C">
        <w:rPr>
          <w:rFonts w:ascii="Arial" w:hAnsi="Arial" w:cs="Arial"/>
          <w:b w:val="0"/>
          <w:i/>
          <w:color w:val="auto"/>
          <w:sz w:val="24"/>
          <w:szCs w:val="24"/>
        </w:rPr>
        <w:t>Serum, Plasma and Whole Blood Collection</w:t>
      </w:r>
      <w:bookmarkEnd w:id="74"/>
    </w:p>
    <w:p w:rsidR="00BB7C55" w:rsidRDefault="00BB7C55" w:rsidP="00BB7C55">
      <w:pPr>
        <w:spacing w:line="360" w:lineRule="auto"/>
        <w:rPr>
          <w:rFonts w:ascii="Arial" w:hAnsi="Arial" w:cs="Arial"/>
        </w:rPr>
      </w:pPr>
      <w:r w:rsidRPr="00BB7C55">
        <w:rPr>
          <w:rFonts w:ascii="Arial" w:hAnsi="Arial" w:cs="Arial"/>
        </w:rPr>
        <w:t xml:space="preserve">Blood samples were collected for biochemical and genetic assessment. Samples obtained for serum preparation were collected into </w:t>
      </w:r>
      <w:r w:rsidR="00040760">
        <w:rPr>
          <w:rFonts w:ascii="Arial" w:hAnsi="Arial" w:cs="Arial"/>
        </w:rPr>
        <w:t xml:space="preserve">2x </w:t>
      </w:r>
      <w:r w:rsidRPr="00BB7C55">
        <w:rPr>
          <w:rFonts w:ascii="Arial" w:hAnsi="Arial" w:cs="Arial"/>
        </w:rPr>
        <w:t xml:space="preserve">8.5 mL tubes containing a polymer gel and spray-coated with silica. </w:t>
      </w:r>
      <w:r w:rsidR="00040760">
        <w:rPr>
          <w:rFonts w:ascii="Arial" w:hAnsi="Arial" w:cs="Arial"/>
        </w:rPr>
        <w:t>Blood tubes</w:t>
      </w:r>
      <w:r w:rsidRPr="00BB7C55">
        <w:rPr>
          <w:rFonts w:ascii="Arial" w:hAnsi="Arial" w:cs="Arial"/>
        </w:rPr>
        <w:t xml:space="preserve"> stood at room temperature in darkness to allow clotting, followed by centrifugation at 3000rpm for 10 minutes</w:t>
      </w:r>
      <w:r w:rsidR="00040760">
        <w:rPr>
          <w:rFonts w:ascii="Arial" w:hAnsi="Arial" w:cs="Arial"/>
        </w:rPr>
        <w:t xml:space="preserve"> prior </w:t>
      </w:r>
      <w:r w:rsidR="00040760">
        <w:rPr>
          <w:rFonts w:ascii="Arial" w:hAnsi="Arial" w:cs="Arial"/>
        </w:rPr>
        <w:lastRenderedPageBreak/>
        <w:t>to sample aliquoting</w:t>
      </w:r>
      <w:r w:rsidRPr="00BB7C55">
        <w:rPr>
          <w:rFonts w:ascii="Arial" w:hAnsi="Arial" w:cs="Arial"/>
        </w:rPr>
        <w:t>. Samples obtained for plasma preparation and whole blood were collected into 4.0 mL tubes containing the anti-coagulant EDTA (Ethylenediaminetetraacetic acid). Plasma was obtained through centrifugation at 3000rpm for 15 minutes within 30 minutes of sample collection. All sample aliquots were stored at -80°C until analysis.</w:t>
      </w:r>
    </w:p>
    <w:p w:rsidR="002230D5" w:rsidRDefault="002230D5" w:rsidP="00CD5962">
      <w:pPr>
        <w:spacing w:line="360" w:lineRule="auto"/>
        <w:rPr>
          <w:rFonts w:ascii="Arial" w:hAnsi="Arial" w:cs="Arial"/>
        </w:rPr>
      </w:pPr>
    </w:p>
    <w:p w:rsidR="00BB7C55" w:rsidRPr="008060FD" w:rsidRDefault="00862C1A" w:rsidP="008060FD">
      <w:pPr>
        <w:pStyle w:val="Heading2"/>
        <w:rPr>
          <w:rFonts w:ascii="Arial" w:hAnsi="Arial" w:cs="Arial"/>
          <w:color w:val="auto"/>
        </w:rPr>
      </w:pPr>
      <w:bookmarkStart w:id="75" w:name="_Toc27506815"/>
      <w:r>
        <w:rPr>
          <w:rFonts w:ascii="Arial" w:hAnsi="Arial" w:cs="Arial"/>
          <w:color w:val="auto"/>
        </w:rPr>
        <w:t>Biochemical Methods</w:t>
      </w:r>
      <w:bookmarkEnd w:id="75"/>
    </w:p>
    <w:p w:rsidR="00862C1A" w:rsidRPr="00862C1A" w:rsidRDefault="00862C1A" w:rsidP="00862C1A">
      <w:pPr>
        <w:pStyle w:val="Heading3"/>
        <w:spacing w:line="360" w:lineRule="auto"/>
        <w:rPr>
          <w:rFonts w:ascii="Arial" w:hAnsi="Arial" w:cs="Arial"/>
          <w:b w:val="0"/>
          <w:i/>
          <w:color w:val="auto"/>
          <w:sz w:val="24"/>
          <w:szCs w:val="24"/>
        </w:rPr>
      </w:pPr>
      <w:bookmarkStart w:id="76" w:name="_Toc27506816"/>
      <w:r w:rsidRPr="00862C1A">
        <w:rPr>
          <w:rFonts w:ascii="Arial" w:hAnsi="Arial" w:cs="Arial"/>
          <w:b w:val="0"/>
          <w:i/>
          <w:color w:val="auto"/>
          <w:sz w:val="24"/>
          <w:szCs w:val="24"/>
        </w:rPr>
        <w:t>Pyridoxal 5’-Phosphate (PLP)</w:t>
      </w:r>
      <w:bookmarkEnd w:id="76"/>
    </w:p>
    <w:p w:rsidR="00862C1A" w:rsidRPr="004A6300" w:rsidRDefault="00862C1A" w:rsidP="004A6300">
      <w:pPr>
        <w:spacing w:line="360" w:lineRule="auto"/>
        <w:rPr>
          <w:rFonts w:ascii="Arial" w:hAnsi="Arial" w:cs="Arial"/>
        </w:rPr>
      </w:pPr>
      <w:r w:rsidRPr="00BB7C55">
        <w:rPr>
          <w:rFonts w:ascii="Arial" w:hAnsi="Arial" w:cs="Arial"/>
        </w:rPr>
        <w:t>Serum PLP was measured by</w:t>
      </w:r>
      <w:r w:rsidR="00321FA1">
        <w:rPr>
          <w:rFonts w:ascii="Arial" w:hAnsi="Arial" w:cs="Arial"/>
        </w:rPr>
        <w:t xml:space="preserve"> reversed-phase high performance liquid chromatography (</w:t>
      </w:r>
      <w:r w:rsidRPr="00BB7C55">
        <w:rPr>
          <w:rFonts w:ascii="Arial" w:hAnsi="Arial" w:cs="Arial"/>
        </w:rPr>
        <w:t>HPLC</w:t>
      </w:r>
      <w:r w:rsidR="00321FA1">
        <w:rPr>
          <w:rFonts w:ascii="Arial" w:hAnsi="Arial" w:cs="Arial"/>
        </w:rPr>
        <w:t>) with fluorometric detection using a commercially available reagent kit and column (</w:t>
      </w:r>
      <w:proofErr w:type="spellStart"/>
      <w:r w:rsidR="00321FA1">
        <w:rPr>
          <w:rFonts w:ascii="Arial" w:hAnsi="Arial" w:cs="Arial"/>
        </w:rPr>
        <w:t>Chromsystems</w:t>
      </w:r>
      <w:proofErr w:type="spellEnd"/>
      <w:r w:rsidR="00321FA1">
        <w:rPr>
          <w:rFonts w:ascii="Arial" w:hAnsi="Arial" w:cs="Arial"/>
        </w:rPr>
        <w:t xml:space="preserve">, </w:t>
      </w:r>
      <w:proofErr w:type="spellStart"/>
      <w:r w:rsidR="00321FA1">
        <w:rPr>
          <w:rFonts w:ascii="Arial" w:hAnsi="Arial" w:cs="Arial"/>
        </w:rPr>
        <w:t>Gräfelfing</w:t>
      </w:r>
      <w:proofErr w:type="spellEnd"/>
      <w:r w:rsidR="00321FA1">
        <w:rPr>
          <w:rFonts w:ascii="Arial" w:hAnsi="Arial" w:cs="Arial"/>
        </w:rPr>
        <w:t xml:space="preserve">, </w:t>
      </w:r>
      <w:r w:rsidR="00321FA1" w:rsidRPr="00321FA1">
        <w:rPr>
          <w:rFonts w:ascii="Arial" w:hAnsi="Arial" w:cs="Arial"/>
        </w:rPr>
        <w:t>Germany</w:t>
      </w:r>
      <w:r w:rsidR="00321FA1">
        <w:rPr>
          <w:rFonts w:ascii="Arial" w:hAnsi="Arial" w:cs="Arial"/>
        </w:rPr>
        <w:t>).</w:t>
      </w:r>
      <w:r w:rsidR="00501CAB">
        <w:rPr>
          <w:rFonts w:ascii="Arial" w:hAnsi="Arial" w:cs="Arial"/>
        </w:rPr>
        <w:t xml:space="preserve"> The manufacturers report an inter-assay CV of between 2.5 - 3.2%. The limit of quantification is 1.0 </w:t>
      </w:r>
      <w:proofErr w:type="spellStart"/>
      <w:r w:rsidR="00501CAB">
        <w:rPr>
          <w:rFonts w:ascii="Arial" w:hAnsi="Arial" w:cs="Arial"/>
        </w:rPr>
        <w:t>μg</w:t>
      </w:r>
      <w:proofErr w:type="spellEnd"/>
      <w:r w:rsidR="00501CAB">
        <w:rPr>
          <w:rFonts w:ascii="Arial" w:hAnsi="Arial" w:cs="Arial"/>
        </w:rPr>
        <w:t>/l.</w:t>
      </w:r>
    </w:p>
    <w:p w:rsidR="000C3718" w:rsidRDefault="000C3718" w:rsidP="000C3718">
      <w:pPr>
        <w:pStyle w:val="Heading3"/>
        <w:spacing w:before="0" w:line="360" w:lineRule="auto"/>
        <w:rPr>
          <w:rFonts w:ascii="Arial" w:hAnsi="Arial" w:cs="Arial"/>
          <w:b w:val="0"/>
          <w:i/>
          <w:color w:val="auto"/>
          <w:sz w:val="24"/>
          <w:szCs w:val="24"/>
        </w:rPr>
      </w:pPr>
    </w:p>
    <w:p w:rsidR="00862C1A" w:rsidRPr="00862C1A" w:rsidRDefault="00862C1A" w:rsidP="000C3718">
      <w:pPr>
        <w:pStyle w:val="Heading3"/>
        <w:spacing w:before="0" w:line="360" w:lineRule="auto"/>
        <w:rPr>
          <w:rFonts w:ascii="Arial" w:hAnsi="Arial" w:cs="Arial"/>
          <w:b w:val="0"/>
          <w:i/>
          <w:color w:val="auto"/>
          <w:sz w:val="24"/>
          <w:szCs w:val="24"/>
        </w:rPr>
      </w:pPr>
      <w:bookmarkStart w:id="77" w:name="_Toc27506817"/>
      <w:r>
        <w:rPr>
          <w:rFonts w:ascii="Arial" w:hAnsi="Arial" w:cs="Arial"/>
          <w:b w:val="0"/>
          <w:i/>
          <w:color w:val="auto"/>
          <w:sz w:val="24"/>
          <w:szCs w:val="24"/>
        </w:rPr>
        <w:t>Bone Al</w:t>
      </w:r>
      <w:r w:rsidRPr="00862C1A">
        <w:rPr>
          <w:rFonts w:ascii="Arial" w:hAnsi="Arial" w:cs="Arial"/>
          <w:b w:val="0"/>
          <w:i/>
          <w:color w:val="auto"/>
          <w:sz w:val="24"/>
          <w:szCs w:val="24"/>
        </w:rPr>
        <w:t>kaline Phosphatase</w:t>
      </w:r>
      <w:r>
        <w:rPr>
          <w:rFonts w:ascii="Arial" w:hAnsi="Arial" w:cs="Arial"/>
          <w:b w:val="0"/>
          <w:i/>
          <w:color w:val="auto"/>
          <w:sz w:val="24"/>
          <w:szCs w:val="24"/>
        </w:rPr>
        <w:t xml:space="preserve"> (BAP)</w:t>
      </w:r>
      <w:bookmarkEnd w:id="77"/>
    </w:p>
    <w:p w:rsidR="00862C1A" w:rsidRPr="004A6300" w:rsidRDefault="00862C1A" w:rsidP="004A6300">
      <w:pPr>
        <w:spacing w:line="360" w:lineRule="auto"/>
        <w:rPr>
          <w:rFonts w:ascii="Arial" w:hAnsi="Arial" w:cs="Arial"/>
        </w:rPr>
      </w:pPr>
      <w:r w:rsidRPr="00BB7C55">
        <w:rPr>
          <w:rFonts w:ascii="Arial" w:hAnsi="Arial" w:cs="Arial"/>
        </w:rPr>
        <w:t>Serum BAP was measured by automated</w:t>
      </w:r>
      <w:r w:rsidR="00321FA1">
        <w:rPr>
          <w:rFonts w:ascii="Arial" w:hAnsi="Arial" w:cs="Arial"/>
        </w:rPr>
        <w:t xml:space="preserve"> enzyme-linked immunosorbent assay</w:t>
      </w:r>
      <w:r w:rsidRPr="00BB7C55">
        <w:rPr>
          <w:rFonts w:ascii="Arial" w:hAnsi="Arial" w:cs="Arial"/>
        </w:rPr>
        <w:t xml:space="preserve"> </w:t>
      </w:r>
      <w:r w:rsidR="00321FA1">
        <w:rPr>
          <w:rFonts w:ascii="Arial" w:hAnsi="Arial" w:cs="Arial"/>
        </w:rPr>
        <w:t>(</w:t>
      </w:r>
      <w:r w:rsidRPr="00BB7C55">
        <w:rPr>
          <w:rFonts w:ascii="Arial" w:hAnsi="Arial" w:cs="Arial"/>
        </w:rPr>
        <w:t>ELISA</w:t>
      </w:r>
      <w:r w:rsidR="00321FA1">
        <w:rPr>
          <w:rFonts w:ascii="Arial" w:hAnsi="Arial" w:cs="Arial"/>
        </w:rPr>
        <w:t>)</w:t>
      </w:r>
      <w:r w:rsidRPr="00BB7C55">
        <w:rPr>
          <w:rFonts w:ascii="Arial" w:hAnsi="Arial" w:cs="Arial"/>
        </w:rPr>
        <w:t xml:space="preserve"> using the IDS-</w:t>
      </w:r>
      <w:proofErr w:type="spellStart"/>
      <w:r w:rsidRPr="00BB7C55">
        <w:rPr>
          <w:rFonts w:ascii="Arial" w:hAnsi="Arial" w:cs="Arial"/>
        </w:rPr>
        <w:t>iSYS</w:t>
      </w:r>
      <w:proofErr w:type="spellEnd"/>
      <w:r w:rsidRPr="00BB7C55">
        <w:rPr>
          <w:rFonts w:ascii="Arial" w:hAnsi="Arial" w:cs="Arial"/>
        </w:rPr>
        <w:t xml:space="preserve"> multi-discipline automated system (Immunodiagnostic Systems, </w:t>
      </w:r>
      <w:proofErr w:type="spellStart"/>
      <w:r w:rsidRPr="00BB7C55">
        <w:rPr>
          <w:rFonts w:ascii="Arial" w:hAnsi="Arial" w:cs="Arial"/>
        </w:rPr>
        <w:t>Boldon</w:t>
      </w:r>
      <w:proofErr w:type="spellEnd"/>
      <w:r w:rsidRPr="00BB7C55">
        <w:rPr>
          <w:rFonts w:ascii="Arial" w:hAnsi="Arial" w:cs="Arial"/>
        </w:rPr>
        <w:t xml:space="preserve">, UK). </w:t>
      </w:r>
      <w:r w:rsidR="00501CAB">
        <w:rPr>
          <w:rFonts w:ascii="Arial" w:hAnsi="Arial" w:cs="Arial"/>
        </w:rPr>
        <w:t xml:space="preserve">The manufacturers report an inter-assay CV of 7.3%. The reportable range of the assay is 1 - 75 </w:t>
      </w:r>
      <w:proofErr w:type="spellStart"/>
      <w:r w:rsidR="00501CAB">
        <w:rPr>
          <w:rFonts w:ascii="Arial" w:hAnsi="Arial" w:cs="Arial"/>
        </w:rPr>
        <w:t>μg</w:t>
      </w:r>
      <w:proofErr w:type="spellEnd"/>
      <w:r w:rsidR="00501CAB">
        <w:rPr>
          <w:rFonts w:ascii="Arial" w:hAnsi="Arial" w:cs="Arial"/>
        </w:rPr>
        <w:t>/l.</w:t>
      </w:r>
    </w:p>
    <w:p w:rsidR="000C3718" w:rsidRDefault="000C3718" w:rsidP="000C3718">
      <w:pPr>
        <w:pStyle w:val="Heading3"/>
        <w:spacing w:before="0" w:line="360" w:lineRule="auto"/>
        <w:rPr>
          <w:rFonts w:ascii="Arial" w:hAnsi="Arial" w:cs="Arial"/>
          <w:b w:val="0"/>
          <w:i/>
          <w:color w:val="auto"/>
          <w:sz w:val="24"/>
          <w:szCs w:val="24"/>
        </w:rPr>
      </w:pPr>
    </w:p>
    <w:p w:rsidR="00862C1A" w:rsidRPr="00862C1A" w:rsidRDefault="00862C1A" w:rsidP="000C3718">
      <w:pPr>
        <w:pStyle w:val="Heading3"/>
        <w:spacing w:before="0" w:line="360" w:lineRule="auto"/>
        <w:rPr>
          <w:rFonts w:ascii="Arial" w:hAnsi="Arial" w:cs="Arial"/>
          <w:b w:val="0"/>
          <w:i/>
          <w:color w:val="auto"/>
          <w:sz w:val="24"/>
          <w:szCs w:val="24"/>
        </w:rPr>
      </w:pPr>
      <w:bookmarkStart w:id="78" w:name="_Toc27506818"/>
      <w:r w:rsidRPr="00862C1A">
        <w:rPr>
          <w:rFonts w:ascii="Arial" w:hAnsi="Arial" w:cs="Arial"/>
          <w:b w:val="0"/>
          <w:i/>
          <w:color w:val="auto"/>
          <w:sz w:val="24"/>
          <w:szCs w:val="24"/>
        </w:rPr>
        <w:t>Total Alkaline Phosphatase</w:t>
      </w:r>
      <w:r>
        <w:rPr>
          <w:rFonts w:ascii="Arial" w:hAnsi="Arial" w:cs="Arial"/>
          <w:b w:val="0"/>
          <w:i/>
          <w:color w:val="auto"/>
          <w:sz w:val="24"/>
          <w:szCs w:val="24"/>
        </w:rPr>
        <w:t xml:space="preserve"> (ALP)</w:t>
      </w:r>
      <w:bookmarkEnd w:id="78"/>
    </w:p>
    <w:p w:rsidR="009D39F2" w:rsidRDefault="00686F9A" w:rsidP="009D39F2">
      <w:pPr>
        <w:spacing w:line="360" w:lineRule="auto"/>
        <w:rPr>
          <w:rFonts w:ascii="Arial" w:hAnsi="Arial" w:cs="Arial"/>
          <w:color w:val="FF0000"/>
          <w:highlight w:val="yellow"/>
        </w:rPr>
      </w:pPr>
      <w:r w:rsidRPr="00686F9A">
        <w:rPr>
          <w:rFonts w:ascii="Arial" w:hAnsi="Arial" w:cs="Arial"/>
          <w:lang w:eastAsia="en-GB"/>
        </w:rPr>
        <w:t>Serum</w:t>
      </w:r>
      <w:r>
        <w:rPr>
          <w:rFonts w:ascii="Arial" w:hAnsi="Arial" w:cs="Arial"/>
          <w:lang w:eastAsia="en-GB"/>
        </w:rPr>
        <w:t xml:space="preserve"> total</w:t>
      </w:r>
      <w:r w:rsidRPr="00686F9A">
        <w:rPr>
          <w:rFonts w:ascii="Arial" w:hAnsi="Arial" w:cs="Arial"/>
          <w:lang w:eastAsia="en-GB"/>
        </w:rPr>
        <w:t xml:space="preserve"> ALP</w:t>
      </w:r>
      <w:r>
        <w:rPr>
          <w:rFonts w:ascii="Arial" w:hAnsi="Arial" w:cs="Arial"/>
          <w:lang w:eastAsia="en-GB"/>
        </w:rPr>
        <w:t xml:space="preserve"> was measured by </w:t>
      </w:r>
      <w:proofErr w:type="spellStart"/>
      <w:r>
        <w:rPr>
          <w:rFonts w:ascii="Arial" w:hAnsi="Arial" w:cs="Arial"/>
          <w:lang w:eastAsia="en-GB"/>
        </w:rPr>
        <w:t>colourimetric</w:t>
      </w:r>
      <w:proofErr w:type="spellEnd"/>
      <w:r>
        <w:rPr>
          <w:rFonts w:ascii="Arial" w:hAnsi="Arial" w:cs="Arial"/>
          <w:lang w:eastAsia="en-GB"/>
        </w:rPr>
        <w:t xml:space="preserve"> assay (CA) using a Roche/</w:t>
      </w:r>
      <w:proofErr w:type="spellStart"/>
      <w:r>
        <w:rPr>
          <w:rFonts w:ascii="Arial" w:hAnsi="Arial" w:cs="Arial"/>
          <w:lang w:eastAsia="en-GB"/>
        </w:rPr>
        <w:t>Hitatchi</w:t>
      </w:r>
      <w:proofErr w:type="spellEnd"/>
      <w:r>
        <w:rPr>
          <w:rFonts w:ascii="Arial" w:hAnsi="Arial" w:cs="Arial"/>
          <w:lang w:eastAsia="en-GB"/>
        </w:rPr>
        <w:t xml:space="preserve"> </w:t>
      </w:r>
      <w:proofErr w:type="spellStart"/>
      <w:r>
        <w:rPr>
          <w:rFonts w:ascii="Arial" w:hAnsi="Arial" w:cs="Arial"/>
          <w:lang w:eastAsia="en-GB"/>
        </w:rPr>
        <w:t>Cobas</w:t>
      </w:r>
      <w:proofErr w:type="spellEnd"/>
      <w:r>
        <w:rPr>
          <w:rFonts w:ascii="Arial" w:hAnsi="Arial" w:cs="Arial"/>
          <w:lang w:eastAsia="en-GB"/>
        </w:rPr>
        <w:t xml:space="preserve"> C auto-analyser (Roche Diagnostics, Indianapolis, US).</w:t>
      </w:r>
      <w:r w:rsidR="001119C7">
        <w:rPr>
          <w:rFonts w:ascii="Arial" w:hAnsi="Arial" w:cs="Arial"/>
          <w:lang w:eastAsia="en-GB"/>
        </w:rPr>
        <w:t xml:space="preserve"> </w:t>
      </w:r>
      <w:r w:rsidR="001119C7">
        <w:rPr>
          <w:rFonts w:ascii="Arial" w:hAnsi="Arial" w:cs="Arial"/>
        </w:rPr>
        <w:t>The manufacturers report an inter-assay CV of 1.8%. The reportable range of the assay is 5 - 1200 U/l.</w:t>
      </w:r>
      <w:r w:rsidR="009D39F2">
        <w:rPr>
          <w:rFonts w:ascii="Arial" w:hAnsi="Arial" w:cs="Arial"/>
        </w:rPr>
        <w:t xml:space="preserve"> </w:t>
      </w:r>
    </w:p>
    <w:p w:rsidR="00862C1A" w:rsidRDefault="009D39F2" w:rsidP="00686F9A">
      <w:pPr>
        <w:spacing w:line="360" w:lineRule="auto"/>
        <w:rPr>
          <w:rFonts w:ascii="Arial" w:hAnsi="Arial" w:cs="Arial"/>
        </w:rPr>
      </w:pPr>
      <w:r w:rsidRPr="009D39F2">
        <w:rPr>
          <w:rFonts w:ascii="Arial" w:hAnsi="Arial" w:cs="Arial"/>
        </w:rPr>
        <w:t xml:space="preserve">The lower boundary of reported ALP reference intervals is typically between 30-40 U/L and the upper boundary of normal between 115-129 U/L </w:t>
      </w:r>
      <w:r w:rsidRPr="009D39F2">
        <w:rPr>
          <w:rFonts w:ascii="Arial" w:hAnsi="Arial" w:cs="Arial"/>
        </w:rPr>
        <w:fldChar w:fldCharType="begin">
          <w:fldData xml:space="preserve">PEVuZE5vdGU+PENpdGU+PEF1dGhvcj5MdW08L0F1dGhvcj48WWVhcj4xOTk1PC9ZZWFyPjxJRFRl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=
</w:fldData>
        </w:fldChar>
      </w:r>
      <w:r w:rsidR="00E243EE">
        <w:rPr>
          <w:rFonts w:ascii="Arial" w:hAnsi="Arial" w:cs="Arial"/>
        </w:rPr>
        <w:instrText xml:space="preserve"> ADDIN EN.CITE </w:instrText>
      </w:r>
      <w:r w:rsidR="00E243EE">
        <w:rPr>
          <w:rFonts w:ascii="Arial" w:hAnsi="Arial" w:cs="Arial"/>
        </w:rPr>
        <w:fldChar w:fldCharType="begin">
          <w:fldData xml:space="preserve">PEVuZE5vdGU+PENpdGU+PEF1dGhvcj5MdW08L0F1dGhvcj48WWVhcj4xOTk1PC9ZZWFyPjxJRFRl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=
</w:fldData>
        </w:fldChar>
      </w:r>
      <w:r w:rsidR="00E243EE">
        <w:rPr>
          <w:rFonts w:ascii="Arial" w:hAnsi="Arial" w:cs="Arial"/>
        </w:rPr>
        <w:instrText xml:space="preserve"> ADDIN EN.CITE.DATA </w:instrText>
      </w:r>
      <w:r w:rsidR="00E243EE">
        <w:rPr>
          <w:rFonts w:ascii="Arial" w:hAnsi="Arial" w:cs="Arial"/>
        </w:rPr>
      </w:r>
      <w:r w:rsidR="00E243EE">
        <w:rPr>
          <w:rFonts w:ascii="Arial" w:hAnsi="Arial" w:cs="Arial"/>
        </w:rPr>
        <w:fldChar w:fldCharType="end"/>
      </w:r>
      <w:r w:rsidRPr="009D39F2">
        <w:rPr>
          <w:rFonts w:ascii="Arial" w:hAnsi="Arial" w:cs="Arial"/>
        </w:rPr>
      </w:r>
      <w:r w:rsidRPr="009D39F2">
        <w:rPr>
          <w:rFonts w:ascii="Arial" w:hAnsi="Arial" w:cs="Arial"/>
        </w:rPr>
        <w:fldChar w:fldCharType="separate"/>
      </w:r>
      <w:r w:rsidR="00E243EE">
        <w:rPr>
          <w:rFonts w:ascii="Arial" w:hAnsi="Arial" w:cs="Arial"/>
          <w:noProof/>
        </w:rPr>
        <w:t>(Lum 1995, McKiernan et al. 2014, Riancho-Zarrabeitia et al. 2016)</w:t>
      </w:r>
      <w:r w:rsidRPr="009D39F2">
        <w:rPr>
          <w:rFonts w:ascii="Arial" w:hAnsi="Arial" w:cs="Arial"/>
        </w:rPr>
        <w:fldChar w:fldCharType="end"/>
      </w:r>
      <w:r w:rsidRPr="009D39F2">
        <w:rPr>
          <w:rFonts w:ascii="Arial" w:hAnsi="Arial" w:cs="Arial"/>
        </w:rPr>
        <w:t xml:space="preserve">. The criteria for low ALP in this study was defined as &lt;36 U/L as per the NHANES laboratory methods guidelines </w:t>
      </w:r>
      <w:r>
        <w:rPr>
          <w:rFonts w:ascii="Arial" w:hAnsi="Arial" w:cs="Arial"/>
        </w:rPr>
        <w:fldChar w:fldCharType="begin"/>
      </w:r>
      <w:r w:rsidR="00E243EE">
        <w:rPr>
          <w:rFonts w:ascii="Arial" w:hAnsi="Arial" w:cs="Arial"/>
        </w:rPr>
        <w:instrText xml:space="preserve"> ADDIN EN.CITE &lt;EndNote&gt;&lt;Cite&gt;&lt;Author&gt;Collaborative Laboratory Services&lt;/Author&gt;&lt;Year&gt;2009&lt;/Year&gt;&lt;IDText&gt;Laboratory Procedure Manual - Alkaline Phosphatase (ALP)&lt;/IDText&gt;&lt;DisplayText&gt;(Collaborative Laboratory Services 2009)&lt;/DisplayText&gt;&lt;record&gt;&lt;titles&gt;&lt;title&gt;Laboratory Procedure Manual - Alkaline Phosphatase (ALP)&lt;/title&gt;&lt;/titles&gt;&lt;contributors&gt;&lt;authors&gt;&lt;author&gt;Collaborative Laboratory Services, L.L.C&lt;/author&gt;&lt;/authors&gt;&lt;/contributors&gt;&lt;added-date format="utc"&gt;1547826924&lt;/added-date&gt;&lt;pub-location&gt;https://wwwn.cdc.gov/nchs/nhanes/ContinuousNhanes/LabMethods.aspx?BeginYear=2007&lt;/pub-location&gt;&lt;ref-type name="Government Document"&gt;46&lt;/ref-type&gt;&lt;dates&gt;&lt;year&gt;2009&lt;/year&gt;&lt;/dates&gt;&lt;rec-number&gt;127&lt;/rec-number&gt;&lt;publisher&gt;NHANES 2007-2008&lt;/publisher&gt;&lt;last-updated-date format="utc"&gt;1547827031&lt;/last-updated-date&gt;&lt;contributors&gt;&lt;secondary-authors&gt;&lt;author&gt;Centers for Disease Control and Prevention&lt;/author&gt;&lt;/secondary-authors&gt;&lt;/contributors&gt;&lt;/record&gt;&lt;/Cite&gt;&lt;/EndNote&gt;</w:instrText>
      </w:r>
      <w:r>
        <w:rPr>
          <w:rFonts w:ascii="Arial" w:hAnsi="Arial" w:cs="Arial"/>
        </w:rPr>
        <w:fldChar w:fldCharType="separate"/>
      </w:r>
      <w:r w:rsidR="00E243EE">
        <w:rPr>
          <w:rFonts w:ascii="Arial" w:hAnsi="Arial" w:cs="Arial"/>
          <w:noProof/>
        </w:rPr>
        <w:t>(Collaborative Laboratory Services 2009)</w:t>
      </w:r>
      <w:r>
        <w:rPr>
          <w:rFonts w:ascii="Arial" w:hAnsi="Arial" w:cs="Arial"/>
        </w:rPr>
        <w:fldChar w:fldCharType="end"/>
      </w:r>
      <w:r>
        <w:rPr>
          <w:rFonts w:ascii="Arial" w:hAnsi="Arial" w:cs="Arial"/>
        </w:rPr>
        <w:t>.</w:t>
      </w:r>
    </w:p>
    <w:p w:rsidR="000C3718" w:rsidRDefault="000C3718" w:rsidP="000C3718">
      <w:pPr>
        <w:pStyle w:val="Heading3"/>
        <w:spacing w:before="0" w:line="360" w:lineRule="auto"/>
        <w:rPr>
          <w:rFonts w:ascii="Arial" w:hAnsi="Arial" w:cs="Arial"/>
          <w:b w:val="0"/>
          <w:i/>
          <w:color w:val="auto"/>
          <w:sz w:val="24"/>
          <w:szCs w:val="24"/>
        </w:rPr>
      </w:pPr>
    </w:p>
    <w:p w:rsidR="00862C1A" w:rsidRPr="00862C1A" w:rsidRDefault="00862C1A" w:rsidP="000C3718">
      <w:pPr>
        <w:pStyle w:val="Heading3"/>
        <w:spacing w:before="0" w:line="360" w:lineRule="auto"/>
        <w:rPr>
          <w:rFonts w:ascii="Arial" w:hAnsi="Arial" w:cs="Arial"/>
          <w:b w:val="0"/>
          <w:i/>
          <w:color w:val="auto"/>
          <w:sz w:val="24"/>
          <w:szCs w:val="24"/>
        </w:rPr>
      </w:pPr>
      <w:bookmarkStart w:id="79" w:name="_Toc27506819"/>
      <w:r w:rsidRPr="00862C1A">
        <w:rPr>
          <w:rFonts w:ascii="Arial" w:hAnsi="Arial" w:cs="Arial"/>
          <w:b w:val="0"/>
          <w:i/>
          <w:color w:val="auto"/>
          <w:sz w:val="24"/>
          <w:szCs w:val="24"/>
        </w:rPr>
        <w:t>Procollagen I intact N-terminal</w:t>
      </w:r>
      <w:r w:rsidR="0044721A">
        <w:rPr>
          <w:rFonts w:ascii="Arial" w:hAnsi="Arial" w:cs="Arial"/>
          <w:b w:val="0"/>
          <w:i/>
          <w:color w:val="auto"/>
          <w:sz w:val="24"/>
          <w:szCs w:val="24"/>
        </w:rPr>
        <w:t xml:space="preserve"> pro-peptide</w:t>
      </w:r>
      <w:r w:rsidRPr="00862C1A">
        <w:rPr>
          <w:rFonts w:ascii="Arial" w:hAnsi="Arial" w:cs="Arial"/>
          <w:b w:val="0"/>
          <w:i/>
          <w:color w:val="auto"/>
          <w:sz w:val="24"/>
          <w:szCs w:val="24"/>
        </w:rPr>
        <w:t xml:space="preserve"> (PINP)</w:t>
      </w:r>
      <w:bookmarkEnd w:id="79"/>
    </w:p>
    <w:p w:rsidR="00862C1A" w:rsidRPr="00BB7C55" w:rsidRDefault="00862C1A" w:rsidP="00862C1A">
      <w:pPr>
        <w:spacing w:line="360" w:lineRule="auto"/>
        <w:rPr>
          <w:rFonts w:ascii="Arial" w:hAnsi="Arial" w:cs="Arial"/>
        </w:rPr>
      </w:pPr>
      <w:r>
        <w:rPr>
          <w:rFonts w:ascii="Arial" w:hAnsi="Arial" w:cs="Arial"/>
        </w:rPr>
        <w:t xml:space="preserve">The serum biomarker of bone formation </w:t>
      </w:r>
      <w:r w:rsidRPr="00BB7C55">
        <w:rPr>
          <w:rFonts w:ascii="Arial" w:hAnsi="Arial" w:cs="Arial"/>
        </w:rPr>
        <w:t xml:space="preserve">PINP </w:t>
      </w:r>
      <w:r>
        <w:rPr>
          <w:rFonts w:ascii="Arial" w:hAnsi="Arial" w:cs="Arial"/>
        </w:rPr>
        <w:t>was</w:t>
      </w:r>
      <w:r w:rsidRPr="00BB7C55">
        <w:rPr>
          <w:rFonts w:ascii="Arial" w:hAnsi="Arial" w:cs="Arial"/>
        </w:rPr>
        <w:t xml:space="preserve"> measured by </w:t>
      </w:r>
      <w:r>
        <w:rPr>
          <w:rFonts w:ascii="Arial" w:hAnsi="Arial" w:cs="Arial"/>
        </w:rPr>
        <w:t>chemiluminescence immunoassay (</w:t>
      </w:r>
      <w:r w:rsidRPr="00BB7C55">
        <w:rPr>
          <w:rFonts w:ascii="Arial" w:hAnsi="Arial" w:cs="Arial"/>
        </w:rPr>
        <w:t>CLIA</w:t>
      </w:r>
      <w:r>
        <w:rPr>
          <w:rFonts w:ascii="Arial" w:hAnsi="Arial" w:cs="Arial"/>
        </w:rPr>
        <w:t>)</w:t>
      </w:r>
      <w:r w:rsidRPr="00BB7C55">
        <w:rPr>
          <w:rFonts w:ascii="Arial" w:hAnsi="Arial" w:cs="Arial"/>
        </w:rPr>
        <w:t xml:space="preserve"> using the IDS-</w:t>
      </w:r>
      <w:proofErr w:type="spellStart"/>
      <w:r w:rsidRPr="00BB7C55">
        <w:rPr>
          <w:rFonts w:ascii="Arial" w:hAnsi="Arial" w:cs="Arial"/>
        </w:rPr>
        <w:t>iSYS</w:t>
      </w:r>
      <w:proofErr w:type="spellEnd"/>
      <w:r w:rsidRPr="00BB7C55">
        <w:rPr>
          <w:rFonts w:ascii="Arial" w:hAnsi="Arial" w:cs="Arial"/>
        </w:rPr>
        <w:t xml:space="preserve"> multi-discipline automated system </w:t>
      </w:r>
      <w:r w:rsidRPr="00BB7C55">
        <w:rPr>
          <w:rFonts w:ascii="Arial" w:hAnsi="Arial" w:cs="Arial"/>
        </w:rPr>
        <w:lastRenderedPageBreak/>
        <w:t xml:space="preserve">(Immunodiagnostic Systems, </w:t>
      </w:r>
      <w:proofErr w:type="spellStart"/>
      <w:r w:rsidRPr="00BB7C55">
        <w:rPr>
          <w:rFonts w:ascii="Arial" w:hAnsi="Arial" w:cs="Arial"/>
        </w:rPr>
        <w:t>Boldon</w:t>
      </w:r>
      <w:proofErr w:type="spellEnd"/>
      <w:r w:rsidRPr="00BB7C55">
        <w:rPr>
          <w:rFonts w:ascii="Arial" w:hAnsi="Arial" w:cs="Arial"/>
        </w:rPr>
        <w:t xml:space="preserve">, UK). </w:t>
      </w:r>
      <w:r w:rsidR="00501CAB">
        <w:rPr>
          <w:rFonts w:ascii="Arial" w:hAnsi="Arial" w:cs="Arial"/>
        </w:rPr>
        <w:t>The manufacturers report an inter-assay CV of 4.6%. The reportable range of the assay is 2 - 230 ng/ml.</w:t>
      </w:r>
    </w:p>
    <w:p w:rsidR="00862C1A" w:rsidRPr="00CD5962" w:rsidRDefault="00862C1A" w:rsidP="00CD5962">
      <w:pPr>
        <w:spacing w:line="360" w:lineRule="auto"/>
        <w:rPr>
          <w:rFonts w:ascii="Arial" w:hAnsi="Arial" w:cs="Arial"/>
          <w:lang w:eastAsia="en-GB"/>
        </w:rPr>
      </w:pPr>
    </w:p>
    <w:p w:rsidR="00321FA1" w:rsidRPr="00321FA1" w:rsidRDefault="00321FA1" w:rsidP="00321FA1">
      <w:pPr>
        <w:pStyle w:val="Heading2"/>
        <w:spacing w:line="360" w:lineRule="auto"/>
        <w:rPr>
          <w:rFonts w:ascii="Arial" w:hAnsi="Arial" w:cs="Arial"/>
          <w:color w:val="auto"/>
        </w:rPr>
      </w:pPr>
      <w:bookmarkStart w:id="80" w:name="_Toc27506820"/>
      <w:r w:rsidRPr="00321FA1">
        <w:rPr>
          <w:rFonts w:ascii="Arial" w:hAnsi="Arial" w:cs="Arial"/>
          <w:color w:val="auto"/>
        </w:rPr>
        <w:t>Assay Principles</w:t>
      </w:r>
      <w:bookmarkEnd w:id="80"/>
    </w:p>
    <w:p w:rsidR="00321FA1" w:rsidRPr="00686F9A" w:rsidRDefault="00321FA1" w:rsidP="00686F9A">
      <w:pPr>
        <w:pStyle w:val="Heading3"/>
        <w:spacing w:line="360" w:lineRule="auto"/>
        <w:rPr>
          <w:rFonts w:ascii="Arial" w:hAnsi="Arial" w:cs="Arial"/>
          <w:b w:val="0"/>
          <w:i/>
          <w:color w:val="auto"/>
          <w:sz w:val="24"/>
          <w:szCs w:val="24"/>
        </w:rPr>
      </w:pPr>
      <w:bookmarkStart w:id="81" w:name="_Toc27506821"/>
      <w:r w:rsidRPr="00686F9A">
        <w:rPr>
          <w:rFonts w:ascii="Arial" w:hAnsi="Arial" w:cs="Arial"/>
          <w:b w:val="0"/>
          <w:i/>
          <w:color w:val="auto"/>
          <w:sz w:val="24"/>
          <w:szCs w:val="24"/>
        </w:rPr>
        <w:t>High</w:t>
      </w:r>
      <w:r w:rsidR="00686F9A" w:rsidRPr="00686F9A">
        <w:rPr>
          <w:rFonts w:ascii="Arial" w:hAnsi="Arial" w:cs="Arial"/>
          <w:b w:val="0"/>
          <w:i/>
          <w:color w:val="auto"/>
          <w:sz w:val="24"/>
          <w:szCs w:val="24"/>
        </w:rPr>
        <w:t xml:space="preserve"> Performance Liquid Chromatography (HPLC)</w:t>
      </w:r>
      <w:bookmarkEnd w:id="81"/>
    </w:p>
    <w:p w:rsidR="00BE2A06" w:rsidRDefault="00BE2A06" w:rsidP="00686F9A">
      <w:pPr>
        <w:spacing w:line="360" w:lineRule="auto"/>
        <w:rPr>
          <w:rFonts w:ascii="Arial" w:hAnsi="Arial" w:cs="Arial"/>
        </w:rPr>
      </w:pPr>
      <w:r>
        <w:rPr>
          <w:rFonts w:ascii="Arial" w:hAnsi="Arial" w:cs="Arial"/>
        </w:rPr>
        <w:t>Prior to analysis, samples undergo a preparation and derivatisation process. This procedure includes protein precipitation which liberates 88% of PLP from its bound status. Derivatisation then produces a fluorescent PLP derivative suitable for detection with fluorescence detector.</w:t>
      </w:r>
    </w:p>
    <w:p w:rsidR="001F11AD" w:rsidRDefault="001F11AD" w:rsidP="00686F9A">
      <w:pPr>
        <w:spacing w:line="360" w:lineRule="auto"/>
        <w:rPr>
          <w:rFonts w:ascii="Arial" w:hAnsi="Arial" w:cs="Arial"/>
        </w:rPr>
      </w:pPr>
    </w:p>
    <w:p w:rsidR="00F45550" w:rsidRDefault="00944FDD" w:rsidP="00686F9A">
      <w:pPr>
        <w:spacing w:line="360" w:lineRule="auto"/>
        <w:rPr>
          <w:rFonts w:ascii="Arial" w:hAnsi="Arial" w:cs="Arial"/>
        </w:rPr>
      </w:pPr>
      <w:r>
        <w:rPr>
          <w:rFonts w:ascii="Arial" w:hAnsi="Arial" w:cs="Arial"/>
        </w:rPr>
        <w:t xml:space="preserve">Reversed-phase HPLC </w:t>
      </w:r>
      <w:r w:rsidR="00F45550">
        <w:rPr>
          <w:rFonts w:ascii="Arial" w:hAnsi="Arial" w:cs="Arial"/>
        </w:rPr>
        <w:t>produces</w:t>
      </w:r>
      <w:r>
        <w:rPr>
          <w:rFonts w:ascii="Arial" w:hAnsi="Arial" w:cs="Arial"/>
        </w:rPr>
        <w:t xml:space="preserve"> a separation of analytes based on polarity</w:t>
      </w:r>
      <w:r w:rsidR="00F45550">
        <w:rPr>
          <w:rFonts w:ascii="Arial" w:hAnsi="Arial" w:cs="Arial"/>
        </w:rPr>
        <w:t xml:space="preserve">. The assay principle involves the injection of </w:t>
      </w:r>
      <w:r>
        <w:rPr>
          <w:rFonts w:ascii="Arial" w:hAnsi="Arial" w:cs="Arial"/>
        </w:rPr>
        <w:t>pre-derivatised sample</w:t>
      </w:r>
      <w:r w:rsidR="00F45550">
        <w:rPr>
          <w:rFonts w:ascii="Arial" w:hAnsi="Arial" w:cs="Arial"/>
        </w:rPr>
        <w:t xml:space="preserve"> volume </w:t>
      </w:r>
      <w:r>
        <w:rPr>
          <w:rFonts w:ascii="Arial" w:hAnsi="Arial" w:cs="Arial"/>
        </w:rPr>
        <w:t>into</w:t>
      </w:r>
      <w:r w:rsidR="00F45550">
        <w:rPr>
          <w:rFonts w:ascii="Arial" w:hAnsi="Arial" w:cs="Arial"/>
        </w:rPr>
        <w:t xml:space="preserve"> a polar aqueous </w:t>
      </w:r>
      <w:r>
        <w:rPr>
          <w:rFonts w:ascii="Arial" w:hAnsi="Arial" w:cs="Arial"/>
        </w:rPr>
        <w:t>mobile phase</w:t>
      </w:r>
      <w:r w:rsidR="00F45550">
        <w:rPr>
          <w:rFonts w:ascii="Arial" w:hAnsi="Arial" w:cs="Arial"/>
        </w:rPr>
        <w:t xml:space="preserve"> which is circulating through the system. Hydrophilic molecules within the sample have a greater affinity for the mobile phase than more hydrophobic molecules and therefore pass through the non-polar stationary phase (in the column</w:t>
      </w:r>
      <w:r w:rsidR="00BE2A06">
        <w:rPr>
          <w:rFonts w:ascii="Arial" w:hAnsi="Arial" w:cs="Arial"/>
        </w:rPr>
        <w:t xml:space="preserve"> packing</w:t>
      </w:r>
      <w:r w:rsidR="00F45550">
        <w:rPr>
          <w:rFonts w:ascii="Arial" w:hAnsi="Arial" w:cs="Arial"/>
        </w:rPr>
        <w:t xml:space="preserve">) more quickly and elute sooner. </w:t>
      </w:r>
      <w:r w:rsidR="00445F3C">
        <w:rPr>
          <w:rFonts w:ascii="Arial" w:hAnsi="Arial" w:cs="Arial"/>
        </w:rPr>
        <w:t xml:space="preserve">This leads to separation of the sample components based on the retention times of the molecules passing through the column. </w:t>
      </w:r>
      <w:r w:rsidR="00F45550">
        <w:rPr>
          <w:rFonts w:ascii="Arial" w:hAnsi="Arial" w:cs="Arial"/>
        </w:rPr>
        <w:t xml:space="preserve">Once the sample has passed through the column it reaches a </w:t>
      </w:r>
      <w:r w:rsidR="008125B4">
        <w:rPr>
          <w:rFonts w:ascii="Arial" w:hAnsi="Arial" w:cs="Arial"/>
        </w:rPr>
        <w:t xml:space="preserve">fluorescence </w:t>
      </w:r>
      <w:r w:rsidR="00F45550">
        <w:rPr>
          <w:rFonts w:ascii="Arial" w:hAnsi="Arial" w:cs="Arial"/>
        </w:rPr>
        <w:t>detector</w:t>
      </w:r>
      <w:r w:rsidR="008125B4">
        <w:rPr>
          <w:rFonts w:ascii="Arial" w:hAnsi="Arial" w:cs="Arial"/>
        </w:rPr>
        <w:t xml:space="preserve">, here the </w:t>
      </w:r>
      <w:r w:rsidR="008125B4" w:rsidRPr="00EC1A8C">
        <w:rPr>
          <w:rFonts w:ascii="Arial" w:hAnsi="Arial" w:cs="Arial"/>
        </w:rPr>
        <w:t>aqueous solution enters a flow cell</w:t>
      </w:r>
      <w:r w:rsidR="00EC1A8C" w:rsidRPr="00EC1A8C">
        <w:rPr>
          <w:rFonts w:ascii="Arial" w:hAnsi="Arial" w:cs="Arial"/>
        </w:rPr>
        <w:t xml:space="preserve"> and the optical emission of light by molecules in the solution is measured following excitation by a xenon lamp at a specific wavelength.</w:t>
      </w:r>
      <w:r w:rsidR="005C7907">
        <w:rPr>
          <w:rFonts w:ascii="Arial" w:hAnsi="Arial" w:cs="Arial"/>
        </w:rPr>
        <w:t xml:space="preserve"> A schematic of the HPLC system is shown in figure 11.</w:t>
      </w:r>
    </w:p>
    <w:p w:rsidR="00EC1A8C" w:rsidRDefault="00EC1A8C" w:rsidP="00686F9A">
      <w:pPr>
        <w:spacing w:line="360" w:lineRule="auto"/>
        <w:rPr>
          <w:rFonts w:ascii="Arial" w:hAnsi="Arial" w:cs="Arial"/>
        </w:rPr>
      </w:pPr>
    </w:p>
    <w:p w:rsidR="008A24B6" w:rsidRDefault="00660E88" w:rsidP="008A24B6">
      <w:pPr>
        <w:spacing w:line="360" w:lineRule="auto"/>
        <w:rPr>
          <w:rFonts w:ascii="Arial" w:hAnsi="Arial" w:cs="Arial"/>
        </w:rPr>
      </w:pPr>
      <w:r>
        <w:rPr>
          <w:rFonts w:ascii="Arial" w:hAnsi="Arial" w:cs="Arial"/>
        </w:rPr>
        <w:t>A calibration standard of known PLP concentration is analysed prior to patient samples to allow calculation of PLP concentration from peak height. The following formula is used:</w:t>
      </w:r>
      <w:r w:rsidR="008A24B6">
        <w:rPr>
          <w:rFonts w:ascii="Arial" w:hAnsi="Arial" w:cs="Arial"/>
        </w:rPr>
        <w:t xml:space="preserve"> </w:t>
      </w:r>
    </w:p>
    <w:p w:rsidR="00660E88" w:rsidRDefault="00660E88" w:rsidP="008A24B6">
      <w:pPr>
        <w:spacing w:line="360" w:lineRule="auto"/>
        <w:rPr>
          <w:rFonts w:ascii="Arial" w:hAnsi="Arial" w:cs="Arial"/>
        </w:rPr>
      </w:pPr>
      <m:oMathPara>
        <m:oMath>
          <m:r>
            <w:rPr>
              <w:rFonts w:ascii="Cambria Math" w:hAnsi="Cambria Math" w:cs="Arial"/>
            </w:rPr>
            <m:t xml:space="preserve">Sample </m:t>
          </m:r>
          <m:d>
            <m:dPr>
              <m:ctrlPr>
                <w:rPr>
                  <w:rFonts w:ascii="Cambria Math" w:hAnsi="Cambria Math" w:cs="Arial"/>
                  <w:i/>
                </w:rPr>
              </m:ctrlPr>
            </m:dPr>
            <m:e>
              <m:r>
                <w:rPr>
                  <w:rFonts w:ascii="Cambria Math" w:hAnsi="Cambria Math" w:cs="Arial"/>
                </w:rPr>
                <m:t>μg/l</m:t>
              </m:r>
            </m:e>
          </m:d>
          <m:r>
            <w:rPr>
              <w:rFonts w:ascii="Cambria Math" w:hAnsi="Cambria Math" w:cs="Arial"/>
            </w:rPr>
            <m:t xml:space="preserve">= </m:t>
          </m:r>
          <m:f>
            <m:fPr>
              <m:ctrlPr>
                <w:rPr>
                  <w:rFonts w:ascii="Cambria Math" w:hAnsi="Cambria Math" w:cs="Arial"/>
                  <w:i/>
                </w:rPr>
              </m:ctrlPr>
            </m:fPr>
            <m:num>
              <m:r>
                <w:rPr>
                  <w:rFonts w:ascii="Cambria Math" w:hAnsi="Cambria Math" w:cs="Arial"/>
                </w:rPr>
                <m:t>ASample</m:t>
              </m:r>
            </m:num>
            <m:den>
              <m:r>
                <w:rPr>
                  <w:rFonts w:ascii="Cambria Math" w:hAnsi="Cambria Math" w:cs="Arial"/>
                </w:rPr>
                <m:t>ACalibrator</m:t>
              </m:r>
            </m:den>
          </m:f>
          <m:r>
            <w:rPr>
              <w:rFonts w:ascii="Cambria Math" w:hAnsi="Cambria Math" w:cs="Arial"/>
            </w:rPr>
            <m:t>×CCalibrator</m:t>
          </m:r>
        </m:oMath>
      </m:oMathPara>
    </w:p>
    <w:p w:rsidR="00660E88" w:rsidRPr="008A24B6" w:rsidRDefault="00660E88" w:rsidP="008A24B6">
      <w:pPr>
        <w:spacing w:line="360" w:lineRule="auto"/>
        <w:rPr>
          <w:rFonts w:ascii="Arial" w:hAnsi="Arial" w:cs="Arial"/>
        </w:rPr>
      </w:pPr>
      <w:r w:rsidRPr="008A24B6">
        <w:rPr>
          <w:rFonts w:ascii="Arial" w:hAnsi="Arial" w:cs="Arial"/>
        </w:rPr>
        <w:t>Where:</w:t>
      </w:r>
    </w:p>
    <w:p w:rsidR="00660E88" w:rsidRPr="008A24B6" w:rsidRDefault="00660E88" w:rsidP="00660E88">
      <w:pPr>
        <w:pStyle w:val="ListParagraph"/>
        <w:numPr>
          <w:ilvl w:val="0"/>
          <w:numId w:val="17"/>
        </w:numPr>
        <w:spacing w:line="360" w:lineRule="auto"/>
        <w:rPr>
          <w:rFonts w:ascii="Arial" w:hAnsi="Arial"/>
          <w:sz w:val="24"/>
          <w:szCs w:val="24"/>
        </w:rPr>
      </w:pPr>
      <w:proofErr w:type="spellStart"/>
      <w:r w:rsidRPr="008A24B6">
        <w:rPr>
          <w:rFonts w:ascii="Arial" w:hAnsi="Arial"/>
          <w:sz w:val="24"/>
          <w:szCs w:val="24"/>
        </w:rPr>
        <w:t>ASample</w:t>
      </w:r>
      <w:proofErr w:type="spellEnd"/>
      <w:r w:rsidRPr="008A24B6">
        <w:rPr>
          <w:rFonts w:ascii="Arial" w:hAnsi="Arial"/>
          <w:sz w:val="24"/>
          <w:szCs w:val="24"/>
        </w:rPr>
        <w:t xml:space="preserve"> = Peak height of PLP in the chromatogram of the sample.</w:t>
      </w:r>
    </w:p>
    <w:p w:rsidR="00660E88" w:rsidRPr="008A24B6" w:rsidRDefault="00660E88" w:rsidP="00660E88">
      <w:pPr>
        <w:pStyle w:val="ListParagraph"/>
        <w:numPr>
          <w:ilvl w:val="0"/>
          <w:numId w:val="17"/>
        </w:numPr>
        <w:spacing w:line="360" w:lineRule="auto"/>
        <w:rPr>
          <w:rFonts w:ascii="Arial" w:hAnsi="Arial"/>
          <w:sz w:val="24"/>
          <w:szCs w:val="24"/>
        </w:rPr>
      </w:pPr>
      <w:proofErr w:type="spellStart"/>
      <w:r w:rsidRPr="008A24B6">
        <w:rPr>
          <w:rFonts w:ascii="Arial" w:hAnsi="Arial"/>
          <w:sz w:val="24"/>
          <w:szCs w:val="24"/>
        </w:rPr>
        <w:t>ACalibrator</w:t>
      </w:r>
      <w:proofErr w:type="spellEnd"/>
      <w:r w:rsidRPr="008A24B6">
        <w:rPr>
          <w:rFonts w:ascii="Arial" w:hAnsi="Arial"/>
          <w:sz w:val="24"/>
          <w:szCs w:val="24"/>
        </w:rPr>
        <w:t xml:space="preserve"> = Peak height of PLP in the chromatogram of the calibrator.</w:t>
      </w:r>
    </w:p>
    <w:p w:rsidR="00660E88" w:rsidRPr="008A24B6" w:rsidRDefault="00660E88" w:rsidP="00660E88">
      <w:pPr>
        <w:pStyle w:val="ListParagraph"/>
        <w:numPr>
          <w:ilvl w:val="0"/>
          <w:numId w:val="17"/>
        </w:numPr>
        <w:spacing w:line="360" w:lineRule="auto"/>
        <w:rPr>
          <w:rFonts w:ascii="Arial" w:hAnsi="Arial"/>
          <w:sz w:val="24"/>
          <w:szCs w:val="24"/>
        </w:rPr>
      </w:pPr>
      <w:proofErr w:type="spellStart"/>
      <w:r w:rsidRPr="008A24B6">
        <w:rPr>
          <w:rFonts w:ascii="Arial" w:hAnsi="Arial"/>
          <w:sz w:val="24"/>
          <w:szCs w:val="24"/>
        </w:rPr>
        <w:t>CCalibrator</w:t>
      </w:r>
      <w:proofErr w:type="spellEnd"/>
      <w:r w:rsidRPr="008A24B6">
        <w:rPr>
          <w:rFonts w:ascii="Arial" w:hAnsi="Arial"/>
          <w:sz w:val="24"/>
          <w:szCs w:val="24"/>
        </w:rPr>
        <w:t xml:space="preserve"> = The Concentration of PLP in the calibrator.</w:t>
      </w:r>
    </w:p>
    <w:p w:rsidR="008125B4" w:rsidRDefault="0022211C" w:rsidP="00686F9A">
      <w:pPr>
        <w:spacing w:line="360" w:lineRule="auto"/>
        <w:rPr>
          <w:rFonts w:ascii="Arial" w:hAnsi="Arial" w:cs="Arial"/>
        </w:rPr>
      </w:pPr>
      <w:r>
        <w:rPr>
          <w:rFonts w:ascii="Arial" w:hAnsi="Arial" w:cs="Arial"/>
        </w:rPr>
        <w:lastRenderedPageBreak/>
        <w:t>A</w:t>
      </w:r>
      <w:r w:rsidR="008A24B6">
        <w:rPr>
          <w:rFonts w:ascii="Arial" w:hAnsi="Arial" w:cs="Arial"/>
        </w:rPr>
        <w:t xml:space="preserve"> conversion factor of 4.04 </w:t>
      </w:r>
      <w:r>
        <w:rPr>
          <w:rFonts w:ascii="Arial" w:hAnsi="Arial" w:cs="Arial"/>
        </w:rPr>
        <w:t xml:space="preserve">was applied </w:t>
      </w:r>
      <w:r w:rsidR="008A24B6">
        <w:rPr>
          <w:rFonts w:ascii="Arial" w:hAnsi="Arial" w:cs="Arial"/>
        </w:rPr>
        <w:t xml:space="preserve">to convert </w:t>
      </w:r>
      <w:r>
        <w:rPr>
          <w:rFonts w:ascii="Arial" w:hAnsi="Arial" w:cs="Arial"/>
        </w:rPr>
        <w:t xml:space="preserve">results </w:t>
      </w:r>
      <w:r w:rsidR="008A24B6">
        <w:rPr>
          <w:rFonts w:ascii="Arial" w:hAnsi="Arial" w:cs="Arial"/>
        </w:rPr>
        <w:t>to nmol/l.</w:t>
      </w:r>
    </w:p>
    <w:p w:rsidR="005C7907" w:rsidRDefault="005C7907" w:rsidP="00686F9A">
      <w:pPr>
        <w:spacing w:line="360" w:lineRule="auto"/>
        <w:rPr>
          <w:rFonts w:ascii="Arial" w:hAnsi="Arial" w:cs="Arial"/>
        </w:rPr>
      </w:pPr>
    </w:p>
    <w:p w:rsidR="00D4502F" w:rsidRDefault="00D4502F" w:rsidP="00D4502F">
      <w:pPr>
        <w:keepNext/>
        <w:spacing w:line="360" w:lineRule="auto"/>
      </w:pPr>
      <w:r>
        <w:rPr>
          <w:rFonts w:ascii="Arial" w:hAnsi="Arial" w:cs="Arial"/>
          <w:noProof/>
          <w:lang w:eastAsia="en-GB"/>
        </w:rPr>
        <w:drawing>
          <wp:inline distT="0" distB="0" distL="0" distR="0" wp14:anchorId="1C16942E" wp14:editId="293F5FC9">
            <wp:extent cx="5731510" cy="227457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LC schematic.PNG"/>
                    <pic:cNvPicPr/>
                  </pic:nvPicPr>
                  <pic:blipFill>
                    <a:blip r:embed="rId9">
                      <a:extLst>
                        <a:ext uri="{28A0092B-C50C-407E-A947-70E740481C1C}">
                          <a14:useLocalDpi xmlns:a14="http://schemas.microsoft.com/office/drawing/2010/main" val="0"/>
                        </a:ext>
                      </a:extLst>
                    </a:blip>
                    <a:stretch>
                      <a:fillRect/>
                    </a:stretch>
                  </pic:blipFill>
                  <pic:spPr>
                    <a:xfrm>
                      <a:off x="0" y="0"/>
                      <a:ext cx="5731510" cy="2274570"/>
                    </a:xfrm>
                    <a:prstGeom prst="rect">
                      <a:avLst/>
                    </a:prstGeom>
                  </pic:spPr>
                </pic:pic>
              </a:graphicData>
            </a:graphic>
          </wp:inline>
        </w:drawing>
      </w:r>
    </w:p>
    <w:p w:rsidR="008125B4" w:rsidRPr="005C7907" w:rsidRDefault="00D4502F" w:rsidP="005C7907">
      <w:pPr>
        <w:pStyle w:val="Caption"/>
        <w:spacing w:line="360" w:lineRule="auto"/>
        <w:rPr>
          <w:rFonts w:ascii="Arial" w:hAnsi="Arial" w:cs="Arial"/>
          <w:b w:val="0"/>
          <w:color w:val="auto"/>
        </w:rPr>
      </w:pPr>
      <w:bookmarkStart w:id="82" w:name="_Toc535650339"/>
      <w:r w:rsidRPr="005C7907">
        <w:rPr>
          <w:rFonts w:ascii="Arial" w:hAnsi="Arial" w:cs="Arial"/>
          <w:b w:val="0"/>
          <w:color w:val="auto"/>
        </w:rPr>
        <w:t xml:space="preserve">Figure </w:t>
      </w:r>
      <w:r w:rsidRPr="005C7907">
        <w:rPr>
          <w:rFonts w:ascii="Arial" w:hAnsi="Arial" w:cs="Arial"/>
          <w:b w:val="0"/>
          <w:color w:val="auto"/>
        </w:rPr>
        <w:fldChar w:fldCharType="begin"/>
      </w:r>
      <w:r w:rsidRPr="005C7907">
        <w:rPr>
          <w:rFonts w:ascii="Arial" w:hAnsi="Arial" w:cs="Arial"/>
          <w:b w:val="0"/>
          <w:color w:val="auto"/>
        </w:rPr>
        <w:instrText xml:space="preserve"> SEQ Figure \* ARABIC </w:instrText>
      </w:r>
      <w:r w:rsidRPr="005C7907">
        <w:rPr>
          <w:rFonts w:ascii="Arial" w:hAnsi="Arial" w:cs="Arial"/>
          <w:b w:val="0"/>
          <w:color w:val="auto"/>
        </w:rPr>
        <w:fldChar w:fldCharType="separate"/>
      </w:r>
      <w:r w:rsidR="00284727">
        <w:rPr>
          <w:rFonts w:ascii="Arial" w:hAnsi="Arial" w:cs="Arial"/>
          <w:b w:val="0"/>
          <w:noProof/>
          <w:color w:val="auto"/>
        </w:rPr>
        <w:t>11</w:t>
      </w:r>
      <w:r w:rsidRPr="005C7907">
        <w:rPr>
          <w:rFonts w:ascii="Arial" w:hAnsi="Arial" w:cs="Arial"/>
          <w:b w:val="0"/>
          <w:color w:val="auto"/>
        </w:rPr>
        <w:fldChar w:fldCharType="end"/>
      </w:r>
      <w:r w:rsidR="005C7907" w:rsidRPr="005C7907">
        <w:rPr>
          <w:rFonts w:ascii="Arial" w:hAnsi="Arial" w:cs="Arial"/>
          <w:b w:val="0"/>
          <w:color w:val="auto"/>
        </w:rPr>
        <w:t>: Schematic of a HPLC system.</w:t>
      </w:r>
      <w:bookmarkEnd w:id="82"/>
    </w:p>
    <w:p w:rsidR="005C7907" w:rsidRPr="005C7907" w:rsidRDefault="005C7907" w:rsidP="005C7907">
      <w:pPr>
        <w:rPr>
          <w:rFonts w:ascii="Arial" w:hAnsi="Arial" w:cs="Arial"/>
        </w:rPr>
      </w:pPr>
    </w:p>
    <w:p w:rsidR="00686F9A" w:rsidRPr="00686F9A" w:rsidRDefault="004C26B1" w:rsidP="00686F9A">
      <w:pPr>
        <w:pStyle w:val="Heading3"/>
        <w:spacing w:line="360" w:lineRule="auto"/>
        <w:rPr>
          <w:rFonts w:ascii="Arial" w:hAnsi="Arial" w:cs="Arial"/>
          <w:b w:val="0"/>
          <w:i/>
          <w:color w:val="auto"/>
          <w:sz w:val="24"/>
          <w:szCs w:val="24"/>
        </w:rPr>
      </w:pPr>
      <w:bookmarkStart w:id="83" w:name="_Toc27506822"/>
      <w:r>
        <w:rPr>
          <w:rFonts w:ascii="Arial" w:hAnsi="Arial" w:cs="Arial"/>
          <w:b w:val="0"/>
          <w:i/>
          <w:color w:val="auto"/>
          <w:sz w:val="24"/>
          <w:szCs w:val="24"/>
        </w:rPr>
        <w:t>Enzyme Immunoassay (EIA</w:t>
      </w:r>
      <w:r w:rsidR="00686F9A" w:rsidRPr="00686F9A">
        <w:rPr>
          <w:rFonts w:ascii="Arial" w:hAnsi="Arial" w:cs="Arial"/>
          <w:b w:val="0"/>
          <w:i/>
          <w:color w:val="auto"/>
          <w:sz w:val="24"/>
          <w:szCs w:val="24"/>
        </w:rPr>
        <w:t>)</w:t>
      </w:r>
      <w:bookmarkEnd w:id="83"/>
    </w:p>
    <w:p w:rsidR="00245639" w:rsidRDefault="005C7907" w:rsidP="00686F9A">
      <w:pPr>
        <w:spacing w:line="360" w:lineRule="auto"/>
        <w:rPr>
          <w:rFonts w:ascii="Arial" w:hAnsi="Arial" w:cs="Arial"/>
        </w:rPr>
      </w:pPr>
      <w:r>
        <w:rPr>
          <w:rFonts w:ascii="Arial" w:hAnsi="Arial" w:cs="Arial"/>
        </w:rPr>
        <w:t>The a</w:t>
      </w:r>
      <w:r w:rsidR="00686F9A">
        <w:rPr>
          <w:rFonts w:ascii="Arial" w:hAnsi="Arial" w:cs="Arial"/>
        </w:rPr>
        <w:t xml:space="preserve">utomated </w:t>
      </w:r>
      <w:r w:rsidR="004C26B1">
        <w:rPr>
          <w:rFonts w:ascii="Arial" w:hAnsi="Arial" w:cs="Arial"/>
        </w:rPr>
        <w:t>EIA</w:t>
      </w:r>
      <w:r>
        <w:rPr>
          <w:rFonts w:ascii="Arial" w:hAnsi="Arial" w:cs="Arial"/>
        </w:rPr>
        <w:t xml:space="preserve"> method utilised by the IDS </w:t>
      </w:r>
      <w:proofErr w:type="spellStart"/>
      <w:r>
        <w:rPr>
          <w:rFonts w:ascii="Arial" w:hAnsi="Arial" w:cs="Arial"/>
        </w:rPr>
        <w:t>iSYS</w:t>
      </w:r>
      <w:proofErr w:type="spellEnd"/>
      <w:r>
        <w:rPr>
          <w:rFonts w:ascii="Arial" w:hAnsi="Arial" w:cs="Arial"/>
        </w:rPr>
        <w:t xml:space="preserve"> analyser quantifies </w:t>
      </w:r>
      <w:r w:rsidR="00CD5962">
        <w:rPr>
          <w:rFonts w:ascii="Arial" w:hAnsi="Arial" w:cs="Arial"/>
        </w:rPr>
        <w:t>BAP</w:t>
      </w:r>
      <w:r>
        <w:rPr>
          <w:rFonts w:ascii="Arial" w:hAnsi="Arial" w:cs="Arial"/>
        </w:rPr>
        <w:t xml:space="preserve"> concentration </w:t>
      </w:r>
      <w:r w:rsidR="004C26B1">
        <w:rPr>
          <w:rFonts w:ascii="Arial" w:hAnsi="Arial" w:cs="Arial"/>
        </w:rPr>
        <w:t>through addition of b</w:t>
      </w:r>
      <w:r w:rsidR="00245639">
        <w:rPr>
          <w:rFonts w:ascii="Arial" w:hAnsi="Arial" w:cs="Arial"/>
        </w:rPr>
        <w:t>iotin labelled, BAP-specific monoclonal antibodies</w:t>
      </w:r>
      <w:r w:rsidR="004C26B1">
        <w:rPr>
          <w:rFonts w:ascii="Arial" w:hAnsi="Arial" w:cs="Arial"/>
        </w:rPr>
        <w:t xml:space="preserve"> to the patient sample. This is followed by an incubation step and addition of s</w:t>
      </w:r>
      <w:r w:rsidR="00245639">
        <w:rPr>
          <w:rFonts w:ascii="Arial" w:hAnsi="Arial" w:cs="Arial"/>
        </w:rPr>
        <w:t xml:space="preserve">treptavidin </w:t>
      </w:r>
      <w:r w:rsidR="004C26B1">
        <w:rPr>
          <w:rFonts w:ascii="Arial" w:hAnsi="Arial" w:cs="Arial"/>
        </w:rPr>
        <w:t xml:space="preserve">labelled magnetic particles. </w:t>
      </w:r>
      <w:r w:rsidR="001F11AD">
        <w:rPr>
          <w:rFonts w:ascii="Arial" w:hAnsi="Arial" w:cs="Arial"/>
        </w:rPr>
        <w:t xml:space="preserve">Following further </w:t>
      </w:r>
      <w:proofErr w:type="gramStart"/>
      <w:r w:rsidR="001F11AD">
        <w:rPr>
          <w:rFonts w:ascii="Arial" w:hAnsi="Arial" w:cs="Arial"/>
        </w:rPr>
        <w:t>incubation</w:t>
      </w:r>
      <w:proofErr w:type="gramEnd"/>
      <w:r w:rsidR="001F11AD">
        <w:rPr>
          <w:rFonts w:ascii="Arial" w:hAnsi="Arial" w:cs="Arial"/>
        </w:rPr>
        <w:t xml:space="preserve"> a magnet captures </w:t>
      </w:r>
      <w:r w:rsidR="004C26B1">
        <w:rPr>
          <w:rFonts w:ascii="Arial" w:hAnsi="Arial" w:cs="Arial"/>
        </w:rPr>
        <w:t>magnetic particles and a wash step removes any unbound BAP</w:t>
      </w:r>
      <w:r w:rsidR="001F11AD">
        <w:rPr>
          <w:rFonts w:ascii="Arial" w:hAnsi="Arial" w:cs="Arial"/>
        </w:rPr>
        <w:t>. Final incubation with an enzyme substrate allows spectrophotometric quantification of substrate turnover, with signal proportional to the amount of BAP present in the sample.</w:t>
      </w:r>
    </w:p>
    <w:p w:rsidR="00245639" w:rsidRDefault="00245639" w:rsidP="00686F9A">
      <w:pPr>
        <w:spacing w:line="360" w:lineRule="auto"/>
        <w:rPr>
          <w:rFonts w:ascii="Arial" w:hAnsi="Arial" w:cs="Arial"/>
        </w:rPr>
      </w:pPr>
    </w:p>
    <w:p w:rsidR="00686F9A" w:rsidRPr="00686F9A" w:rsidRDefault="00686F9A" w:rsidP="00686F9A">
      <w:pPr>
        <w:pStyle w:val="Heading3"/>
        <w:spacing w:line="360" w:lineRule="auto"/>
        <w:rPr>
          <w:rFonts w:ascii="Arial" w:hAnsi="Arial" w:cs="Arial"/>
          <w:b w:val="0"/>
          <w:i/>
          <w:color w:val="auto"/>
          <w:sz w:val="24"/>
          <w:szCs w:val="24"/>
        </w:rPr>
      </w:pPr>
      <w:bookmarkStart w:id="84" w:name="_Toc27506823"/>
      <w:r w:rsidRPr="00686F9A">
        <w:rPr>
          <w:rFonts w:ascii="Arial" w:hAnsi="Arial" w:cs="Arial"/>
          <w:b w:val="0"/>
          <w:i/>
          <w:color w:val="auto"/>
          <w:sz w:val="24"/>
          <w:szCs w:val="24"/>
        </w:rPr>
        <w:t>Chemiluminescence Immunoassay (CLIA)</w:t>
      </w:r>
      <w:bookmarkEnd w:id="84"/>
    </w:p>
    <w:p w:rsidR="001F11AD" w:rsidRDefault="001F11AD" w:rsidP="00686F9A">
      <w:pPr>
        <w:spacing w:line="360" w:lineRule="auto"/>
        <w:rPr>
          <w:rFonts w:ascii="Arial" w:hAnsi="Arial" w:cs="Arial"/>
        </w:rPr>
      </w:pPr>
      <w:r>
        <w:rPr>
          <w:rFonts w:ascii="Arial" w:hAnsi="Arial" w:cs="Arial"/>
        </w:rPr>
        <w:t xml:space="preserve">The automated CLIA method utilised by the IDS </w:t>
      </w:r>
      <w:proofErr w:type="spellStart"/>
      <w:r>
        <w:rPr>
          <w:rFonts w:ascii="Arial" w:hAnsi="Arial" w:cs="Arial"/>
        </w:rPr>
        <w:t>iSYS</w:t>
      </w:r>
      <w:proofErr w:type="spellEnd"/>
      <w:r>
        <w:rPr>
          <w:rFonts w:ascii="Arial" w:hAnsi="Arial" w:cs="Arial"/>
        </w:rPr>
        <w:t xml:space="preserve"> analyser quantifies intact PINP.</w:t>
      </w:r>
      <w:r w:rsidR="0098060E">
        <w:rPr>
          <w:rFonts w:ascii="Arial" w:hAnsi="Arial" w:cs="Arial"/>
        </w:rPr>
        <w:t xml:space="preserve"> Patient samples </w:t>
      </w:r>
      <w:r w:rsidR="008E63E0">
        <w:rPr>
          <w:rFonts w:ascii="Arial" w:hAnsi="Arial" w:cs="Arial"/>
        </w:rPr>
        <w:t xml:space="preserve">are </w:t>
      </w:r>
      <w:r w:rsidR="0098060E">
        <w:rPr>
          <w:rFonts w:ascii="Arial" w:hAnsi="Arial" w:cs="Arial"/>
        </w:rPr>
        <w:t>diluted, followed by incubation with</w:t>
      </w:r>
      <w:r w:rsidR="008E63E0">
        <w:rPr>
          <w:rFonts w:ascii="Arial" w:hAnsi="Arial" w:cs="Arial"/>
        </w:rPr>
        <w:t xml:space="preserve"> an</w:t>
      </w:r>
      <w:r w:rsidR="0098060E">
        <w:rPr>
          <w:rFonts w:ascii="Arial" w:hAnsi="Arial" w:cs="Arial"/>
        </w:rPr>
        <w:t xml:space="preserve"> a</w:t>
      </w:r>
      <w:r>
        <w:rPr>
          <w:rFonts w:ascii="Arial" w:hAnsi="Arial" w:cs="Arial"/>
        </w:rPr>
        <w:t>nti-PINP antibody, an acrid</w:t>
      </w:r>
      <w:r w:rsidR="0098060E">
        <w:rPr>
          <w:rFonts w:ascii="Arial" w:hAnsi="Arial" w:cs="Arial"/>
        </w:rPr>
        <w:t>in</w:t>
      </w:r>
      <w:r>
        <w:rPr>
          <w:rFonts w:ascii="Arial" w:hAnsi="Arial" w:cs="Arial"/>
        </w:rPr>
        <w:t xml:space="preserve">ium labelled antibody, </w:t>
      </w:r>
      <w:r w:rsidR="0098060E">
        <w:rPr>
          <w:rFonts w:ascii="Arial" w:hAnsi="Arial" w:cs="Arial"/>
        </w:rPr>
        <w:t xml:space="preserve">and </w:t>
      </w:r>
      <w:r>
        <w:rPr>
          <w:rFonts w:ascii="Arial" w:hAnsi="Arial" w:cs="Arial"/>
        </w:rPr>
        <w:t>streptavidin labelled magnetic particles</w:t>
      </w:r>
      <w:r w:rsidR="0098060E">
        <w:rPr>
          <w:rFonts w:ascii="Arial" w:hAnsi="Arial" w:cs="Arial"/>
        </w:rPr>
        <w:t xml:space="preserve">. </w:t>
      </w:r>
      <w:r w:rsidR="008E63E0">
        <w:rPr>
          <w:rFonts w:ascii="Arial" w:hAnsi="Arial" w:cs="Arial"/>
        </w:rPr>
        <w:t xml:space="preserve">A magnet captures the </w:t>
      </w:r>
      <w:r w:rsidR="0098060E">
        <w:rPr>
          <w:rFonts w:ascii="Arial" w:hAnsi="Arial" w:cs="Arial"/>
        </w:rPr>
        <w:t xml:space="preserve">magnetic particles </w:t>
      </w:r>
      <w:r>
        <w:rPr>
          <w:rFonts w:ascii="Arial" w:hAnsi="Arial" w:cs="Arial"/>
        </w:rPr>
        <w:t xml:space="preserve">and a wash </w:t>
      </w:r>
      <w:r w:rsidR="008E63E0">
        <w:rPr>
          <w:rFonts w:ascii="Arial" w:hAnsi="Arial" w:cs="Arial"/>
        </w:rPr>
        <w:t xml:space="preserve">step </w:t>
      </w:r>
      <w:r w:rsidR="0098060E">
        <w:rPr>
          <w:rFonts w:ascii="Arial" w:hAnsi="Arial" w:cs="Arial"/>
        </w:rPr>
        <w:t>remove</w:t>
      </w:r>
      <w:r w:rsidR="008E63E0">
        <w:rPr>
          <w:rFonts w:ascii="Arial" w:hAnsi="Arial" w:cs="Arial"/>
        </w:rPr>
        <w:t>s the</w:t>
      </w:r>
      <w:r w:rsidR="0098060E">
        <w:rPr>
          <w:rFonts w:ascii="Arial" w:hAnsi="Arial" w:cs="Arial"/>
        </w:rPr>
        <w:t xml:space="preserve"> unbound particles. Adding t</w:t>
      </w:r>
      <w:r>
        <w:rPr>
          <w:rFonts w:ascii="Arial" w:hAnsi="Arial" w:cs="Arial"/>
        </w:rPr>
        <w:t xml:space="preserve">rigger reagents </w:t>
      </w:r>
      <w:r w:rsidR="0098060E">
        <w:rPr>
          <w:rFonts w:ascii="Arial" w:hAnsi="Arial" w:cs="Arial"/>
        </w:rPr>
        <w:t>stimulate</w:t>
      </w:r>
      <w:r w:rsidR="008E63E0">
        <w:rPr>
          <w:rFonts w:ascii="Arial" w:hAnsi="Arial" w:cs="Arial"/>
        </w:rPr>
        <w:t>s</w:t>
      </w:r>
      <w:r w:rsidR="0098060E">
        <w:rPr>
          <w:rFonts w:ascii="Arial" w:hAnsi="Arial" w:cs="Arial"/>
        </w:rPr>
        <w:t xml:space="preserve"> light to be </w:t>
      </w:r>
      <w:r>
        <w:rPr>
          <w:rFonts w:ascii="Arial" w:hAnsi="Arial" w:cs="Arial"/>
        </w:rPr>
        <w:t>emitted by the acridinium label which is directly proportional to the concentration of intact PINP</w:t>
      </w:r>
      <w:r w:rsidR="0098060E">
        <w:rPr>
          <w:rFonts w:ascii="Arial" w:hAnsi="Arial" w:cs="Arial"/>
        </w:rPr>
        <w:t xml:space="preserve"> in the sample.</w:t>
      </w:r>
    </w:p>
    <w:p w:rsidR="00686F9A" w:rsidRPr="00686F9A" w:rsidRDefault="00686F9A" w:rsidP="00686F9A">
      <w:pPr>
        <w:pStyle w:val="Heading3"/>
        <w:spacing w:line="360" w:lineRule="auto"/>
        <w:rPr>
          <w:rFonts w:ascii="Arial" w:hAnsi="Arial" w:cs="Arial"/>
          <w:b w:val="0"/>
          <w:i/>
          <w:color w:val="auto"/>
          <w:sz w:val="24"/>
          <w:szCs w:val="24"/>
        </w:rPr>
      </w:pPr>
      <w:bookmarkStart w:id="85" w:name="_Toc27506824"/>
      <w:proofErr w:type="spellStart"/>
      <w:r w:rsidRPr="00686F9A">
        <w:rPr>
          <w:rFonts w:ascii="Arial" w:hAnsi="Arial" w:cs="Arial"/>
          <w:b w:val="0"/>
          <w:i/>
          <w:color w:val="auto"/>
          <w:sz w:val="24"/>
          <w:szCs w:val="24"/>
        </w:rPr>
        <w:lastRenderedPageBreak/>
        <w:t>Colourimetric</w:t>
      </w:r>
      <w:proofErr w:type="spellEnd"/>
      <w:r w:rsidRPr="00686F9A">
        <w:rPr>
          <w:rFonts w:ascii="Arial" w:hAnsi="Arial" w:cs="Arial"/>
          <w:b w:val="0"/>
          <w:i/>
          <w:color w:val="auto"/>
          <w:sz w:val="24"/>
          <w:szCs w:val="24"/>
        </w:rPr>
        <w:t xml:space="preserve"> Assay (CA)</w:t>
      </w:r>
      <w:bookmarkEnd w:id="85"/>
    </w:p>
    <w:p w:rsidR="00D116C9" w:rsidRDefault="00D116C9" w:rsidP="00C16B80">
      <w:pPr>
        <w:spacing w:line="360" w:lineRule="auto"/>
        <w:rPr>
          <w:rFonts w:ascii="Arial" w:hAnsi="Arial" w:cs="Arial"/>
        </w:rPr>
      </w:pPr>
      <w:r>
        <w:rPr>
          <w:rFonts w:ascii="Arial" w:hAnsi="Arial" w:cs="Arial"/>
        </w:rPr>
        <w:t xml:space="preserve">Total ALP is measured by CA. Patient samples are incubated in the presence of magnesium and zinc ions; p-nitrophenyl phosphate </w:t>
      </w:r>
      <w:r w:rsidR="00C16B80">
        <w:rPr>
          <w:rFonts w:ascii="Arial" w:hAnsi="Arial" w:cs="Arial"/>
        </w:rPr>
        <w:t>is cleaved by phosphatases present in the patient sample into phosphate and p-nitrophenol:</w:t>
      </w:r>
    </w:p>
    <w:p w:rsidR="00D116C9" w:rsidRPr="00D116C9" w:rsidRDefault="00D116C9" w:rsidP="00C16B80">
      <w:pPr>
        <w:spacing w:line="360" w:lineRule="auto"/>
        <w:rPr>
          <w:rFonts w:ascii="Arial" w:hAnsi="Arial" w:cs="Arial"/>
        </w:rPr>
      </w:pPr>
      <m:oMathPara>
        <m:oMath>
          <m:r>
            <w:rPr>
              <w:rFonts w:ascii="Cambria Math" w:hAnsi="Cambria Math" w:cs="Arial"/>
            </w:rPr>
            <m:t>p ̵nitrophenyl phosphate +</m:t>
          </m:r>
          <m:sSub>
            <m:sSubPr>
              <m:ctrlPr>
                <w:rPr>
                  <w:rFonts w:ascii="Cambria Math" w:hAnsi="Cambria Math" w:cs="Arial"/>
                  <w:i/>
                </w:rPr>
              </m:ctrlPr>
            </m:sSubPr>
            <m:e>
              <m:r>
                <w:rPr>
                  <w:rFonts w:ascii="Cambria Math" w:hAnsi="Cambria Math" w:cs="Arial"/>
                </w:rPr>
                <m:t>H</m:t>
              </m:r>
            </m:e>
            <m:sub>
              <m:r>
                <w:rPr>
                  <w:rFonts w:ascii="Cambria Math" w:hAnsi="Cambria Math" w:cs="Arial"/>
                </w:rPr>
                <m:t>2</m:t>
              </m:r>
            </m:sub>
          </m:sSub>
          <m:r>
            <w:rPr>
              <w:rFonts w:ascii="Cambria Math" w:hAnsi="Cambria Math" w:cs="Arial"/>
            </w:rPr>
            <m:t xml:space="preserve">O </m:t>
          </m:r>
          <m:box>
            <m:boxPr>
              <m:opEmu m:val="1"/>
              <m:ctrlPr>
                <w:rPr>
                  <w:rFonts w:ascii="Cambria Math" w:hAnsi="Cambria Math" w:cs="Arial"/>
                  <w:i/>
                </w:rPr>
              </m:ctrlPr>
            </m:boxPr>
            <m:e>
              <m:groupChr>
                <m:groupChrPr>
                  <m:chr m:val="→"/>
                  <m:vertJc m:val="bot"/>
                  <m:ctrlPr>
                    <w:rPr>
                      <w:rFonts w:ascii="Cambria Math" w:hAnsi="Cambria Math" w:cs="Arial"/>
                      <w:i/>
                    </w:rPr>
                  </m:ctrlPr>
                </m:groupChrPr>
                <m:e>
                  <m:r>
                    <w:rPr>
                      <w:rFonts w:ascii="Cambria Math" w:hAnsi="Cambria Math" w:cs="Arial"/>
                    </w:rPr>
                    <m:t xml:space="preserve">     ALP     </m:t>
                  </m:r>
                </m:e>
              </m:groupChr>
              <m:r>
                <w:rPr>
                  <w:rFonts w:ascii="Cambria Math" w:hAnsi="Cambria Math" w:cs="Arial"/>
                </w:rPr>
                <m:t xml:space="preserve"> phosphate+p ̵nitrophenol</m:t>
              </m:r>
            </m:e>
          </m:box>
        </m:oMath>
      </m:oMathPara>
    </w:p>
    <w:p w:rsidR="00D116C9" w:rsidRDefault="00C16B80" w:rsidP="00C16B80">
      <w:pPr>
        <w:spacing w:line="360" w:lineRule="auto"/>
        <w:rPr>
          <w:rFonts w:ascii="Arial" w:hAnsi="Arial" w:cs="Arial"/>
        </w:rPr>
      </w:pPr>
      <w:r>
        <w:rPr>
          <w:rFonts w:ascii="Arial" w:hAnsi="Arial" w:cs="Arial"/>
        </w:rPr>
        <w:t>ALP activity is directly proportional to the release of p-nitrophenol which is measured through spectrophotometric changes in absorbance.</w:t>
      </w:r>
    </w:p>
    <w:p w:rsidR="00D116C9" w:rsidRDefault="00D116C9" w:rsidP="00D116C9">
      <w:pPr>
        <w:spacing w:line="360" w:lineRule="auto"/>
        <w:rPr>
          <w:rFonts w:ascii="Arial" w:hAnsi="Arial" w:cs="Arial"/>
        </w:rPr>
      </w:pPr>
    </w:p>
    <w:p w:rsidR="00BB7C55" w:rsidRPr="002E4ED5" w:rsidRDefault="00BB7C55" w:rsidP="002E4ED5">
      <w:pPr>
        <w:pStyle w:val="Heading2"/>
        <w:spacing w:before="0" w:after="240"/>
        <w:rPr>
          <w:rFonts w:ascii="Arial" w:hAnsi="Arial" w:cs="Arial"/>
          <w:color w:val="auto"/>
        </w:rPr>
      </w:pPr>
      <w:bookmarkStart w:id="86" w:name="_Toc27506825"/>
      <w:r w:rsidRPr="002E4ED5">
        <w:rPr>
          <w:rFonts w:ascii="Arial" w:hAnsi="Arial" w:cs="Arial"/>
          <w:color w:val="auto"/>
        </w:rPr>
        <w:t>Biochemistry Quality Control</w:t>
      </w:r>
      <w:bookmarkEnd w:id="86"/>
    </w:p>
    <w:p w:rsidR="002E4ED5" w:rsidRDefault="002E4ED5" w:rsidP="00686F9A">
      <w:pPr>
        <w:spacing w:line="360" w:lineRule="auto"/>
        <w:rPr>
          <w:rFonts w:ascii="Arial" w:hAnsi="Arial" w:cs="Arial"/>
          <w:lang w:eastAsia="en-GB"/>
        </w:rPr>
      </w:pPr>
      <w:r>
        <w:rPr>
          <w:rFonts w:ascii="Arial" w:hAnsi="Arial" w:cs="Arial"/>
          <w:lang w:eastAsia="en-GB"/>
        </w:rPr>
        <w:t>For all biochemical measurements completed internally, the possibility of inter-operator variability was removed as all measurements were completed by the same experienced technician.</w:t>
      </w:r>
    </w:p>
    <w:p w:rsidR="002E4ED5" w:rsidRDefault="002E4ED5" w:rsidP="00686F9A">
      <w:pPr>
        <w:spacing w:line="360" w:lineRule="auto"/>
        <w:rPr>
          <w:rFonts w:ascii="Arial" w:hAnsi="Arial" w:cs="Arial"/>
          <w:lang w:eastAsia="en-GB"/>
        </w:rPr>
      </w:pPr>
    </w:p>
    <w:p w:rsidR="002E4ED5" w:rsidRDefault="002E4ED5" w:rsidP="00686F9A">
      <w:pPr>
        <w:spacing w:line="360" w:lineRule="auto"/>
        <w:rPr>
          <w:rFonts w:ascii="Arial" w:hAnsi="Arial" w:cs="Arial"/>
          <w:lang w:eastAsia="en-GB"/>
        </w:rPr>
      </w:pPr>
      <w:r>
        <w:rPr>
          <w:rFonts w:ascii="Arial" w:hAnsi="Arial" w:cs="Arial"/>
          <w:lang w:eastAsia="en-GB"/>
        </w:rPr>
        <w:t xml:space="preserve">As standard procedure in the laboratory, prior to sample measurement all analysers were calibrated and maintained as per the </w:t>
      </w:r>
      <w:proofErr w:type="gramStart"/>
      <w:r>
        <w:rPr>
          <w:rFonts w:ascii="Arial" w:hAnsi="Arial" w:cs="Arial"/>
          <w:lang w:eastAsia="en-GB"/>
        </w:rPr>
        <w:t>manufacturers</w:t>
      </w:r>
      <w:proofErr w:type="gramEnd"/>
      <w:r>
        <w:rPr>
          <w:rFonts w:ascii="Arial" w:hAnsi="Arial" w:cs="Arial"/>
          <w:lang w:eastAsia="en-GB"/>
        </w:rPr>
        <w:t xml:space="preserve"> recommendation for each analyte respectively. Analyte-specific quality control samples were measured at the beginning and end of each sample batch, with results validated against the manufacturers known concentrations to ensure the accuracy of all measurements. Internal quality control serum samples were used to monitor the </w:t>
      </w:r>
      <w:proofErr w:type="gramStart"/>
      <w:r>
        <w:rPr>
          <w:rFonts w:ascii="Arial" w:hAnsi="Arial" w:cs="Arial"/>
          <w:lang w:eastAsia="en-GB"/>
        </w:rPr>
        <w:t>long term</w:t>
      </w:r>
      <w:proofErr w:type="gramEnd"/>
      <w:r>
        <w:rPr>
          <w:rFonts w:ascii="Arial" w:hAnsi="Arial" w:cs="Arial"/>
          <w:lang w:eastAsia="en-GB"/>
        </w:rPr>
        <w:t xml:space="preserve"> accuracy and stability of all laboratory measurements.</w:t>
      </w:r>
      <w:r w:rsidR="00860274">
        <w:rPr>
          <w:rFonts w:ascii="Arial" w:hAnsi="Arial" w:cs="Arial"/>
          <w:lang w:eastAsia="en-GB"/>
        </w:rPr>
        <w:t xml:space="preserve"> Where possible, laboratory methods such as the determination of PLP by HPLC were quality assured against external quality assurance standards such as the INSTAND </w:t>
      </w:r>
      <w:proofErr w:type="spellStart"/>
      <w:r w:rsidR="00860274">
        <w:rPr>
          <w:rFonts w:ascii="Arial" w:hAnsi="Arial" w:cs="Arial"/>
          <w:lang w:eastAsia="en-GB"/>
        </w:rPr>
        <w:t>e.V</w:t>
      </w:r>
      <w:proofErr w:type="spellEnd"/>
      <w:r w:rsidR="00860274">
        <w:rPr>
          <w:rFonts w:ascii="Arial" w:hAnsi="Arial" w:cs="Arial"/>
          <w:lang w:eastAsia="en-GB"/>
        </w:rPr>
        <w:t>. service.</w:t>
      </w:r>
    </w:p>
    <w:p w:rsidR="00860274" w:rsidRDefault="00860274" w:rsidP="00686F9A">
      <w:pPr>
        <w:spacing w:line="360" w:lineRule="auto"/>
        <w:rPr>
          <w:rFonts w:ascii="Arial" w:hAnsi="Arial" w:cs="Arial"/>
          <w:lang w:eastAsia="en-GB"/>
        </w:rPr>
      </w:pPr>
    </w:p>
    <w:p w:rsidR="00860274" w:rsidRDefault="00860274" w:rsidP="00686F9A">
      <w:pPr>
        <w:spacing w:line="360" w:lineRule="auto"/>
        <w:rPr>
          <w:rFonts w:ascii="Arial" w:hAnsi="Arial" w:cs="Arial"/>
          <w:lang w:eastAsia="en-GB"/>
        </w:rPr>
      </w:pPr>
      <w:r>
        <w:rPr>
          <w:rFonts w:ascii="Arial" w:hAnsi="Arial" w:cs="Arial"/>
          <w:lang w:eastAsia="en-GB"/>
        </w:rPr>
        <w:t>To minimise inaccuracy all analytes were measured in fresh aliquots of sample wherever possible; no samples underwent more than two freeze thaw cycles.</w:t>
      </w:r>
    </w:p>
    <w:p w:rsidR="00686F9A" w:rsidRDefault="00686F9A" w:rsidP="00686F9A">
      <w:pPr>
        <w:spacing w:line="360" w:lineRule="auto"/>
        <w:rPr>
          <w:rFonts w:ascii="Arial" w:hAnsi="Arial" w:cs="Arial"/>
          <w:lang w:eastAsia="en-GB"/>
        </w:rPr>
      </w:pPr>
    </w:p>
    <w:p w:rsidR="00BB7C55" w:rsidRDefault="00BB7C55" w:rsidP="00686F9A">
      <w:pPr>
        <w:pStyle w:val="Heading2"/>
        <w:spacing w:line="360" w:lineRule="auto"/>
        <w:rPr>
          <w:rFonts w:ascii="Arial" w:hAnsi="Arial" w:cs="Arial"/>
          <w:color w:val="auto"/>
        </w:rPr>
      </w:pPr>
      <w:bookmarkStart w:id="87" w:name="_Toc27506826"/>
      <w:r w:rsidRPr="00686F9A">
        <w:rPr>
          <w:rFonts w:ascii="Arial" w:hAnsi="Arial" w:cs="Arial"/>
          <w:color w:val="auto"/>
        </w:rPr>
        <w:t>Genetic Testing</w:t>
      </w:r>
      <w:bookmarkEnd w:id="87"/>
    </w:p>
    <w:p w:rsidR="00FF622A" w:rsidRDefault="00593177" w:rsidP="00FF622A">
      <w:pPr>
        <w:spacing w:line="360" w:lineRule="auto"/>
        <w:rPr>
          <w:rFonts w:ascii="Arial" w:hAnsi="Arial" w:cs="Arial"/>
        </w:rPr>
      </w:pPr>
      <w:r>
        <w:rPr>
          <w:rFonts w:ascii="Arial" w:hAnsi="Arial" w:cs="Arial"/>
        </w:rPr>
        <w:t>Next-generation sequencing (NGS) was utilised to identify</w:t>
      </w:r>
      <w:r w:rsidR="00401556">
        <w:rPr>
          <w:rFonts w:ascii="Arial" w:hAnsi="Arial" w:cs="Arial"/>
        </w:rPr>
        <w:t xml:space="preserve"> mutations of the </w:t>
      </w:r>
      <w:r w:rsidR="00401556" w:rsidRPr="00401556">
        <w:rPr>
          <w:rFonts w:ascii="Arial" w:hAnsi="Arial" w:cs="Arial"/>
          <w:i/>
        </w:rPr>
        <w:t>ALPL</w:t>
      </w:r>
      <w:r w:rsidR="00401556">
        <w:rPr>
          <w:rFonts w:ascii="Arial" w:hAnsi="Arial" w:cs="Arial"/>
        </w:rPr>
        <w:t xml:space="preserve"> gene </w:t>
      </w:r>
      <w:r>
        <w:rPr>
          <w:rFonts w:ascii="Arial" w:hAnsi="Arial" w:cs="Arial"/>
        </w:rPr>
        <w:t>coding region i</w:t>
      </w:r>
      <w:r w:rsidR="00401556">
        <w:rPr>
          <w:rFonts w:ascii="Arial" w:hAnsi="Arial" w:cs="Arial"/>
        </w:rPr>
        <w:t>n patients with suspected HPP</w:t>
      </w:r>
      <w:r>
        <w:rPr>
          <w:rFonts w:ascii="Arial" w:hAnsi="Arial" w:cs="Arial"/>
        </w:rPr>
        <w:t xml:space="preserve">. All identified mutations were confirmed by Sanger methodology. A summary of the </w:t>
      </w:r>
      <w:r w:rsidRPr="00593177">
        <w:rPr>
          <w:rFonts w:ascii="Arial" w:hAnsi="Arial" w:cs="Arial"/>
          <w:i/>
        </w:rPr>
        <w:t>ALPL</w:t>
      </w:r>
      <w:r>
        <w:rPr>
          <w:rFonts w:ascii="Arial" w:hAnsi="Arial" w:cs="Arial"/>
        </w:rPr>
        <w:t xml:space="preserve"> gene sequencing process follows:</w:t>
      </w:r>
    </w:p>
    <w:p w:rsidR="00250DFB" w:rsidRDefault="00250DFB" w:rsidP="00FF622A">
      <w:pPr>
        <w:spacing w:line="360" w:lineRule="auto"/>
        <w:rPr>
          <w:rFonts w:ascii="Arial" w:hAnsi="Arial" w:cs="Arial"/>
        </w:rPr>
      </w:pPr>
    </w:p>
    <w:p w:rsidR="00593177" w:rsidRPr="00593177" w:rsidRDefault="00593177" w:rsidP="00593177">
      <w:pPr>
        <w:pStyle w:val="ListParagraph"/>
        <w:numPr>
          <w:ilvl w:val="0"/>
          <w:numId w:val="18"/>
        </w:numPr>
        <w:spacing w:line="360" w:lineRule="auto"/>
        <w:rPr>
          <w:rFonts w:ascii="Arial" w:hAnsi="Arial"/>
          <w:u w:val="single"/>
        </w:rPr>
      </w:pPr>
      <w:r w:rsidRPr="00593177">
        <w:rPr>
          <w:rFonts w:ascii="Arial" w:hAnsi="Arial"/>
          <w:u w:val="single"/>
        </w:rPr>
        <w:lastRenderedPageBreak/>
        <w:t>DNA Extraction</w:t>
      </w:r>
    </w:p>
    <w:p w:rsidR="00593177" w:rsidRDefault="00593177" w:rsidP="00593177">
      <w:pPr>
        <w:pStyle w:val="ListParagraph"/>
        <w:spacing w:line="360" w:lineRule="auto"/>
        <w:rPr>
          <w:rFonts w:ascii="Arial" w:hAnsi="Arial"/>
        </w:rPr>
      </w:pPr>
      <w:r>
        <w:rPr>
          <w:rFonts w:ascii="Arial" w:hAnsi="Arial"/>
        </w:rPr>
        <w:t xml:space="preserve">DNA is isolated from patient whole blood samples using a </w:t>
      </w:r>
      <w:proofErr w:type="spellStart"/>
      <w:r>
        <w:rPr>
          <w:rFonts w:ascii="Arial" w:hAnsi="Arial"/>
        </w:rPr>
        <w:t>QIAsymphony</w:t>
      </w:r>
      <w:proofErr w:type="spellEnd"/>
      <w:r>
        <w:rPr>
          <w:rFonts w:ascii="Arial" w:hAnsi="Arial"/>
        </w:rPr>
        <w:t xml:space="preserve"> SP system in conjunction with the </w:t>
      </w:r>
      <w:proofErr w:type="spellStart"/>
      <w:r>
        <w:rPr>
          <w:rFonts w:ascii="Arial" w:hAnsi="Arial"/>
        </w:rPr>
        <w:t>QIAsymphony</w:t>
      </w:r>
      <w:proofErr w:type="spellEnd"/>
      <w:r>
        <w:rPr>
          <w:rFonts w:ascii="Arial" w:hAnsi="Arial"/>
        </w:rPr>
        <w:t xml:space="preserve"> DSP Midi kit (Qiagen, Venlo, Netherlands).</w:t>
      </w:r>
      <w:r w:rsidR="00322C85">
        <w:rPr>
          <w:rFonts w:ascii="Arial" w:hAnsi="Arial"/>
        </w:rPr>
        <w:t xml:space="preserve"> An overview of the DNA extraction and purification process is shown in figure 12.</w:t>
      </w:r>
    </w:p>
    <w:p w:rsidR="00D4237D" w:rsidRDefault="00EE2613" w:rsidP="00D4237D">
      <w:pPr>
        <w:pStyle w:val="ListParagraph"/>
        <w:keepNext/>
        <w:spacing w:line="360" w:lineRule="auto"/>
      </w:pPr>
      <w:r w:rsidRPr="009A24C9">
        <w:rPr>
          <w:rFonts w:ascii="Arial" w:hAnsi="Arial"/>
          <w:noProof/>
        </w:rPr>
        <mc:AlternateContent>
          <mc:Choice Requires="wps">
            <w:drawing>
              <wp:anchor distT="45720" distB="45720" distL="114300" distR="114300" simplePos="0" relativeHeight="251680768" behindDoc="0" locked="0" layoutInCell="1" allowOverlap="1" wp14:anchorId="2F6694B4" wp14:editId="0D638613">
                <wp:simplePos x="0" y="0"/>
                <wp:positionH relativeFrom="column">
                  <wp:posOffset>0</wp:posOffset>
                </wp:positionH>
                <wp:positionV relativeFrom="paragraph">
                  <wp:posOffset>426085</wp:posOffset>
                </wp:positionV>
                <wp:extent cx="5267325" cy="2695575"/>
                <wp:effectExtent l="0" t="0" r="28575" b="2857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695575"/>
                        </a:xfrm>
                        <a:prstGeom prst="rect">
                          <a:avLst/>
                        </a:prstGeom>
                        <a:solidFill>
                          <a:srgbClr val="FFFFFF"/>
                        </a:solidFill>
                        <a:ln w="9525">
                          <a:solidFill>
                            <a:srgbClr val="000000"/>
                          </a:solidFill>
                          <a:prstDash val="dash"/>
                          <a:miter lim="800000"/>
                          <a:headEnd/>
                          <a:tailEnd/>
                        </a:ln>
                      </wps:spPr>
                      <wps:txbx>
                        <w:txbxContent>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r>
                              <w:t>[Image Redacted]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694B4" id="_x0000_s1036" type="#_x0000_t202" style="position:absolute;left:0;text-align:left;margin-left:0;margin-top:33.55pt;width:414.75pt;height:212.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">
                <v:stroke dashstyle="dash"/>
                <v:textbox>
                  <w:txbxContent>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p>
                    <w:p w:rsidR="00EE2613" w:rsidRDefault="00EE2613" w:rsidP="00EE2613">
                      <w:pPr>
                        <w:jc w:val="center"/>
                      </w:pPr>
                      <w:r>
                        <w:t>[Image Redacted]</w:t>
                      </w:r>
                    </w:p>
                  </w:txbxContent>
                </v:textbox>
                <w10:wrap type="square"/>
              </v:shape>
            </w:pict>
          </mc:Fallback>
        </mc:AlternateContent>
      </w:r>
    </w:p>
    <w:p w:rsidR="00322C85" w:rsidRDefault="00D4237D" w:rsidP="00D4237D">
      <w:pPr>
        <w:pStyle w:val="Caption"/>
        <w:spacing w:line="360" w:lineRule="auto"/>
        <w:rPr>
          <w:rFonts w:ascii="Arial" w:hAnsi="Arial" w:cs="Arial"/>
          <w:b w:val="0"/>
          <w:color w:val="auto"/>
        </w:rPr>
      </w:pPr>
      <w:bookmarkStart w:id="88" w:name="_Toc535650340"/>
      <w:r w:rsidRPr="00D4237D">
        <w:rPr>
          <w:rFonts w:ascii="Arial" w:hAnsi="Arial" w:cs="Arial"/>
          <w:b w:val="0"/>
          <w:color w:val="auto"/>
        </w:rPr>
        <w:t xml:space="preserve">Figure </w:t>
      </w:r>
      <w:r w:rsidRPr="00D4237D">
        <w:rPr>
          <w:rFonts w:ascii="Arial" w:hAnsi="Arial" w:cs="Arial"/>
          <w:b w:val="0"/>
          <w:color w:val="auto"/>
        </w:rPr>
        <w:fldChar w:fldCharType="begin"/>
      </w:r>
      <w:r w:rsidRPr="00D4237D">
        <w:rPr>
          <w:rFonts w:ascii="Arial" w:hAnsi="Arial" w:cs="Arial"/>
          <w:b w:val="0"/>
          <w:color w:val="auto"/>
        </w:rPr>
        <w:instrText xml:space="preserve"> SEQ Figure \* ARABIC </w:instrText>
      </w:r>
      <w:r w:rsidRPr="00D4237D">
        <w:rPr>
          <w:rFonts w:ascii="Arial" w:hAnsi="Arial" w:cs="Arial"/>
          <w:b w:val="0"/>
          <w:color w:val="auto"/>
        </w:rPr>
        <w:fldChar w:fldCharType="separate"/>
      </w:r>
      <w:r w:rsidR="00284727">
        <w:rPr>
          <w:rFonts w:ascii="Arial" w:hAnsi="Arial" w:cs="Arial"/>
          <w:b w:val="0"/>
          <w:noProof/>
          <w:color w:val="auto"/>
        </w:rPr>
        <w:t>12</w:t>
      </w:r>
      <w:r w:rsidRPr="00D4237D">
        <w:rPr>
          <w:rFonts w:ascii="Arial" w:hAnsi="Arial" w:cs="Arial"/>
          <w:b w:val="0"/>
          <w:color w:val="auto"/>
        </w:rPr>
        <w:fldChar w:fldCharType="end"/>
      </w:r>
      <w:r w:rsidRPr="00D4237D">
        <w:rPr>
          <w:rFonts w:ascii="Arial" w:hAnsi="Arial" w:cs="Arial"/>
          <w:b w:val="0"/>
          <w:color w:val="auto"/>
        </w:rPr>
        <w:t>: DNA extraction process.</w:t>
      </w:r>
      <w:bookmarkEnd w:id="88"/>
    </w:p>
    <w:p w:rsidR="00381E2D" w:rsidRPr="00381E2D" w:rsidRDefault="00381E2D" w:rsidP="00381E2D"/>
    <w:p w:rsidR="00593177" w:rsidRDefault="00322C85" w:rsidP="00593177">
      <w:pPr>
        <w:pStyle w:val="ListParagraph"/>
        <w:numPr>
          <w:ilvl w:val="0"/>
          <w:numId w:val="18"/>
        </w:numPr>
        <w:spacing w:line="360" w:lineRule="auto"/>
        <w:rPr>
          <w:rFonts w:ascii="Arial" w:hAnsi="Arial"/>
        </w:rPr>
      </w:pPr>
      <w:r>
        <w:rPr>
          <w:rFonts w:ascii="Arial" w:hAnsi="Arial"/>
        </w:rPr>
        <w:t>D</w:t>
      </w:r>
      <w:r w:rsidR="00593177">
        <w:rPr>
          <w:rFonts w:ascii="Arial" w:hAnsi="Arial"/>
        </w:rPr>
        <w:t>N</w:t>
      </w:r>
      <w:r>
        <w:rPr>
          <w:rFonts w:ascii="Arial" w:hAnsi="Arial"/>
        </w:rPr>
        <w:t>A</w:t>
      </w:r>
      <w:r w:rsidR="00593177">
        <w:rPr>
          <w:rFonts w:ascii="Arial" w:hAnsi="Arial"/>
        </w:rPr>
        <w:t xml:space="preserve"> Quantification</w:t>
      </w:r>
    </w:p>
    <w:p w:rsidR="00D4237D" w:rsidRDefault="00D4237D" w:rsidP="00D4237D">
      <w:pPr>
        <w:pStyle w:val="ListParagraph"/>
        <w:spacing w:line="360" w:lineRule="auto"/>
        <w:rPr>
          <w:rFonts w:ascii="Arial" w:hAnsi="Arial"/>
        </w:rPr>
      </w:pPr>
      <w:r>
        <w:rPr>
          <w:rFonts w:ascii="Arial" w:hAnsi="Arial"/>
        </w:rPr>
        <w:t>DNA is quantified using a DNA Qubit assay kit and Qubit Fluorometer</w:t>
      </w:r>
      <w:r w:rsidR="00381E2D">
        <w:rPr>
          <w:rFonts w:ascii="Arial" w:hAnsi="Arial"/>
        </w:rPr>
        <w:t xml:space="preserve"> (Thermo Fisher Scientific, Mass., US). Dyes selective for dsDNA are added to the DNA extract which fluoresce at a level directly proportional to the concentration of the bound sample. This fluorescence is detected and quantified.</w:t>
      </w:r>
    </w:p>
    <w:p w:rsidR="00381E2D" w:rsidRDefault="00381E2D" w:rsidP="00D4237D">
      <w:pPr>
        <w:pStyle w:val="ListParagraph"/>
        <w:spacing w:line="360" w:lineRule="auto"/>
        <w:rPr>
          <w:rFonts w:ascii="Arial" w:hAnsi="Arial"/>
        </w:rPr>
      </w:pPr>
    </w:p>
    <w:p w:rsidR="00593177" w:rsidRDefault="005B595C" w:rsidP="00593177">
      <w:pPr>
        <w:pStyle w:val="ListParagraph"/>
        <w:numPr>
          <w:ilvl w:val="0"/>
          <w:numId w:val="18"/>
        </w:numPr>
        <w:spacing w:line="360" w:lineRule="auto"/>
        <w:rPr>
          <w:rFonts w:ascii="Arial" w:hAnsi="Arial"/>
        </w:rPr>
      </w:pPr>
      <w:r>
        <w:rPr>
          <w:rFonts w:ascii="Arial" w:hAnsi="Arial"/>
        </w:rPr>
        <w:t xml:space="preserve">NGS </w:t>
      </w:r>
      <w:proofErr w:type="spellStart"/>
      <w:r>
        <w:rPr>
          <w:rFonts w:ascii="Arial" w:hAnsi="Arial"/>
        </w:rPr>
        <w:t>AmpliS</w:t>
      </w:r>
      <w:r w:rsidR="00593177">
        <w:rPr>
          <w:rFonts w:ascii="Arial" w:hAnsi="Arial"/>
        </w:rPr>
        <w:t>eq</w:t>
      </w:r>
      <w:proofErr w:type="spellEnd"/>
      <w:r w:rsidR="00593177">
        <w:rPr>
          <w:rFonts w:ascii="Arial" w:hAnsi="Arial"/>
        </w:rPr>
        <w:t xml:space="preserve"> Library Preparation</w:t>
      </w:r>
    </w:p>
    <w:p w:rsidR="00381E2D" w:rsidRDefault="005B595C" w:rsidP="00381E2D">
      <w:pPr>
        <w:pStyle w:val="ListParagraph"/>
        <w:spacing w:line="360" w:lineRule="auto"/>
        <w:rPr>
          <w:rFonts w:ascii="Arial" w:hAnsi="Arial"/>
        </w:rPr>
      </w:pPr>
      <w:r>
        <w:rPr>
          <w:rFonts w:ascii="Arial" w:hAnsi="Arial"/>
        </w:rPr>
        <w:t>DNA targets are amplified</w:t>
      </w:r>
      <w:r w:rsidR="008E2AFF">
        <w:rPr>
          <w:rFonts w:ascii="Arial" w:hAnsi="Arial"/>
        </w:rPr>
        <w:t xml:space="preserve"> using </w:t>
      </w:r>
      <w:proofErr w:type="spellStart"/>
      <w:r w:rsidR="008E2AFF">
        <w:rPr>
          <w:rFonts w:ascii="Arial" w:hAnsi="Arial"/>
        </w:rPr>
        <w:t>AmpliS</w:t>
      </w:r>
      <w:r>
        <w:rPr>
          <w:rFonts w:ascii="Arial" w:hAnsi="Arial"/>
        </w:rPr>
        <w:t>eq</w:t>
      </w:r>
      <w:proofErr w:type="spellEnd"/>
      <w:r>
        <w:rPr>
          <w:rFonts w:ascii="Arial" w:hAnsi="Arial"/>
        </w:rPr>
        <w:t xml:space="preserve"> primer pools (Thermo Fisher Scientific, Mass., US); following amplification primer sequences are partially digested before ligation of patient-specific DNA barcodes and generic adapters. DNA libraries can then be quantified.</w:t>
      </w:r>
    </w:p>
    <w:p w:rsidR="005B595C" w:rsidRDefault="005B595C" w:rsidP="00381E2D">
      <w:pPr>
        <w:pStyle w:val="ListParagraph"/>
        <w:spacing w:line="360" w:lineRule="auto"/>
        <w:rPr>
          <w:rFonts w:ascii="Arial" w:hAnsi="Arial"/>
        </w:rPr>
      </w:pPr>
    </w:p>
    <w:p w:rsidR="00593177" w:rsidRDefault="00593177" w:rsidP="00593177">
      <w:pPr>
        <w:pStyle w:val="ListParagraph"/>
        <w:numPr>
          <w:ilvl w:val="0"/>
          <w:numId w:val="18"/>
        </w:numPr>
        <w:spacing w:line="360" w:lineRule="auto"/>
        <w:rPr>
          <w:rFonts w:ascii="Arial" w:hAnsi="Arial"/>
        </w:rPr>
      </w:pPr>
      <w:r>
        <w:rPr>
          <w:rFonts w:ascii="Arial" w:hAnsi="Arial"/>
        </w:rPr>
        <w:t>Library Quantification</w:t>
      </w:r>
    </w:p>
    <w:p w:rsidR="005B595C" w:rsidRDefault="005B595C" w:rsidP="005B595C">
      <w:pPr>
        <w:pStyle w:val="ListParagraph"/>
        <w:spacing w:line="360" w:lineRule="auto"/>
        <w:rPr>
          <w:rFonts w:ascii="Arial" w:hAnsi="Arial"/>
        </w:rPr>
      </w:pPr>
      <w:r>
        <w:rPr>
          <w:rFonts w:ascii="Arial" w:hAnsi="Arial"/>
        </w:rPr>
        <w:t xml:space="preserve">DNA libraries are quantified using </w:t>
      </w:r>
      <w:proofErr w:type="spellStart"/>
      <w:r w:rsidR="008E2AFF">
        <w:rPr>
          <w:rFonts w:ascii="Arial" w:hAnsi="Arial"/>
        </w:rPr>
        <w:t>TapeStation</w:t>
      </w:r>
      <w:proofErr w:type="spellEnd"/>
      <w:r w:rsidR="008E2AFF">
        <w:rPr>
          <w:rFonts w:ascii="Arial" w:hAnsi="Arial"/>
        </w:rPr>
        <w:t xml:space="preserve"> 2200 (Agilent, Santa Clara, US)</w:t>
      </w:r>
    </w:p>
    <w:p w:rsidR="008E2AFF" w:rsidRDefault="008E2AFF" w:rsidP="005B595C">
      <w:pPr>
        <w:pStyle w:val="ListParagraph"/>
        <w:spacing w:line="360" w:lineRule="auto"/>
        <w:rPr>
          <w:rFonts w:ascii="Arial" w:hAnsi="Arial"/>
        </w:rPr>
      </w:pPr>
    </w:p>
    <w:p w:rsidR="00593177" w:rsidRDefault="00593177" w:rsidP="00593177">
      <w:pPr>
        <w:pStyle w:val="ListParagraph"/>
        <w:numPr>
          <w:ilvl w:val="0"/>
          <w:numId w:val="18"/>
        </w:numPr>
        <w:spacing w:line="360" w:lineRule="auto"/>
        <w:rPr>
          <w:rFonts w:ascii="Arial" w:hAnsi="Arial"/>
        </w:rPr>
      </w:pPr>
      <w:r>
        <w:rPr>
          <w:rFonts w:ascii="Arial" w:hAnsi="Arial"/>
        </w:rPr>
        <w:t>Chip Loading</w:t>
      </w:r>
    </w:p>
    <w:p w:rsidR="008E2AFF" w:rsidRDefault="008E2AFF" w:rsidP="008E2AFF">
      <w:pPr>
        <w:pStyle w:val="ListParagraph"/>
        <w:spacing w:line="360" w:lineRule="auto"/>
        <w:rPr>
          <w:rFonts w:ascii="Arial" w:hAnsi="Arial"/>
        </w:rPr>
      </w:pPr>
      <w:r>
        <w:rPr>
          <w:rFonts w:ascii="Arial" w:hAnsi="Arial"/>
        </w:rPr>
        <w:lastRenderedPageBreak/>
        <w:t xml:space="preserve">The Ion Chef system is an automated system that carries out emulsion PCR to amplify </w:t>
      </w:r>
      <w:proofErr w:type="spellStart"/>
      <w:r>
        <w:rPr>
          <w:rFonts w:ascii="Arial" w:hAnsi="Arial"/>
        </w:rPr>
        <w:t>AmpliSeq</w:t>
      </w:r>
      <w:proofErr w:type="spellEnd"/>
      <w:r>
        <w:rPr>
          <w:rFonts w:ascii="Arial" w:hAnsi="Arial"/>
        </w:rPr>
        <w:t xml:space="preserve"> libraries and attach them to ion sphere particles. Multiple barcoded patient DNA samples are then loaded onto a semi-conductor chip which can be sequenced.</w:t>
      </w:r>
    </w:p>
    <w:p w:rsidR="008E2AFF" w:rsidRDefault="008E2AFF" w:rsidP="008E2AFF">
      <w:pPr>
        <w:pStyle w:val="ListParagraph"/>
        <w:spacing w:line="360" w:lineRule="auto"/>
        <w:rPr>
          <w:rFonts w:ascii="Arial" w:hAnsi="Arial"/>
        </w:rPr>
      </w:pPr>
    </w:p>
    <w:p w:rsidR="00593177" w:rsidRDefault="008E2AFF" w:rsidP="00593177">
      <w:pPr>
        <w:pStyle w:val="ListParagraph"/>
        <w:numPr>
          <w:ilvl w:val="0"/>
          <w:numId w:val="18"/>
        </w:numPr>
        <w:spacing w:line="360" w:lineRule="auto"/>
        <w:rPr>
          <w:rFonts w:ascii="Arial" w:hAnsi="Arial"/>
        </w:rPr>
      </w:pPr>
      <w:r>
        <w:rPr>
          <w:rFonts w:ascii="Arial" w:hAnsi="Arial"/>
        </w:rPr>
        <w:t>Sequencing</w:t>
      </w:r>
    </w:p>
    <w:p w:rsidR="008E2AFF" w:rsidRDefault="008E2AFF" w:rsidP="008E2AFF">
      <w:pPr>
        <w:pStyle w:val="ListParagraph"/>
        <w:spacing w:line="360" w:lineRule="auto"/>
        <w:rPr>
          <w:rFonts w:ascii="Arial" w:hAnsi="Arial"/>
        </w:rPr>
      </w:pPr>
      <w:r>
        <w:rPr>
          <w:rFonts w:ascii="Arial" w:hAnsi="Arial"/>
        </w:rPr>
        <w:t>The Ion S5 (Thermo Fisher Scientific, Mass., US)</w:t>
      </w:r>
      <w:r w:rsidR="00CE6B1C">
        <w:rPr>
          <w:rFonts w:ascii="Arial" w:hAnsi="Arial"/>
        </w:rPr>
        <w:t xml:space="preserve"> is </w:t>
      </w:r>
      <w:proofErr w:type="gramStart"/>
      <w:r w:rsidR="00CE6B1C">
        <w:rPr>
          <w:rFonts w:ascii="Arial" w:hAnsi="Arial"/>
        </w:rPr>
        <w:t>a</w:t>
      </w:r>
      <w:proofErr w:type="gramEnd"/>
      <w:r w:rsidR="00CE6B1C">
        <w:rPr>
          <w:rFonts w:ascii="Arial" w:hAnsi="Arial"/>
        </w:rPr>
        <w:t xml:space="preserve"> NGS platform that converts chemical data into a digital data output. The DNA sample chip is loaded into the apparatus where it is sequentially flooded with solutions containing a single nucleotide. This causes the release of an H</w:t>
      </w:r>
      <w:r w:rsidR="00CE6B1C" w:rsidRPr="00CE6B1C">
        <w:rPr>
          <w:rFonts w:ascii="Arial" w:hAnsi="Arial"/>
          <w:vertAlign w:val="superscript"/>
        </w:rPr>
        <w:t>+</w:t>
      </w:r>
      <w:r w:rsidR="00CE6B1C">
        <w:rPr>
          <w:rFonts w:ascii="Arial" w:hAnsi="Arial"/>
        </w:rPr>
        <w:t xml:space="preserve"> ion as a by-product, in turn decreasing pH which is detectable by ion sensors on the apparatus. The detected changes in pH are associated with a specific nucleotide. This data is converted to into a digital binary data output.</w:t>
      </w:r>
    </w:p>
    <w:p w:rsidR="00CE6B1C" w:rsidRDefault="00CE6B1C" w:rsidP="008E2AFF">
      <w:pPr>
        <w:pStyle w:val="ListParagraph"/>
        <w:spacing w:line="360" w:lineRule="auto"/>
        <w:rPr>
          <w:rFonts w:ascii="Arial" w:hAnsi="Arial"/>
        </w:rPr>
      </w:pPr>
    </w:p>
    <w:p w:rsidR="00593177" w:rsidRDefault="00593177" w:rsidP="00593177">
      <w:pPr>
        <w:pStyle w:val="ListParagraph"/>
        <w:numPr>
          <w:ilvl w:val="0"/>
          <w:numId w:val="18"/>
        </w:numPr>
        <w:spacing w:line="360" w:lineRule="auto"/>
        <w:rPr>
          <w:rFonts w:ascii="Arial" w:hAnsi="Arial"/>
        </w:rPr>
      </w:pPr>
      <w:r>
        <w:rPr>
          <w:rFonts w:ascii="Arial" w:hAnsi="Arial"/>
        </w:rPr>
        <w:t>Run NGS Pipeline</w:t>
      </w:r>
    </w:p>
    <w:p w:rsidR="00CE6B1C" w:rsidRDefault="00CE6B1C" w:rsidP="00CE6B1C">
      <w:pPr>
        <w:pStyle w:val="ListParagraph"/>
        <w:spacing w:line="360" w:lineRule="auto"/>
        <w:rPr>
          <w:rFonts w:ascii="Arial" w:hAnsi="Arial"/>
        </w:rPr>
      </w:pPr>
      <w:r>
        <w:rPr>
          <w:rFonts w:ascii="Arial" w:hAnsi="Arial"/>
        </w:rPr>
        <w:t>Data generated by NGS is processed by in-house scripts to produce useable sequencing results.</w:t>
      </w:r>
    </w:p>
    <w:p w:rsidR="00CE6B1C" w:rsidRDefault="00CE6B1C" w:rsidP="00CE6B1C">
      <w:pPr>
        <w:pStyle w:val="ListParagraph"/>
        <w:spacing w:line="360" w:lineRule="auto"/>
        <w:rPr>
          <w:rFonts w:ascii="Arial" w:hAnsi="Arial"/>
        </w:rPr>
      </w:pPr>
    </w:p>
    <w:p w:rsidR="00593177" w:rsidRDefault="00593177" w:rsidP="00593177">
      <w:pPr>
        <w:pStyle w:val="ListParagraph"/>
        <w:numPr>
          <w:ilvl w:val="0"/>
          <w:numId w:val="18"/>
        </w:numPr>
        <w:spacing w:line="360" w:lineRule="auto"/>
        <w:rPr>
          <w:rFonts w:ascii="Arial" w:hAnsi="Arial"/>
        </w:rPr>
      </w:pPr>
      <w:r>
        <w:rPr>
          <w:rFonts w:ascii="Arial" w:hAnsi="Arial"/>
        </w:rPr>
        <w:t>Sanger Sequencing Confirmation</w:t>
      </w:r>
    </w:p>
    <w:p w:rsidR="00CE6B1C" w:rsidRDefault="00CE6B1C" w:rsidP="00CE6B1C">
      <w:pPr>
        <w:pStyle w:val="ListParagraph"/>
        <w:spacing w:line="360" w:lineRule="auto"/>
        <w:rPr>
          <w:rFonts w:ascii="Arial" w:hAnsi="Arial"/>
        </w:rPr>
      </w:pPr>
      <w:r>
        <w:rPr>
          <w:rFonts w:ascii="Arial" w:hAnsi="Arial"/>
        </w:rPr>
        <w:t xml:space="preserve">All pathogenic variants identified by NGS are confirmed by Sanger sequencing. </w:t>
      </w:r>
      <w:r w:rsidR="000D5D2D">
        <w:rPr>
          <w:rFonts w:ascii="Arial" w:hAnsi="Arial"/>
        </w:rPr>
        <w:t>Gaps identified via NGS are PCR amplified and Sanger sequenced</w:t>
      </w:r>
      <w:r w:rsidR="00864740">
        <w:rPr>
          <w:rFonts w:ascii="Arial" w:hAnsi="Arial"/>
        </w:rPr>
        <w:t xml:space="preserve"> on a Core Robotics System (Thermo Fisher Scientific, Mass., US).</w:t>
      </w:r>
    </w:p>
    <w:p w:rsidR="00CE6B1C" w:rsidRDefault="00CE6B1C" w:rsidP="00CE6B1C">
      <w:pPr>
        <w:pStyle w:val="ListParagraph"/>
        <w:spacing w:line="360" w:lineRule="auto"/>
        <w:rPr>
          <w:rFonts w:ascii="Arial" w:hAnsi="Arial"/>
        </w:rPr>
      </w:pPr>
    </w:p>
    <w:p w:rsidR="00250DFB" w:rsidRDefault="00250DFB" w:rsidP="00CE6B1C">
      <w:pPr>
        <w:pStyle w:val="ListParagraph"/>
        <w:spacing w:line="360" w:lineRule="auto"/>
        <w:rPr>
          <w:rFonts w:ascii="Arial" w:hAnsi="Arial"/>
        </w:rPr>
      </w:pPr>
    </w:p>
    <w:p w:rsidR="00593177" w:rsidRDefault="00593177" w:rsidP="00593177">
      <w:pPr>
        <w:pStyle w:val="ListParagraph"/>
        <w:numPr>
          <w:ilvl w:val="0"/>
          <w:numId w:val="18"/>
        </w:numPr>
        <w:spacing w:line="360" w:lineRule="auto"/>
        <w:rPr>
          <w:rFonts w:ascii="Arial" w:hAnsi="Arial"/>
        </w:rPr>
      </w:pPr>
      <w:r>
        <w:rPr>
          <w:rFonts w:ascii="Arial" w:hAnsi="Arial"/>
        </w:rPr>
        <w:t>Sequencing Analysis</w:t>
      </w:r>
      <w:r w:rsidR="00864740">
        <w:rPr>
          <w:rFonts w:ascii="Arial" w:hAnsi="Arial"/>
        </w:rPr>
        <w:t xml:space="preserve"> – Mutation Surveyor</w:t>
      </w:r>
    </w:p>
    <w:p w:rsidR="00864740" w:rsidRDefault="00864740" w:rsidP="00864740">
      <w:pPr>
        <w:pStyle w:val="ListParagraph"/>
        <w:spacing w:line="360" w:lineRule="auto"/>
        <w:rPr>
          <w:rFonts w:ascii="Arial" w:hAnsi="Arial"/>
        </w:rPr>
      </w:pPr>
      <w:r>
        <w:rPr>
          <w:rFonts w:ascii="Arial" w:hAnsi="Arial"/>
        </w:rPr>
        <w:t>Mutation Surveyor software (</w:t>
      </w:r>
      <w:proofErr w:type="spellStart"/>
      <w:r>
        <w:rPr>
          <w:rFonts w:ascii="Arial" w:hAnsi="Arial"/>
        </w:rPr>
        <w:t>SoftGenetics</w:t>
      </w:r>
      <w:proofErr w:type="spellEnd"/>
      <w:r>
        <w:rPr>
          <w:rFonts w:ascii="Arial" w:hAnsi="Arial"/>
        </w:rPr>
        <w:t>, State College, US) is used for analysis of Sanger sequencing data files.</w:t>
      </w:r>
    </w:p>
    <w:p w:rsidR="00FF622A" w:rsidRDefault="00FF622A" w:rsidP="00FF622A">
      <w:pPr>
        <w:spacing w:line="360" w:lineRule="auto"/>
        <w:rPr>
          <w:rFonts w:ascii="Arial" w:hAnsi="Arial" w:cs="Arial"/>
          <w:b/>
        </w:rPr>
      </w:pPr>
    </w:p>
    <w:p w:rsidR="00250DFB" w:rsidRDefault="00250DFB" w:rsidP="00FF622A">
      <w:pPr>
        <w:spacing w:line="360" w:lineRule="auto"/>
        <w:rPr>
          <w:rFonts w:ascii="Arial" w:hAnsi="Arial" w:cs="Arial"/>
          <w:b/>
        </w:rPr>
      </w:pPr>
    </w:p>
    <w:p w:rsidR="00250DFB" w:rsidRDefault="00250DFB" w:rsidP="00FF622A">
      <w:pPr>
        <w:spacing w:line="360" w:lineRule="auto"/>
        <w:rPr>
          <w:rFonts w:ascii="Arial" w:hAnsi="Arial" w:cs="Arial"/>
          <w:b/>
        </w:rPr>
      </w:pPr>
    </w:p>
    <w:p w:rsidR="00250DFB" w:rsidRDefault="00250DFB" w:rsidP="00FF622A">
      <w:pPr>
        <w:spacing w:line="360" w:lineRule="auto"/>
        <w:rPr>
          <w:rFonts w:ascii="Arial" w:hAnsi="Arial" w:cs="Arial"/>
          <w:b/>
        </w:rPr>
      </w:pPr>
    </w:p>
    <w:p w:rsidR="00250DFB" w:rsidRDefault="00250DFB" w:rsidP="00FF622A">
      <w:pPr>
        <w:spacing w:line="360" w:lineRule="auto"/>
        <w:rPr>
          <w:rFonts w:ascii="Arial" w:hAnsi="Arial" w:cs="Arial"/>
          <w:b/>
        </w:rPr>
      </w:pPr>
    </w:p>
    <w:p w:rsidR="00250DFB" w:rsidRDefault="00250DFB" w:rsidP="00FF622A">
      <w:pPr>
        <w:spacing w:line="360" w:lineRule="auto"/>
        <w:rPr>
          <w:rFonts w:ascii="Arial" w:hAnsi="Arial" w:cs="Arial"/>
          <w:b/>
        </w:rPr>
      </w:pPr>
    </w:p>
    <w:p w:rsidR="00250DFB" w:rsidRDefault="00250DFB" w:rsidP="00FF622A">
      <w:pPr>
        <w:spacing w:line="360" w:lineRule="auto"/>
        <w:rPr>
          <w:rFonts w:ascii="Arial" w:hAnsi="Arial" w:cs="Arial"/>
          <w:b/>
        </w:rPr>
      </w:pPr>
    </w:p>
    <w:p w:rsidR="00250DFB" w:rsidRDefault="00250DFB" w:rsidP="00FF622A">
      <w:pPr>
        <w:spacing w:line="360" w:lineRule="auto"/>
        <w:rPr>
          <w:rFonts w:ascii="Arial" w:hAnsi="Arial" w:cs="Arial"/>
          <w:b/>
        </w:rPr>
      </w:pPr>
    </w:p>
    <w:p w:rsidR="00BB7C55" w:rsidRPr="00111EAC" w:rsidRDefault="00BB7C55" w:rsidP="00111EAC">
      <w:pPr>
        <w:pStyle w:val="Heading1"/>
        <w:spacing w:line="360" w:lineRule="auto"/>
        <w:jc w:val="left"/>
        <w:rPr>
          <w:sz w:val="28"/>
          <w:szCs w:val="28"/>
        </w:rPr>
      </w:pPr>
      <w:bookmarkStart w:id="89" w:name="_Toc27506827"/>
      <w:bookmarkStart w:id="90" w:name="_Hlk27505025"/>
      <w:r w:rsidRPr="00111EAC">
        <w:rPr>
          <w:sz w:val="28"/>
          <w:szCs w:val="28"/>
        </w:rPr>
        <w:lastRenderedPageBreak/>
        <w:t>Chapter 3: Establishing 95% Reference Intervals for PLP in the NHANES Population</w:t>
      </w:r>
      <w:bookmarkEnd w:id="89"/>
    </w:p>
    <w:p w:rsidR="00EB2EDB" w:rsidRPr="00B716BF" w:rsidRDefault="00EB2EDB" w:rsidP="00B716BF">
      <w:pPr>
        <w:pStyle w:val="Heading2"/>
        <w:spacing w:line="360" w:lineRule="auto"/>
        <w:rPr>
          <w:rFonts w:ascii="Arial" w:eastAsia="Calibri" w:hAnsi="Arial" w:cs="Arial"/>
          <w:color w:val="auto"/>
        </w:rPr>
      </w:pPr>
      <w:bookmarkStart w:id="91" w:name="_Toc27506828"/>
      <w:bookmarkEnd w:id="90"/>
      <w:r w:rsidRPr="00B716BF">
        <w:rPr>
          <w:rFonts w:ascii="Arial" w:eastAsia="Calibri" w:hAnsi="Arial" w:cs="Arial"/>
          <w:color w:val="auto"/>
        </w:rPr>
        <w:t>Research Aims</w:t>
      </w:r>
      <w:bookmarkEnd w:id="91"/>
    </w:p>
    <w:p w:rsidR="005F2EC9" w:rsidRPr="00EF1F91" w:rsidRDefault="005F2EC9" w:rsidP="00EF1F91">
      <w:pPr>
        <w:pStyle w:val="ListParagraph"/>
        <w:numPr>
          <w:ilvl w:val="0"/>
          <w:numId w:val="22"/>
        </w:numPr>
        <w:spacing w:line="360" w:lineRule="auto"/>
        <w:rPr>
          <w:rFonts w:ascii="Arial" w:hAnsi="Arial"/>
          <w:sz w:val="24"/>
        </w:rPr>
      </w:pPr>
      <w:r w:rsidRPr="00EF1F91">
        <w:rPr>
          <w:rFonts w:ascii="Arial" w:hAnsi="Arial"/>
          <w:sz w:val="24"/>
        </w:rPr>
        <w:t>To produce 95% reference intervals for PLP from a large, representative sample population.</w:t>
      </w:r>
    </w:p>
    <w:p w:rsidR="005F2EC9" w:rsidRPr="00EF1F91" w:rsidRDefault="005F2EC9" w:rsidP="00EF1F91">
      <w:pPr>
        <w:pStyle w:val="ListParagraph"/>
        <w:numPr>
          <w:ilvl w:val="0"/>
          <w:numId w:val="22"/>
        </w:numPr>
        <w:spacing w:line="360" w:lineRule="auto"/>
        <w:rPr>
          <w:rFonts w:ascii="Arial" w:hAnsi="Arial"/>
          <w:sz w:val="24"/>
        </w:rPr>
      </w:pPr>
      <w:r w:rsidRPr="00EF1F91">
        <w:rPr>
          <w:rFonts w:ascii="Arial" w:hAnsi="Arial"/>
          <w:sz w:val="24"/>
        </w:rPr>
        <w:t>To examine factors (including inflammation, reduced kidney function, vitamin B6 supplementation, and low ALP) that may be associated with significant differences in PLP.</w:t>
      </w:r>
    </w:p>
    <w:p w:rsidR="005F2EC9" w:rsidRPr="00EF1F91" w:rsidRDefault="005F2EC9" w:rsidP="00EF1F91">
      <w:pPr>
        <w:pStyle w:val="ListParagraph"/>
        <w:numPr>
          <w:ilvl w:val="0"/>
          <w:numId w:val="22"/>
        </w:numPr>
        <w:spacing w:line="360" w:lineRule="auto"/>
        <w:rPr>
          <w:rFonts w:ascii="Arial" w:hAnsi="Arial"/>
          <w:sz w:val="24"/>
        </w:rPr>
      </w:pPr>
      <w:r w:rsidRPr="00EF1F91">
        <w:rPr>
          <w:rFonts w:ascii="Arial" w:hAnsi="Arial"/>
          <w:sz w:val="24"/>
        </w:rPr>
        <w:t>To investigate potential age, race and gender differences in PLP.</w:t>
      </w:r>
    </w:p>
    <w:p w:rsidR="00BB7C55" w:rsidRPr="00B716BF" w:rsidRDefault="00BB7C55" w:rsidP="00B716BF">
      <w:pPr>
        <w:pStyle w:val="Heading2"/>
        <w:spacing w:line="360" w:lineRule="auto"/>
        <w:rPr>
          <w:rFonts w:ascii="Arial" w:eastAsia="Calibri" w:hAnsi="Arial" w:cs="Arial"/>
          <w:color w:val="auto"/>
        </w:rPr>
      </w:pPr>
      <w:bookmarkStart w:id="92" w:name="_Toc27506829"/>
      <w:r w:rsidRPr="00B716BF">
        <w:rPr>
          <w:rFonts w:ascii="Arial" w:eastAsia="Calibri" w:hAnsi="Arial" w:cs="Arial"/>
          <w:color w:val="auto"/>
        </w:rPr>
        <w:t>Materials and Methods</w:t>
      </w:r>
      <w:bookmarkEnd w:id="92"/>
    </w:p>
    <w:p w:rsidR="00BB7C55" w:rsidRPr="00C74E68" w:rsidRDefault="00BB7C55" w:rsidP="00B716BF">
      <w:pPr>
        <w:pStyle w:val="Heading3"/>
        <w:spacing w:line="360" w:lineRule="auto"/>
        <w:rPr>
          <w:rFonts w:ascii="Arial" w:eastAsia="Calibri" w:hAnsi="Arial" w:cs="Arial"/>
          <w:b w:val="0"/>
          <w:i/>
          <w:color w:val="auto"/>
          <w:sz w:val="24"/>
          <w:szCs w:val="24"/>
        </w:rPr>
      </w:pPr>
      <w:bookmarkStart w:id="93" w:name="_Toc27506830"/>
      <w:r w:rsidRPr="00C74E68">
        <w:rPr>
          <w:rFonts w:ascii="Arial" w:eastAsia="Calibri" w:hAnsi="Arial" w:cs="Arial"/>
          <w:b w:val="0"/>
          <w:i/>
          <w:color w:val="auto"/>
          <w:sz w:val="24"/>
          <w:szCs w:val="24"/>
        </w:rPr>
        <w:t>Study population</w:t>
      </w:r>
      <w:bookmarkEnd w:id="93"/>
    </w:p>
    <w:p w:rsidR="00BB7C55" w:rsidRDefault="00BB7C55" w:rsidP="000C3718">
      <w:pPr>
        <w:spacing w:line="360" w:lineRule="auto"/>
        <w:rPr>
          <w:rFonts w:ascii="Arial" w:eastAsia="Calibri" w:hAnsi="Arial" w:cs="Arial"/>
        </w:rPr>
      </w:pPr>
      <w:r w:rsidRPr="00BB7C55">
        <w:rPr>
          <w:rFonts w:ascii="Arial" w:eastAsia="Calibri" w:hAnsi="Arial" w:cs="Arial"/>
        </w:rPr>
        <w:t xml:space="preserve">All study data was drawn from The National Health and Nutrition Examination Survey (NHANES). NHANES is an annual, cross-sectional collection of health and nutritional data in the general, non-institutionalised U.S. population. Data from 20,015 subjects collected during two years of the survey were collated for this investigation (2007-2008, </w:t>
      </w:r>
      <w:r w:rsidRPr="00BB7C55">
        <w:rPr>
          <w:rFonts w:ascii="Arial" w:eastAsia="Calibri" w:hAnsi="Arial" w:cs="Arial"/>
          <w:i/>
        </w:rPr>
        <w:t xml:space="preserve">n </w:t>
      </w:r>
      <w:r w:rsidRPr="00BB7C55">
        <w:rPr>
          <w:rFonts w:ascii="Arial" w:eastAsia="Calibri" w:hAnsi="Arial" w:cs="Arial"/>
        </w:rPr>
        <w:t xml:space="preserve">= 9762; 2009-2010, </w:t>
      </w:r>
      <w:r w:rsidRPr="00BB7C55">
        <w:rPr>
          <w:rFonts w:ascii="Arial" w:eastAsia="Calibri" w:hAnsi="Arial" w:cs="Arial"/>
          <w:i/>
        </w:rPr>
        <w:t xml:space="preserve">n </w:t>
      </w:r>
      <w:r w:rsidRPr="00BB7C55">
        <w:rPr>
          <w:rFonts w:ascii="Arial" w:eastAsia="Calibri" w:hAnsi="Arial" w:cs="Arial"/>
        </w:rPr>
        <w:t xml:space="preserve">= 10,253). This investigation included data from adults (ages 20-80) from three pre-defined race/ethnicity groups, Hispanic-Mexican American, Non-Hispanic Black and Non-Hispanic White. Prior to examination of potential confounders of PLP we did not exclude any subjects </w:t>
      </w:r>
      <w:proofErr w:type="gramStart"/>
      <w:r w:rsidRPr="00BB7C55">
        <w:rPr>
          <w:rFonts w:ascii="Arial" w:eastAsia="Calibri" w:hAnsi="Arial" w:cs="Arial"/>
        </w:rPr>
        <w:t>on the basis of</w:t>
      </w:r>
      <w:proofErr w:type="gramEnd"/>
      <w:r w:rsidRPr="00BB7C55">
        <w:rPr>
          <w:rFonts w:ascii="Arial" w:eastAsia="Calibri" w:hAnsi="Arial" w:cs="Arial"/>
        </w:rPr>
        <w:t xml:space="preserve"> any health conditions in order to best represent the general population.</w:t>
      </w:r>
    </w:p>
    <w:p w:rsidR="000C3718" w:rsidRPr="00BB7C55" w:rsidRDefault="000C3718" w:rsidP="000C3718">
      <w:pPr>
        <w:spacing w:line="360" w:lineRule="auto"/>
        <w:rPr>
          <w:rFonts w:ascii="Arial" w:eastAsia="Calibri" w:hAnsi="Arial" w:cs="Arial"/>
        </w:rPr>
      </w:pPr>
    </w:p>
    <w:p w:rsidR="00BB7C55" w:rsidRPr="00BB7C55" w:rsidRDefault="00BB7C55" w:rsidP="00BB7C55">
      <w:pPr>
        <w:spacing w:after="200" w:line="360" w:lineRule="auto"/>
        <w:rPr>
          <w:rFonts w:ascii="Arial" w:eastAsia="Calibri" w:hAnsi="Arial" w:cs="Arial"/>
        </w:rPr>
      </w:pPr>
      <w:r w:rsidRPr="00BB7C55">
        <w:rPr>
          <w:rFonts w:ascii="Arial" w:eastAsia="Calibri" w:hAnsi="Arial" w:cs="Arial"/>
        </w:rPr>
        <w:t xml:space="preserve">Cases with ambiguous race/ethnicity identification (Hispanic-Other Hispanic, Other) were excluded based on the difficulty of applying the MDRD equation to calculate eGFR. Cases were omitted where data was incomplete for any variable of interest. Following </w:t>
      </w:r>
      <w:proofErr w:type="gramStart"/>
      <w:r w:rsidRPr="00BB7C55">
        <w:rPr>
          <w:rFonts w:ascii="Arial" w:eastAsia="Calibri" w:hAnsi="Arial" w:cs="Arial"/>
        </w:rPr>
        <w:t>omissions</w:t>
      </w:r>
      <w:proofErr w:type="gramEnd"/>
      <w:r w:rsidRPr="00BB7C55">
        <w:rPr>
          <w:rFonts w:ascii="Arial" w:eastAsia="Calibri" w:hAnsi="Arial" w:cs="Arial"/>
        </w:rPr>
        <w:t xml:space="preserve"> the study population was 9069 (50.6% female; </w:t>
      </w:r>
      <w:r w:rsidRPr="00BB7C55">
        <w:rPr>
          <w:rFonts w:ascii="Arial" w:eastAsia="Calibri" w:hAnsi="Arial" w:cs="Arial"/>
          <w:i/>
        </w:rPr>
        <w:t>n</w:t>
      </w:r>
      <w:r w:rsidRPr="00BB7C55">
        <w:rPr>
          <w:rFonts w:ascii="Arial" w:eastAsia="Calibri" w:hAnsi="Arial" w:cs="Arial"/>
        </w:rPr>
        <w:t xml:space="preserve"> = 4458 from 2007-2008; </w:t>
      </w:r>
      <w:r w:rsidRPr="00BB7C55">
        <w:rPr>
          <w:rFonts w:ascii="Arial" w:eastAsia="Calibri" w:hAnsi="Arial" w:cs="Arial"/>
          <w:i/>
        </w:rPr>
        <w:t>n</w:t>
      </w:r>
      <w:r w:rsidRPr="00BB7C55">
        <w:rPr>
          <w:rFonts w:ascii="Arial" w:eastAsia="Calibri" w:hAnsi="Arial" w:cs="Arial"/>
        </w:rPr>
        <w:t xml:space="preserve"> = 4611 from 2009-2010). Further exclusions were made based on the presence of one or more known confounders of PLP (</w:t>
      </w:r>
      <w:r w:rsidRPr="00BB7C55">
        <w:rPr>
          <w:rFonts w:ascii="Arial" w:eastAsia="Calibri" w:hAnsi="Arial" w:cs="Arial"/>
          <w:i/>
        </w:rPr>
        <w:t>inflammation, reduced kidney function, low ALP, vitamin B6 supplementation</w:t>
      </w:r>
      <w:r w:rsidRPr="00BB7C55">
        <w:rPr>
          <w:rFonts w:ascii="Arial" w:eastAsia="Calibri" w:hAnsi="Arial" w:cs="Arial"/>
        </w:rPr>
        <w:t xml:space="preserve">), providing a final reference interval population of </w:t>
      </w:r>
      <w:r w:rsidRPr="00BB7C55">
        <w:rPr>
          <w:rFonts w:ascii="Arial" w:eastAsia="Calibri" w:hAnsi="Arial" w:cs="Arial"/>
          <w:i/>
        </w:rPr>
        <w:t>n</w:t>
      </w:r>
      <w:r w:rsidRPr="00BB7C55">
        <w:rPr>
          <w:rFonts w:ascii="Arial" w:eastAsia="Calibri" w:hAnsi="Arial" w:cs="Arial"/>
        </w:rPr>
        <w:t xml:space="preserve"> = 4463, 44.4% female.</w:t>
      </w:r>
    </w:p>
    <w:p w:rsidR="00BB7C55" w:rsidRPr="00C74E68" w:rsidRDefault="00BB7C55" w:rsidP="00B716BF">
      <w:pPr>
        <w:pStyle w:val="Heading3"/>
        <w:spacing w:line="360" w:lineRule="auto"/>
        <w:rPr>
          <w:rFonts w:ascii="Arial" w:eastAsia="Calibri" w:hAnsi="Arial" w:cs="Arial"/>
          <w:b w:val="0"/>
          <w:i/>
          <w:color w:val="auto"/>
          <w:sz w:val="24"/>
          <w:szCs w:val="24"/>
        </w:rPr>
      </w:pPr>
      <w:bookmarkStart w:id="94" w:name="_Toc27506831"/>
      <w:r w:rsidRPr="00C74E68">
        <w:rPr>
          <w:rFonts w:ascii="Arial" w:eastAsia="Calibri" w:hAnsi="Arial" w:cs="Arial"/>
          <w:b w:val="0"/>
          <w:i/>
          <w:color w:val="auto"/>
          <w:sz w:val="24"/>
          <w:szCs w:val="24"/>
        </w:rPr>
        <w:t>Biochemical measurements</w:t>
      </w:r>
      <w:bookmarkEnd w:id="94"/>
    </w:p>
    <w:p w:rsidR="00BB7C55" w:rsidRPr="00BB7C55" w:rsidRDefault="00BB7C55" w:rsidP="00BB7C55">
      <w:pPr>
        <w:spacing w:after="200" w:line="360" w:lineRule="auto"/>
        <w:rPr>
          <w:rFonts w:ascii="Arial" w:eastAsia="Calibri" w:hAnsi="Arial" w:cs="Arial"/>
        </w:rPr>
      </w:pPr>
      <w:r w:rsidRPr="00BB7C55">
        <w:rPr>
          <w:rFonts w:ascii="Arial" w:eastAsia="Calibri" w:hAnsi="Arial" w:cs="Arial"/>
        </w:rPr>
        <w:t xml:space="preserve">All biochemical measurements were completed as part of the NHANES programme. </w:t>
      </w:r>
    </w:p>
    <w:p w:rsidR="00BB7C55" w:rsidRPr="00BB7C55" w:rsidRDefault="00BB7C55" w:rsidP="00BB7C55">
      <w:pPr>
        <w:spacing w:after="200" w:line="360" w:lineRule="auto"/>
        <w:rPr>
          <w:rFonts w:ascii="Arial" w:eastAsia="Calibri" w:hAnsi="Arial" w:cs="Arial"/>
        </w:rPr>
      </w:pPr>
      <w:r w:rsidRPr="00BB7C55">
        <w:rPr>
          <w:rFonts w:ascii="Arial" w:eastAsia="Calibri" w:hAnsi="Arial" w:cs="Arial"/>
        </w:rPr>
        <w:lastRenderedPageBreak/>
        <w:t xml:space="preserve">The 2007-2008 and 2009-2010 datasets were selected as both years included measurement of serum PLP by the same reversed-phase high performance liquid chromatography (HPLC) method with post-column derivatisation and fluorometric detection </w:t>
      </w:r>
      <w:r w:rsidRPr="00BB7C55">
        <w:rPr>
          <w:rFonts w:ascii="Arial" w:eastAsia="Calibri" w:hAnsi="Arial" w:cs="Arial"/>
        </w:rPr>
        <w:fldChar w:fldCharType="begin">
          <w:fldData xml:space="preserve">PEVuZE5vdGU+PENpdGU+PEF1dGhvcj5SeWJhazwvQXV0aG9yPjxZZWFyPjIwMDQ8L1llYXI+PElE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</w:fldData>
        </w:fldChar>
      </w:r>
      <w:r w:rsidR="00E243EE">
        <w:rPr>
          <w:rFonts w:ascii="Arial" w:eastAsia="Calibri" w:hAnsi="Arial" w:cs="Arial"/>
        </w:rPr>
        <w:instrText xml:space="preserve"> ADDIN EN.CITE </w:instrText>
      </w:r>
      <w:r w:rsidR="00E243EE">
        <w:rPr>
          <w:rFonts w:ascii="Arial" w:eastAsia="Calibri" w:hAnsi="Arial" w:cs="Arial"/>
        </w:rPr>
        <w:fldChar w:fldCharType="begin">
          <w:fldData xml:space="preserve">PEVuZE5vdGU+PENpdGU+PEF1dGhvcj5SeWJhazwvQXV0aG9yPjxZZWFyPjIwMDQ8L1llYXI+PElE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</w:fldData>
        </w:fldChar>
      </w:r>
      <w:r w:rsidR="00E243EE">
        <w:rPr>
          <w:rFonts w:ascii="Arial" w:eastAsia="Calibri" w:hAnsi="Arial" w:cs="Arial"/>
        </w:rPr>
        <w:instrText xml:space="preserve"> ADDIN EN.CITE.DATA </w:instrText>
      </w:r>
      <w:r w:rsidR="00E243EE">
        <w:rPr>
          <w:rFonts w:ascii="Arial" w:eastAsia="Calibri" w:hAnsi="Arial" w:cs="Arial"/>
        </w:rPr>
      </w:r>
      <w:r w:rsidR="00E243EE">
        <w:rPr>
          <w:rFonts w:ascii="Arial" w:eastAsia="Calibri" w:hAnsi="Arial" w:cs="Arial"/>
        </w:rPr>
        <w:fldChar w:fldCharType="end"/>
      </w:r>
      <w:r w:rsidRPr="00BB7C55">
        <w:rPr>
          <w:rFonts w:ascii="Arial" w:eastAsia="Calibri" w:hAnsi="Arial" w:cs="Arial"/>
        </w:rPr>
      </w:r>
      <w:r w:rsidRPr="00BB7C55">
        <w:rPr>
          <w:rFonts w:ascii="Arial" w:eastAsia="Calibri" w:hAnsi="Arial" w:cs="Arial"/>
        </w:rPr>
        <w:fldChar w:fldCharType="separate"/>
      </w:r>
      <w:r w:rsidR="00E243EE">
        <w:rPr>
          <w:rFonts w:ascii="Arial" w:eastAsia="Calibri" w:hAnsi="Arial" w:cs="Arial"/>
          <w:noProof/>
        </w:rPr>
        <w:t>(Rybak and Pfeiffer 2004, 2009)</w:t>
      </w:r>
      <w:r w:rsidRPr="00BB7C55">
        <w:rPr>
          <w:rFonts w:ascii="Arial" w:eastAsia="Calibri" w:hAnsi="Arial" w:cs="Arial"/>
        </w:rPr>
        <w:fldChar w:fldCharType="end"/>
      </w:r>
      <w:r w:rsidRPr="00BB7C55">
        <w:rPr>
          <w:rFonts w:ascii="Arial" w:eastAsia="Calibri" w:hAnsi="Arial" w:cs="Arial"/>
        </w:rPr>
        <w:t xml:space="preserve">. </w:t>
      </w:r>
    </w:p>
    <w:p w:rsidR="00BB7C55" w:rsidRDefault="00BB7C55" w:rsidP="00BB7C55">
      <w:pPr>
        <w:spacing w:after="200" w:line="360" w:lineRule="auto"/>
        <w:rPr>
          <w:rFonts w:ascii="Arial" w:eastAsia="Calibri" w:hAnsi="Arial" w:cs="Arial"/>
        </w:rPr>
      </w:pPr>
      <w:r w:rsidRPr="00BB7C55">
        <w:rPr>
          <w:rFonts w:ascii="Arial" w:eastAsia="Calibri" w:hAnsi="Arial" w:cs="Arial"/>
        </w:rPr>
        <w:t xml:space="preserve">Estimated glomerular filtration rate (eGFR) was calculated from serum creatinine using the Modification of Diet in Renal Disease Study (MDRD) equation </w:t>
      </w:r>
      <w:r w:rsidRPr="00BB7C55">
        <w:rPr>
          <w:rFonts w:ascii="Arial" w:eastAsia="Calibri" w:hAnsi="Arial" w:cs="Arial"/>
        </w:rPr>
        <w:fldChar w:fldCharType="begin"/>
      </w:r>
      <w:r w:rsidR="00E243EE">
        <w:rPr>
          <w:rFonts w:ascii="Arial" w:eastAsia="Calibri" w:hAnsi="Arial" w:cs="Arial"/>
        </w:rPr>
        <w:instrText xml:space="preserve"> ADDIN EN.CITE &lt;EndNote&gt;&lt;Cite&gt;&lt;Author&gt;Levey&lt;/Author&gt;&lt;Year&gt;1999&lt;/Year&gt;&lt;IDText&gt;A more accurate method to estimate glomerular filtration rate from serum creatinine: a new prediction equation. Modification of Diet in Renal Disease Study Group&lt;/IDText&gt;&lt;DisplayText&gt;(Levey et al. 1999)&lt;/DisplayText&gt;&lt;record&gt;&lt;dates&gt;&lt;pub-dates&gt;&lt;date&gt;Mar&lt;/date&gt;&lt;/pub-dates&gt;&lt;year&gt;1999&lt;/year&gt;&lt;/dates&gt;&lt;keywords&gt;&lt;keyword&gt;Age Factors&lt;/keyword&gt;&lt;keyword&gt;Chronic Disease&lt;/keyword&gt;&lt;keyword&gt;Creatinine&lt;/keyword&gt;&lt;keyword&gt;Cross-Sectional Studies&lt;/keyword&gt;&lt;keyword&gt;Ethnic Groups&lt;/keyword&gt;&lt;keyword&gt;Female&lt;/keyword&gt;&lt;keyword&gt;Glomerular Filtration Rate&lt;/keyword&gt;&lt;keyword&gt;Humans&lt;/keyword&gt;&lt;keyword&gt;Kidney Failure, Chronic&lt;/keyword&gt;&lt;keyword&gt;Male&lt;/keyword&gt;&lt;keyword&gt;Middle Aged&lt;/keyword&gt;&lt;keyword&gt;Regression Analysis&lt;/keyword&gt;&lt;keyword&gt;Serum Albumin&lt;/keyword&gt;&lt;keyword&gt;Sex Factors&lt;/keyword&gt;&lt;keyword&gt;Statistics, Nonparametric&lt;/keyword&gt;&lt;keyword&gt;Urea&lt;/keyword&gt;&lt;/keywords&gt;&lt;urls&gt;&lt;related-urls&gt;&lt;url&gt;https://www.ncbi.nlm.nih.gov/pubmed/10075613&lt;/url&gt;&lt;/related-urls&gt;&lt;/urls&gt;&lt;isbn&gt;0003-4819&lt;/isbn&gt;&lt;titles&gt;&lt;title&gt;A more accurate method to estimate glomerular filtration rate from serum creatinine: a new prediction equation. Modification of Diet in Renal Disease Study Group&lt;/title&gt;&lt;secondary-title&gt;Ann Intern Med&lt;/secondary-title&gt;&lt;/titles&gt;&lt;pages&gt;461-70&lt;/pages&gt;&lt;number&gt;6&lt;/number&gt;&lt;contributors&gt;&lt;authors&gt;&lt;author&gt;Levey, A. S.&lt;/author&gt;&lt;author&gt;Bosch, J. P.&lt;/author&gt;&lt;author&gt;Lewis, J. B.&lt;/author&gt;&lt;author&gt;Greene, T.&lt;/author&gt;&lt;author&gt;Rogers, N.&lt;/author&gt;&lt;author&gt;Roth, D.&lt;/author&gt;&lt;/authors&gt;&lt;/contributors&gt;&lt;language&gt;eng&lt;/language&gt;&lt;added-date format="utc"&gt;1505391026&lt;/added-date&gt;&lt;ref-type name="Journal Article"&gt;17&lt;/ref-type&gt;&lt;rec-number&gt;103&lt;/rec-number&gt;&lt;last-updated-date format="utc"&gt;1505391026&lt;/last-updated-date&gt;&lt;accession-num&gt;10075613&lt;/accession-num&gt;&lt;volume&gt;130&lt;/volume&gt;&lt;/record&gt;&lt;/Cite&gt;&lt;/EndNote&gt;</w:instrText>
      </w:r>
      <w:r w:rsidRPr="00BB7C55">
        <w:rPr>
          <w:rFonts w:ascii="Arial" w:eastAsia="Calibri" w:hAnsi="Arial" w:cs="Arial"/>
        </w:rPr>
        <w:fldChar w:fldCharType="separate"/>
      </w:r>
      <w:r w:rsidR="00E243EE">
        <w:rPr>
          <w:rFonts w:ascii="Arial" w:eastAsia="Calibri" w:hAnsi="Arial" w:cs="Arial"/>
          <w:noProof/>
        </w:rPr>
        <w:t>(Levey et al. 1999)</w:t>
      </w:r>
      <w:r w:rsidRPr="00BB7C55">
        <w:rPr>
          <w:rFonts w:ascii="Arial" w:eastAsia="Calibri" w:hAnsi="Arial" w:cs="Arial"/>
        </w:rPr>
        <w:fldChar w:fldCharType="end"/>
      </w:r>
      <w:r w:rsidRPr="00BB7C55">
        <w:rPr>
          <w:rFonts w:ascii="Arial" w:eastAsia="Calibri" w:hAnsi="Arial" w:cs="Arial"/>
        </w:rPr>
        <w:t>. Reduced kidney function was defined in individuals with an eGFR &lt;60 mL</w:t>
      </w:r>
      <w:proofErr w:type="gramStart"/>
      <w:r w:rsidRPr="00BB7C55">
        <w:rPr>
          <w:rFonts w:ascii="Arial" w:eastAsia="Calibri" w:hAnsi="Arial" w:cs="Arial"/>
        </w:rPr>
        <w:t>/(</w:t>
      </w:r>
      <w:proofErr w:type="gramEnd"/>
      <w:r w:rsidRPr="00BB7C55">
        <w:rPr>
          <w:rFonts w:ascii="Arial" w:eastAsia="Calibri" w:hAnsi="Arial" w:cs="Arial"/>
        </w:rPr>
        <w:t>min • 1.73</w:t>
      </w:r>
      <w:r w:rsidRPr="00BB7C55">
        <w:rPr>
          <w:rFonts w:ascii="Arial" w:eastAsia="Calibri" w:hAnsi="Arial" w:cs="Arial"/>
          <w:vertAlign w:val="superscript"/>
        </w:rPr>
        <w:t>2</w:t>
      </w:r>
      <w:r w:rsidRPr="00BB7C55">
        <w:rPr>
          <w:rFonts w:ascii="Arial" w:eastAsia="Calibri" w:hAnsi="Arial" w:cs="Arial"/>
        </w:rPr>
        <w:t>), typically described as chronic kidney disease (CKD) stage 3-5.</w:t>
      </w:r>
    </w:p>
    <w:p w:rsidR="00B2048E" w:rsidRPr="00BB7C55" w:rsidRDefault="00B2048E" w:rsidP="00BB7C55">
      <w:pPr>
        <w:spacing w:after="200" w:line="360" w:lineRule="auto"/>
        <w:rPr>
          <w:rFonts w:ascii="Arial" w:eastAsia="Calibri" w:hAnsi="Arial" w:cs="Arial"/>
        </w:rPr>
      </w:pPr>
      <w:r w:rsidRPr="002922D6">
        <w:rPr>
          <w:rFonts w:ascii="Arial" w:eastAsia="Calibri" w:hAnsi="Arial" w:cs="Arial"/>
        </w:rPr>
        <w:t xml:space="preserve">Inflammation was defined as </w:t>
      </w:r>
      <w:r w:rsidR="002922D6">
        <w:rPr>
          <w:rFonts w:ascii="Arial" w:eastAsia="Calibri" w:hAnsi="Arial" w:cs="Arial"/>
        </w:rPr>
        <w:t>C-reactive protein (</w:t>
      </w:r>
      <w:r w:rsidRPr="00B2048E">
        <w:rPr>
          <w:rFonts w:ascii="Arial" w:eastAsia="Calibri" w:hAnsi="Arial" w:cs="Arial"/>
        </w:rPr>
        <w:t>CRP</w:t>
      </w:r>
      <w:r w:rsidR="002922D6">
        <w:rPr>
          <w:rFonts w:ascii="Arial" w:eastAsia="Calibri" w:hAnsi="Arial" w:cs="Arial"/>
        </w:rPr>
        <w:t>)</w:t>
      </w:r>
      <w:r w:rsidRPr="00B2048E">
        <w:rPr>
          <w:rFonts w:ascii="Arial" w:eastAsia="Calibri" w:hAnsi="Arial" w:cs="Arial"/>
        </w:rPr>
        <w:t xml:space="preserve"> ≥5.0 mg/L</w:t>
      </w:r>
      <w:r w:rsidR="002922D6">
        <w:rPr>
          <w:rFonts w:ascii="Arial" w:eastAsia="Calibri" w:hAnsi="Arial" w:cs="Arial"/>
        </w:rPr>
        <w:t xml:space="preserve"> </w:t>
      </w:r>
      <w:r w:rsidR="002922D6">
        <w:rPr>
          <w:rFonts w:ascii="Arial" w:eastAsia="Calibri" w:hAnsi="Arial" w:cs="Arial"/>
        </w:rPr>
        <w:fldChar w:fldCharType="begin">
          <w:fldData xml:space="preserve">PEVuZE5vdGU+PENpdGU+PEF1dGhvcj5IYXluZXM8L0F1dGhvcj48WWVhcj4yMDEzPC9ZZWFyPjxJ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</w:fldData>
        </w:fldChar>
      </w:r>
      <w:r w:rsidR="00E243EE">
        <w:rPr>
          <w:rFonts w:ascii="Arial" w:eastAsia="Calibri" w:hAnsi="Arial" w:cs="Arial"/>
        </w:rPr>
        <w:instrText xml:space="preserve"> ADDIN EN.CITE </w:instrText>
      </w:r>
      <w:r w:rsidR="00E243EE">
        <w:rPr>
          <w:rFonts w:ascii="Arial" w:eastAsia="Calibri" w:hAnsi="Arial" w:cs="Arial"/>
        </w:rPr>
        <w:fldChar w:fldCharType="begin">
          <w:fldData xml:space="preserve">PEVuZE5vdGU+PENpdGU+PEF1dGhvcj5IYXluZXM8L0F1dGhvcj48WWVhcj4yMDEzPC9ZZWFyPjxJ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</w:fldData>
        </w:fldChar>
      </w:r>
      <w:r w:rsidR="00E243EE">
        <w:rPr>
          <w:rFonts w:ascii="Arial" w:eastAsia="Calibri" w:hAnsi="Arial" w:cs="Arial"/>
        </w:rPr>
        <w:instrText xml:space="preserve"> ADDIN EN.CITE.DATA </w:instrText>
      </w:r>
      <w:r w:rsidR="00E243EE">
        <w:rPr>
          <w:rFonts w:ascii="Arial" w:eastAsia="Calibri" w:hAnsi="Arial" w:cs="Arial"/>
        </w:rPr>
      </w:r>
      <w:r w:rsidR="00E243EE">
        <w:rPr>
          <w:rFonts w:ascii="Arial" w:eastAsia="Calibri" w:hAnsi="Arial" w:cs="Arial"/>
        </w:rPr>
        <w:fldChar w:fldCharType="end"/>
      </w:r>
      <w:r w:rsidR="002922D6">
        <w:rPr>
          <w:rFonts w:ascii="Arial" w:eastAsia="Calibri" w:hAnsi="Arial" w:cs="Arial"/>
        </w:rPr>
      </w:r>
      <w:r w:rsidR="002922D6">
        <w:rPr>
          <w:rFonts w:ascii="Arial" w:eastAsia="Calibri" w:hAnsi="Arial" w:cs="Arial"/>
        </w:rPr>
        <w:fldChar w:fldCharType="separate"/>
      </w:r>
      <w:r w:rsidR="00E243EE">
        <w:rPr>
          <w:rFonts w:ascii="Arial" w:eastAsia="Calibri" w:hAnsi="Arial" w:cs="Arial"/>
          <w:noProof/>
        </w:rPr>
        <w:t>(Haynes et al. 2013)</w:t>
      </w:r>
      <w:r w:rsidR="002922D6">
        <w:rPr>
          <w:rFonts w:ascii="Arial" w:eastAsia="Calibri" w:hAnsi="Arial" w:cs="Arial"/>
        </w:rPr>
        <w:fldChar w:fldCharType="end"/>
      </w:r>
      <w:r w:rsidR="002922D6">
        <w:rPr>
          <w:rFonts w:ascii="Arial" w:eastAsia="Calibri" w:hAnsi="Arial" w:cs="Arial"/>
        </w:rPr>
        <w:t>.</w:t>
      </w:r>
    </w:p>
    <w:p w:rsidR="00BB7C55" w:rsidRPr="00C74E68" w:rsidRDefault="00BB7C55" w:rsidP="00B716BF">
      <w:pPr>
        <w:pStyle w:val="Heading3"/>
        <w:spacing w:line="360" w:lineRule="auto"/>
        <w:rPr>
          <w:rFonts w:ascii="Arial" w:eastAsia="Calibri" w:hAnsi="Arial" w:cs="Arial"/>
          <w:b w:val="0"/>
          <w:i/>
          <w:color w:val="auto"/>
          <w:sz w:val="24"/>
          <w:szCs w:val="24"/>
        </w:rPr>
      </w:pPr>
      <w:bookmarkStart w:id="95" w:name="_Toc27506832"/>
      <w:r w:rsidRPr="00C74E68">
        <w:rPr>
          <w:rFonts w:ascii="Arial" w:eastAsia="Calibri" w:hAnsi="Arial" w:cs="Arial"/>
          <w:b w:val="0"/>
          <w:i/>
          <w:color w:val="auto"/>
          <w:sz w:val="24"/>
          <w:szCs w:val="24"/>
        </w:rPr>
        <w:t>Statistical analyses</w:t>
      </w:r>
      <w:bookmarkEnd w:id="95"/>
    </w:p>
    <w:p w:rsidR="00BB7C55" w:rsidRPr="00BB7C55" w:rsidRDefault="00BB7C55" w:rsidP="00BB7C55">
      <w:pPr>
        <w:spacing w:after="200" w:line="360" w:lineRule="auto"/>
        <w:rPr>
          <w:rFonts w:ascii="Arial" w:eastAsia="Calibri" w:hAnsi="Arial" w:cs="Arial"/>
        </w:rPr>
      </w:pPr>
      <w:r w:rsidRPr="00BB7C55">
        <w:rPr>
          <w:rFonts w:ascii="Arial" w:eastAsia="Calibri" w:hAnsi="Arial" w:cs="Arial"/>
        </w:rPr>
        <w:t xml:space="preserve">SAS Universal Viewer version 1.4 (SAS Institute, North Carolina, USA) was used for data assembly. Statistical analyses were performed using </w:t>
      </w:r>
      <w:proofErr w:type="spellStart"/>
      <w:r w:rsidRPr="00BB7C55">
        <w:rPr>
          <w:rFonts w:ascii="Arial" w:eastAsia="Calibri" w:hAnsi="Arial" w:cs="Arial"/>
        </w:rPr>
        <w:t>MedCalc</w:t>
      </w:r>
      <w:proofErr w:type="spellEnd"/>
      <w:r w:rsidRPr="00BB7C55">
        <w:rPr>
          <w:rFonts w:ascii="Arial" w:eastAsia="Calibri" w:hAnsi="Arial" w:cs="Arial"/>
        </w:rPr>
        <w:t xml:space="preserve"> version 16.8.4 (</w:t>
      </w:r>
      <w:proofErr w:type="spellStart"/>
      <w:r w:rsidRPr="00BB7C55">
        <w:rPr>
          <w:rFonts w:ascii="Arial" w:eastAsia="Calibri" w:hAnsi="Arial" w:cs="Arial"/>
        </w:rPr>
        <w:t>MedCalc</w:t>
      </w:r>
      <w:proofErr w:type="spellEnd"/>
      <w:r w:rsidRPr="00BB7C55">
        <w:rPr>
          <w:rFonts w:ascii="Arial" w:eastAsia="Calibri" w:hAnsi="Arial" w:cs="Arial"/>
        </w:rPr>
        <w:t xml:space="preserve"> Software, Ostend, Belgium). </w:t>
      </w:r>
    </w:p>
    <w:p w:rsidR="00BB7C55" w:rsidRPr="00BB7C55" w:rsidRDefault="00BB7C55" w:rsidP="00BB7C55">
      <w:pPr>
        <w:spacing w:after="200" w:line="360" w:lineRule="auto"/>
        <w:rPr>
          <w:rFonts w:ascii="Arial" w:eastAsia="Calibri" w:hAnsi="Arial" w:cs="Arial"/>
        </w:rPr>
      </w:pPr>
      <w:r w:rsidRPr="00BB7C55">
        <w:rPr>
          <w:rFonts w:ascii="Arial" w:eastAsia="Calibri" w:hAnsi="Arial" w:cs="Arial"/>
        </w:rPr>
        <w:t xml:space="preserve">PLP values were not normally distributed and so non-parametric tests were used. The Mann-Whitney U test was used to identify differences in PLP in the presence and absence of the four variables of interest, as well as identifying gender differences in PLP. Differences in PLP associated with race were assessed using the Kruskal-Wallis test. For all </w:t>
      </w:r>
      <w:proofErr w:type="gramStart"/>
      <w:r w:rsidRPr="00BB7C55">
        <w:rPr>
          <w:rFonts w:ascii="Arial" w:eastAsia="Calibri" w:hAnsi="Arial" w:cs="Arial"/>
        </w:rPr>
        <w:t>tests</w:t>
      </w:r>
      <w:proofErr w:type="gramEnd"/>
      <w:r w:rsidRPr="00BB7C55">
        <w:rPr>
          <w:rFonts w:ascii="Arial" w:eastAsia="Calibri" w:hAnsi="Arial" w:cs="Arial"/>
        </w:rPr>
        <w:t xml:space="preserve"> significance was defined as </w:t>
      </w:r>
      <w:r w:rsidRPr="00BB7C55">
        <w:rPr>
          <w:rFonts w:ascii="Arial" w:eastAsia="Calibri" w:hAnsi="Arial" w:cs="Arial"/>
          <w:i/>
        </w:rPr>
        <w:t>p</w:t>
      </w:r>
      <w:r w:rsidRPr="00BB7C55">
        <w:rPr>
          <w:rFonts w:ascii="Arial" w:eastAsia="Calibri" w:hAnsi="Arial" w:cs="Arial"/>
        </w:rPr>
        <w:t xml:space="preserve"> &lt; 0.05.</w:t>
      </w:r>
    </w:p>
    <w:p w:rsidR="000C3718" w:rsidRDefault="00BB7C55" w:rsidP="00BB7C55">
      <w:pPr>
        <w:spacing w:after="200" w:line="360" w:lineRule="auto"/>
        <w:rPr>
          <w:rFonts w:ascii="Arial" w:eastAsia="Calibri" w:hAnsi="Arial" w:cs="Arial"/>
        </w:rPr>
      </w:pPr>
      <w:r w:rsidRPr="00BB7C55">
        <w:rPr>
          <w:rFonts w:ascii="Arial" w:eastAsia="Calibri" w:hAnsi="Arial" w:cs="Arial"/>
        </w:rPr>
        <w:t>The remaining PLP measurements had a log normal distribution so 95% RIs were calculated from data back-transformed after logarithmic transformation.</w:t>
      </w:r>
    </w:p>
    <w:p w:rsidR="00BB7C55" w:rsidRPr="00BB7C55" w:rsidRDefault="00BB7C55" w:rsidP="00BB7C55">
      <w:pPr>
        <w:spacing w:after="200" w:line="360" w:lineRule="auto"/>
        <w:rPr>
          <w:rFonts w:ascii="Arial" w:eastAsia="Calibri" w:hAnsi="Arial" w:cs="Arial"/>
        </w:rPr>
      </w:pPr>
      <w:r w:rsidRPr="00BB7C55">
        <w:rPr>
          <w:rFonts w:ascii="Arial" w:eastAsia="Calibri" w:hAnsi="Arial" w:cs="Arial"/>
        </w:rPr>
        <w:t xml:space="preserve"> </w:t>
      </w:r>
    </w:p>
    <w:p w:rsidR="00BB7C55" w:rsidRPr="00B716BF" w:rsidRDefault="00BB7C55" w:rsidP="00B716BF">
      <w:pPr>
        <w:pStyle w:val="Heading2"/>
        <w:spacing w:line="360" w:lineRule="auto"/>
        <w:rPr>
          <w:rFonts w:ascii="Arial" w:eastAsia="Calibri" w:hAnsi="Arial" w:cs="Arial"/>
          <w:color w:val="auto"/>
        </w:rPr>
      </w:pPr>
      <w:bookmarkStart w:id="96" w:name="_Toc27506833"/>
      <w:r w:rsidRPr="00B716BF">
        <w:rPr>
          <w:rFonts w:ascii="Arial" w:eastAsia="Calibri" w:hAnsi="Arial" w:cs="Arial"/>
          <w:color w:val="auto"/>
        </w:rPr>
        <w:t>Results</w:t>
      </w:r>
      <w:bookmarkEnd w:id="96"/>
    </w:p>
    <w:p w:rsidR="00BB7C55" w:rsidRPr="00BB7C55" w:rsidRDefault="00BB7C55" w:rsidP="00BB7C55">
      <w:pPr>
        <w:spacing w:after="200" w:line="360" w:lineRule="auto"/>
        <w:rPr>
          <w:rFonts w:ascii="Arial" w:eastAsia="Calibri" w:hAnsi="Arial" w:cs="Arial"/>
          <w:color w:val="FF0000"/>
        </w:rPr>
      </w:pPr>
      <w:r w:rsidRPr="00BB7C55">
        <w:rPr>
          <w:rFonts w:ascii="Arial" w:eastAsia="Calibri" w:hAnsi="Arial" w:cs="Arial"/>
        </w:rPr>
        <w:t>General characteristics of the study population before (total) and following exclusions (RI popula</w:t>
      </w:r>
      <w:r w:rsidR="00944F48">
        <w:rPr>
          <w:rFonts w:ascii="Arial" w:eastAsia="Calibri" w:hAnsi="Arial" w:cs="Arial"/>
        </w:rPr>
        <w:t>tion) are presented in Table 5</w:t>
      </w:r>
      <w:r w:rsidRPr="00BB7C55">
        <w:rPr>
          <w:rFonts w:ascii="Arial" w:eastAsia="Calibri" w:hAnsi="Arial" w:cs="Arial"/>
        </w:rPr>
        <w:t>. Both years of the NHANES survey included in this analysis are remarkably similar. Levels of the biochemical markers of interest are similar in both collections, prior to and following exclusions. The numbers of excluded subjects for each confounding variable is also similar across both collections, as is the gender and race stratification of the population.</w:t>
      </w:r>
    </w:p>
    <w:tbl>
      <w:tblPr>
        <w:tblStyle w:val="TableGrid3"/>
        <w:tblW w:w="5000" w:type="pct"/>
        <w:tblLook w:val="04A0" w:firstRow="1" w:lastRow="0" w:firstColumn="1" w:lastColumn="0" w:noHBand="0" w:noVBand="1"/>
      </w:tblPr>
      <w:tblGrid>
        <w:gridCol w:w="2682"/>
        <w:gridCol w:w="1558"/>
        <w:gridCol w:w="1670"/>
        <w:gridCol w:w="1558"/>
        <w:gridCol w:w="1558"/>
      </w:tblGrid>
      <w:tr w:rsidR="00BB7C55" w:rsidRPr="00BB7C55" w:rsidTr="00A96A3A">
        <w:trPr>
          <w:trHeight w:val="454"/>
        </w:trPr>
        <w:tc>
          <w:tcPr>
            <w:tcW w:w="1486" w:type="pct"/>
            <w:tcBorders>
              <w:top w:val="single" w:sz="4" w:space="0" w:color="auto"/>
              <w:left w:val="nil"/>
              <w:bottom w:val="nil"/>
              <w:right w:val="nil"/>
            </w:tcBorders>
            <w:vAlign w:val="bottom"/>
          </w:tcPr>
          <w:p w:rsidR="00BB7C55" w:rsidRPr="00BB7C55" w:rsidRDefault="00BB7C55" w:rsidP="00005D45">
            <w:pPr>
              <w:spacing w:line="360" w:lineRule="auto"/>
              <w:jc w:val="center"/>
              <w:rPr>
                <w:rFonts w:ascii="Arial" w:hAnsi="Arial" w:cs="Arial"/>
                <w:sz w:val="20"/>
                <w:szCs w:val="20"/>
              </w:rPr>
            </w:pPr>
          </w:p>
        </w:tc>
        <w:tc>
          <w:tcPr>
            <w:tcW w:w="1788" w:type="pct"/>
            <w:gridSpan w:val="2"/>
            <w:tcBorders>
              <w:top w:val="single" w:sz="4" w:space="0" w:color="auto"/>
              <w:left w:val="nil"/>
              <w:bottom w:val="nil"/>
              <w:right w:val="nil"/>
            </w:tcBorders>
            <w:vAlign w:val="bottom"/>
          </w:tcPr>
          <w:p w:rsidR="00BB7C55" w:rsidRPr="00BB7C55" w:rsidRDefault="00BB7C55" w:rsidP="00005D45">
            <w:pPr>
              <w:spacing w:line="360" w:lineRule="auto"/>
              <w:jc w:val="center"/>
              <w:rPr>
                <w:rFonts w:ascii="Arial" w:hAnsi="Arial" w:cs="Arial"/>
                <w:b/>
                <w:sz w:val="20"/>
                <w:szCs w:val="20"/>
              </w:rPr>
            </w:pPr>
            <w:r w:rsidRPr="00BB7C55">
              <w:rPr>
                <w:rFonts w:ascii="Arial" w:hAnsi="Arial" w:cs="Arial"/>
                <w:b/>
                <w:sz w:val="20"/>
                <w:szCs w:val="20"/>
              </w:rPr>
              <w:t>2007-08</w:t>
            </w:r>
          </w:p>
        </w:tc>
        <w:tc>
          <w:tcPr>
            <w:tcW w:w="1727" w:type="pct"/>
            <w:gridSpan w:val="2"/>
            <w:tcBorders>
              <w:top w:val="single" w:sz="4" w:space="0" w:color="auto"/>
              <w:left w:val="nil"/>
              <w:bottom w:val="nil"/>
              <w:right w:val="nil"/>
            </w:tcBorders>
            <w:vAlign w:val="bottom"/>
          </w:tcPr>
          <w:p w:rsidR="00BB7C55" w:rsidRPr="00BB7C55" w:rsidRDefault="00BB7C55" w:rsidP="00005D45">
            <w:pPr>
              <w:spacing w:line="360" w:lineRule="auto"/>
              <w:jc w:val="center"/>
              <w:rPr>
                <w:rFonts w:ascii="Arial" w:hAnsi="Arial" w:cs="Arial"/>
                <w:b/>
                <w:sz w:val="20"/>
                <w:szCs w:val="20"/>
              </w:rPr>
            </w:pPr>
            <w:r w:rsidRPr="00BB7C55">
              <w:rPr>
                <w:rFonts w:ascii="Arial" w:hAnsi="Arial" w:cs="Arial"/>
                <w:b/>
                <w:sz w:val="20"/>
                <w:szCs w:val="20"/>
              </w:rPr>
              <w:t>2009-10</w:t>
            </w:r>
          </w:p>
        </w:tc>
      </w:tr>
      <w:tr w:rsidR="00BB7C55" w:rsidRPr="00BB7C55" w:rsidTr="00005D45">
        <w:tc>
          <w:tcPr>
            <w:tcW w:w="1486" w:type="pct"/>
            <w:tcBorders>
              <w:top w:val="nil"/>
              <w:left w:val="nil"/>
              <w:bottom w:val="single" w:sz="4" w:space="0" w:color="auto"/>
              <w:right w:val="nil"/>
            </w:tcBorders>
            <w:vAlign w:val="bottom"/>
          </w:tcPr>
          <w:p w:rsidR="00BB7C55" w:rsidRPr="00BB7C55" w:rsidRDefault="00BB7C55" w:rsidP="00005D45">
            <w:pPr>
              <w:spacing w:line="360" w:lineRule="auto"/>
              <w:jc w:val="center"/>
              <w:rPr>
                <w:rFonts w:ascii="Arial" w:hAnsi="Arial" w:cs="Arial"/>
                <w:sz w:val="20"/>
                <w:szCs w:val="20"/>
              </w:rPr>
            </w:pPr>
          </w:p>
        </w:tc>
        <w:tc>
          <w:tcPr>
            <w:tcW w:w="863" w:type="pct"/>
            <w:tcBorders>
              <w:top w:val="nil"/>
              <w:left w:val="nil"/>
              <w:bottom w:val="single" w:sz="4" w:space="0" w:color="auto"/>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Total</w:t>
            </w:r>
          </w:p>
        </w:tc>
        <w:tc>
          <w:tcPr>
            <w:tcW w:w="924" w:type="pct"/>
            <w:tcBorders>
              <w:top w:val="nil"/>
              <w:left w:val="nil"/>
              <w:bottom w:val="single" w:sz="4" w:space="0" w:color="auto"/>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RI population</w:t>
            </w:r>
          </w:p>
        </w:tc>
        <w:tc>
          <w:tcPr>
            <w:tcW w:w="863" w:type="pct"/>
            <w:tcBorders>
              <w:top w:val="nil"/>
              <w:left w:val="nil"/>
              <w:bottom w:val="single" w:sz="4" w:space="0" w:color="auto"/>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Total</w:t>
            </w:r>
          </w:p>
        </w:tc>
        <w:tc>
          <w:tcPr>
            <w:tcW w:w="863" w:type="pct"/>
            <w:tcBorders>
              <w:top w:val="nil"/>
              <w:left w:val="nil"/>
              <w:bottom w:val="single" w:sz="4" w:space="0" w:color="auto"/>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RI population</w:t>
            </w:r>
          </w:p>
        </w:tc>
      </w:tr>
      <w:tr w:rsidR="00BB7C55" w:rsidRPr="00BB7C55" w:rsidTr="00A96A3A">
        <w:trPr>
          <w:trHeight w:val="454"/>
        </w:trPr>
        <w:tc>
          <w:tcPr>
            <w:tcW w:w="1486" w:type="pct"/>
            <w:tcBorders>
              <w:top w:val="single" w:sz="4" w:space="0" w:color="auto"/>
              <w:left w:val="nil"/>
              <w:bottom w:val="dotted" w:sz="4" w:space="0" w:color="auto"/>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n</w:t>
            </w:r>
          </w:p>
        </w:tc>
        <w:tc>
          <w:tcPr>
            <w:tcW w:w="863" w:type="pct"/>
            <w:tcBorders>
              <w:top w:val="single" w:sz="4" w:space="0" w:color="auto"/>
              <w:left w:val="nil"/>
              <w:bottom w:val="dotted" w:sz="4" w:space="0" w:color="auto"/>
              <w:right w:val="nil"/>
            </w:tcBorders>
            <w:vAlign w:val="bottom"/>
          </w:tcPr>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4458</w:t>
            </w:r>
          </w:p>
        </w:tc>
        <w:tc>
          <w:tcPr>
            <w:tcW w:w="924" w:type="pct"/>
            <w:tcBorders>
              <w:top w:val="single" w:sz="4" w:space="0" w:color="auto"/>
              <w:left w:val="nil"/>
              <w:bottom w:val="dotted" w:sz="4" w:space="0" w:color="auto"/>
              <w:right w:val="nil"/>
            </w:tcBorders>
            <w:vAlign w:val="bottom"/>
          </w:tcPr>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2188</w:t>
            </w:r>
          </w:p>
        </w:tc>
        <w:tc>
          <w:tcPr>
            <w:tcW w:w="863" w:type="pct"/>
            <w:tcBorders>
              <w:top w:val="single" w:sz="4" w:space="0" w:color="auto"/>
              <w:left w:val="nil"/>
              <w:bottom w:val="dotted" w:sz="4" w:space="0" w:color="auto"/>
              <w:right w:val="nil"/>
            </w:tcBorders>
            <w:vAlign w:val="bottom"/>
          </w:tcPr>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4611</w:t>
            </w:r>
          </w:p>
        </w:tc>
        <w:tc>
          <w:tcPr>
            <w:tcW w:w="863" w:type="pct"/>
            <w:tcBorders>
              <w:top w:val="single" w:sz="4" w:space="0" w:color="auto"/>
              <w:left w:val="nil"/>
              <w:bottom w:val="dotted" w:sz="4" w:space="0" w:color="auto"/>
              <w:right w:val="nil"/>
            </w:tcBorders>
            <w:vAlign w:val="bottom"/>
          </w:tcPr>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2275</w:t>
            </w:r>
          </w:p>
        </w:tc>
      </w:tr>
      <w:tr w:rsidR="00BB7C55" w:rsidRPr="00BB7C55" w:rsidTr="00A96A3A">
        <w:trPr>
          <w:trHeight w:val="454"/>
        </w:trPr>
        <w:tc>
          <w:tcPr>
            <w:tcW w:w="1486" w:type="pct"/>
            <w:tcBorders>
              <w:top w:val="dotted" w:sz="4" w:space="0" w:color="auto"/>
              <w:left w:val="nil"/>
              <w:bottom w:val="dotted" w:sz="4" w:space="0" w:color="auto"/>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 Female</w:t>
            </w:r>
          </w:p>
        </w:tc>
        <w:tc>
          <w:tcPr>
            <w:tcW w:w="863" w:type="pct"/>
            <w:tcBorders>
              <w:top w:val="dotted" w:sz="4" w:space="0" w:color="auto"/>
              <w:left w:val="nil"/>
              <w:bottom w:val="dotted" w:sz="4" w:space="0" w:color="auto"/>
              <w:right w:val="nil"/>
            </w:tcBorders>
            <w:vAlign w:val="bottom"/>
          </w:tcPr>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50.4</w:t>
            </w:r>
          </w:p>
        </w:tc>
        <w:tc>
          <w:tcPr>
            <w:tcW w:w="924" w:type="pct"/>
            <w:tcBorders>
              <w:top w:val="dotted" w:sz="4" w:space="0" w:color="auto"/>
              <w:left w:val="nil"/>
              <w:bottom w:val="dotted" w:sz="4" w:space="0" w:color="auto"/>
              <w:right w:val="nil"/>
            </w:tcBorders>
            <w:vAlign w:val="bottom"/>
          </w:tcPr>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44.5</w:t>
            </w:r>
          </w:p>
        </w:tc>
        <w:tc>
          <w:tcPr>
            <w:tcW w:w="863" w:type="pct"/>
            <w:tcBorders>
              <w:top w:val="dotted" w:sz="4" w:space="0" w:color="auto"/>
              <w:left w:val="nil"/>
              <w:bottom w:val="dotted" w:sz="4" w:space="0" w:color="auto"/>
              <w:right w:val="nil"/>
            </w:tcBorders>
            <w:vAlign w:val="bottom"/>
          </w:tcPr>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50.8</w:t>
            </w:r>
          </w:p>
        </w:tc>
        <w:tc>
          <w:tcPr>
            <w:tcW w:w="863" w:type="pct"/>
            <w:tcBorders>
              <w:top w:val="dotted" w:sz="4" w:space="0" w:color="auto"/>
              <w:left w:val="nil"/>
              <w:bottom w:val="dotted" w:sz="4" w:space="0" w:color="auto"/>
              <w:right w:val="nil"/>
            </w:tcBorders>
            <w:vAlign w:val="bottom"/>
          </w:tcPr>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44.2</w:t>
            </w:r>
          </w:p>
        </w:tc>
      </w:tr>
      <w:tr w:rsidR="00BB7C55" w:rsidRPr="00BB7C55" w:rsidTr="00A96A3A">
        <w:trPr>
          <w:trHeight w:val="454"/>
        </w:trPr>
        <w:tc>
          <w:tcPr>
            <w:tcW w:w="1486" w:type="pct"/>
            <w:tcBorders>
              <w:top w:val="dotted" w:sz="4" w:space="0" w:color="auto"/>
              <w:left w:val="nil"/>
              <w:bottom w:val="dotted" w:sz="4" w:space="0" w:color="auto"/>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Age</w:t>
            </w:r>
          </w:p>
        </w:tc>
        <w:tc>
          <w:tcPr>
            <w:tcW w:w="863" w:type="pct"/>
            <w:tcBorders>
              <w:top w:val="dotted" w:sz="4" w:space="0" w:color="auto"/>
              <w:left w:val="nil"/>
              <w:bottom w:val="dotted" w:sz="4" w:space="0" w:color="auto"/>
              <w:right w:val="nil"/>
            </w:tcBorders>
            <w:vAlign w:val="bottom"/>
          </w:tcPr>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51 (50 – 51)</w:t>
            </w:r>
          </w:p>
        </w:tc>
        <w:tc>
          <w:tcPr>
            <w:tcW w:w="924" w:type="pct"/>
            <w:tcBorders>
              <w:top w:val="dotted" w:sz="4" w:space="0" w:color="auto"/>
              <w:left w:val="nil"/>
              <w:bottom w:val="dotted" w:sz="4" w:space="0" w:color="auto"/>
              <w:right w:val="nil"/>
            </w:tcBorders>
            <w:vAlign w:val="bottom"/>
          </w:tcPr>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44 (43 – 45)</w:t>
            </w:r>
          </w:p>
        </w:tc>
        <w:tc>
          <w:tcPr>
            <w:tcW w:w="863" w:type="pct"/>
            <w:tcBorders>
              <w:top w:val="dotted" w:sz="4" w:space="0" w:color="auto"/>
              <w:left w:val="nil"/>
              <w:bottom w:val="dotted" w:sz="4" w:space="0" w:color="auto"/>
              <w:right w:val="nil"/>
            </w:tcBorders>
            <w:vAlign w:val="bottom"/>
          </w:tcPr>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49 (49 – 50)</w:t>
            </w:r>
          </w:p>
        </w:tc>
        <w:tc>
          <w:tcPr>
            <w:tcW w:w="863" w:type="pct"/>
            <w:tcBorders>
              <w:top w:val="dotted" w:sz="4" w:space="0" w:color="auto"/>
              <w:left w:val="nil"/>
              <w:bottom w:val="dotted" w:sz="4" w:space="0" w:color="auto"/>
              <w:right w:val="nil"/>
            </w:tcBorders>
            <w:vAlign w:val="bottom"/>
          </w:tcPr>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45 (44 – 46)</w:t>
            </w:r>
          </w:p>
        </w:tc>
      </w:tr>
      <w:tr w:rsidR="00BB7C55" w:rsidRPr="00BB7C55" w:rsidTr="00BC7E18">
        <w:trPr>
          <w:trHeight w:val="794"/>
        </w:trPr>
        <w:tc>
          <w:tcPr>
            <w:tcW w:w="1486" w:type="pct"/>
            <w:tcBorders>
              <w:top w:val="dotted" w:sz="4" w:space="0" w:color="auto"/>
              <w:left w:val="nil"/>
              <w:bottom w:val="dotted" w:sz="4" w:space="0" w:color="auto"/>
              <w:right w:val="nil"/>
            </w:tcBorders>
            <w:vAlign w:val="center"/>
          </w:tcPr>
          <w:p w:rsidR="00BB7C55" w:rsidRPr="00BB7C55" w:rsidRDefault="00BB7C55" w:rsidP="00BC7E18">
            <w:pPr>
              <w:spacing w:line="360" w:lineRule="auto"/>
              <w:jc w:val="center"/>
              <w:rPr>
                <w:rFonts w:ascii="Arial" w:hAnsi="Arial" w:cs="Arial"/>
                <w:sz w:val="20"/>
                <w:szCs w:val="20"/>
              </w:rPr>
            </w:pPr>
            <w:r w:rsidRPr="00BB7C55">
              <w:rPr>
                <w:rFonts w:ascii="Arial" w:hAnsi="Arial" w:cs="Arial"/>
                <w:sz w:val="20"/>
                <w:szCs w:val="20"/>
              </w:rPr>
              <w:t>PLP</w:t>
            </w:r>
          </w:p>
        </w:tc>
        <w:tc>
          <w:tcPr>
            <w:tcW w:w="863" w:type="pct"/>
            <w:tcBorders>
              <w:top w:val="dotted" w:sz="4" w:space="0" w:color="auto"/>
              <w:left w:val="nil"/>
              <w:bottom w:val="dotted" w:sz="4" w:space="0" w:color="auto"/>
              <w:right w:val="nil"/>
            </w:tcBorders>
            <w:vAlign w:val="bottom"/>
          </w:tcPr>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44.1</w:t>
            </w:r>
          </w:p>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(43.0 –45.4)</w:t>
            </w:r>
          </w:p>
        </w:tc>
        <w:tc>
          <w:tcPr>
            <w:tcW w:w="924" w:type="pct"/>
            <w:tcBorders>
              <w:top w:val="dotted" w:sz="4" w:space="0" w:color="auto"/>
              <w:left w:val="nil"/>
              <w:bottom w:val="dotted" w:sz="4" w:space="0" w:color="auto"/>
              <w:right w:val="nil"/>
            </w:tcBorders>
            <w:vAlign w:val="bottom"/>
          </w:tcPr>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39.70</w:t>
            </w:r>
          </w:p>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(38.1 – 40.8)</w:t>
            </w:r>
          </w:p>
        </w:tc>
        <w:tc>
          <w:tcPr>
            <w:tcW w:w="863" w:type="pct"/>
            <w:tcBorders>
              <w:top w:val="dotted" w:sz="4" w:space="0" w:color="auto"/>
              <w:left w:val="nil"/>
              <w:bottom w:val="dotted" w:sz="4" w:space="0" w:color="auto"/>
              <w:right w:val="nil"/>
            </w:tcBorders>
            <w:vAlign w:val="bottom"/>
          </w:tcPr>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41.0</w:t>
            </w:r>
          </w:p>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(39.9 – 42.6)</w:t>
            </w:r>
          </w:p>
        </w:tc>
        <w:tc>
          <w:tcPr>
            <w:tcW w:w="863" w:type="pct"/>
            <w:tcBorders>
              <w:top w:val="dotted" w:sz="4" w:space="0" w:color="auto"/>
              <w:left w:val="nil"/>
              <w:bottom w:val="dotted" w:sz="4" w:space="0" w:color="auto"/>
              <w:right w:val="nil"/>
            </w:tcBorders>
            <w:vAlign w:val="bottom"/>
          </w:tcPr>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37.8</w:t>
            </w:r>
          </w:p>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(36.6 – 39.2)</w:t>
            </w:r>
          </w:p>
        </w:tc>
      </w:tr>
      <w:tr w:rsidR="00BB7C55" w:rsidRPr="00BB7C55" w:rsidTr="00A96A3A">
        <w:trPr>
          <w:trHeight w:val="454"/>
        </w:trPr>
        <w:tc>
          <w:tcPr>
            <w:tcW w:w="1486" w:type="pct"/>
            <w:tcBorders>
              <w:top w:val="dotted" w:sz="4" w:space="0" w:color="auto"/>
              <w:left w:val="nil"/>
              <w:bottom w:val="dotted" w:sz="4" w:space="0" w:color="auto"/>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CRP</w:t>
            </w:r>
          </w:p>
        </w:tc>
        <w:tc>
          <w:tcPr>
            <w:tcW w:w="863" w:type="pct"/>
            <w:tcBorders>
              <w:top w:val="dotted" w:sz="4" w:space="0" w:color="auto"/>
              <w:left w:val="nil"/>
              <w:bottom w:val="dotted" w:sz="4" w:space="0" w:color="auto"/>
              <w:right w:val="nil"/>
            </w:tcBorders>
            <w:vAlign w:val="bottom"/>
          </w:tcPr>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2.0 (2.0 – 2.1)</w:t>
            </w:r>
          </w:p>
        </w:tc>
        <w:tc>
          <w:tcPr>
            <w:tcW w:w="924" w:type="pct"/>
            <w:tcBorders>
              <w:top w:val="dotted" w:sz="4" w:space="0" w:color="auto"/>
              <w:left w:val="nil"/>
              <w:bottom w:val="dotted" w:sz="4" w:space="0" w:color="auto"/>
              <w:right w:val="nil"/>
            </w:tcBorders>
            <w:vAlign w:val="bottom"/>
          </w:tcPr>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1.4 (1.4 – 1.5)</w:t>
            </w:r>
          </w:p>
        </w:tc>
        <w:tc>
          <w:tcPr>
            <w:tcW w:w="863" w:type="pct"/>
            <w:tcBorders>
              <w:top w:val="dotted" w:sz="4" w:space="0" w:color="auto"/>
              <w:left w:val="nil"/>
              <w:bottom w:val="dotted" w:sz="4" w:space="0" w:color="auto"/>
              <w:right w:val="nil"/>
            </w:tcBorders>
            <w:vAlign w:val="bottom"/>
          </w:tcPr>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1.9 (1.8 – 2.0)</w:t>
            </w:r>
          </w:p>
        </w:tc>
        <w:tc>
          <w:tcPr>
            <w:tcW w:w="863" w:type="pct"/>
            <w:tcBorders>
              <w:top w:val="dotted" w:sz="4" w:space="0" w:color="auto"/>
              <w:left w:val="nil"/>
              <w:bottom w:val="dotted" w:sz="4" w:space="0" w:color="auto"/>
              <w:right w:val="nil"/>
            </w:tcBorders>
            <w:vAlign w:val="bottom"/>
          </w:tcPr>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1.3 (1.2 – 1.4)</w:t>
            </w:r>
          </w:p>
        </w:tc>
      </w:tr>
      <w:tr w:rsidR="00BB7C55" w:rsidRPr="00BB7C55" w:rsidTr="00A96A3A">
        <w:trPr>
          <w:trHeight w:val="794"/>
        </w:trPr>
        <w:tc>
          <w:tcPr>
            <w:tcW w:w="1486" w:type="pct"/>
            <w:tcBorders>
              <w:top w:val="dotted" w:sz="4" w:space="0" w:color="auto"/>
              <w:left w:val="nil"/>
              <w:bottom w:val="dotted" w:sz="4" w:space="0" w:color="auto"/>
              <w:right w:val="nil"/>
            </w:tcBorders>
            <w:vAlign w:val="center"/>
          </w:tcPr>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eGFR</w:t>
            </w:r>
          </w:p>
        </w:tc>
        <w:tc>
          <w:tcPr>
            <w:tcW w:w="863" w:type="pct"/>
            <w:tcBorders>
              <w:top w:val="dotted" w:sz="4" w:space="0" w:color="auto"/>
              <w:left w:val="nil"/>
              <w:bottom w:val="dotted" w:sz="4" w:space="0" w:color="auto"/>
              <w:right w:val="nil"/>
            </w:tcBorders>
            <w:vAlign w:val="bottom"/>
          </w:tcPr>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93.44</w:t>
            </w:r>
          </w:p>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(92.64 – 94.56)</w:t>
            </w:r>
          </w:p>
        </w:tc>
        <w:tc>
          <w:tcPr>
            <w:tcW w:w="924" w:type="pct"/>
            <w:tcBorders>
              <w:top w:val="dotted" w:sz="4" w:space="0" w:color="auto"/>
              <w:left w:val="nil"/>
              <w:bottom w:val="dotted" w:sz="4" w:space="0" w:color="auto"/>
              <w:right w:val="nil"/>
            </w:tcBorders>
            <w:vAlign w:val="bottom"/>
          </w:tcPr>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99.55</w:t>
            </w:r>
          </w:p>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(98.19 – 100.71)</w:t>
            </w:r>
          </w:p>
        </w:tc>
        <w:tc>
          <w:tcPr>
            <w:tcW w:w="863" w:type="pct"/>
            <w:tcBorders>
              <w:top w:val="dotted" w:sz="4" w:space="0" w:color="auto"/>
              <w:left w:val="nil"/>
              <w:bottom w:val="dotted" w:sz="4" w:space="0" w:color="auto"/>
              <w:right w:val="nil"/>
            </w:tcBorders>
            <w:vAlign w:val="bottom"/>
          </w:tcPr>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91.95</w:t>
            </w:r>
          </w:p>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(91.12 – 92.93)</w:t>
            </w:r>
          </w:p>
        </w:tc>
        <w:tc>
          <w:tcPr>
            <w:tcW w:w="863" w:type="pct"/>
            <w:tcBorders>
              <w:top w:val="dotted" w:sz="4" w:space="0" w:color="auto"/>
              <w:left w:val="nil"/>
              <w:bottom w:val="dotted" w:sz="4" w:space="0" w:color="auto"/>
              <w:right w:val="nil"/>
            </w:tcBorders>
            <w:vAlign w:val="bottom"/>
          </w:tcPr>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96.26</w:t>
            </w:r>
          </w:p>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(95.12 – 97.51)</w:t>
            </w:r>
          </w:p>
        </w:tc>
      </w:tr>
      <w:tr w:rsidR="00BB7C55" w:rsidRPr="00BB7C55" w:rsidTr="00A96A3A">
        <w:trPr>
          <w:trHeight w:val="454"/>
        </w:trPr>
        <w:tc>
          <w:tcPr>
            <w:tcW w:w="1486" w:type="pct"/>
            <w:tcBorders>
              <w:top w:val="dotted" w:sz="4" w:space="0" w:color="auto"/>
              <w:left w:val="nil"/>
              <w:bottom w:val="single" w:sz="4" w:space="0" w:color="auto"/>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ALP</w:t>
            </w:r>
          </w:p>
        </w:tc>
        <w:tc>
          <w:tcPr>
            <w:tcW w:w="863" w:type="pct"/>
            <w:tcBorders>
              <w:top w:val="dotted" w:sz="4" w:space="0" w:color="auto"/>
              <w:left w:val="nil"/>
              <w:bottom w:val="single" w:sz="4" w:space="0" w:color="auto"/>
              <w:right w:val="nil"/>
            </w:tcBorders>
            <w:vAlign w:val="bottom"/>
          </w:tcPr>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67 (66 – 68)</w:t>
            </w:r>
          </w:p>
        </w:tc>
        <w:tc>
          <w:tcPr>
            <w:tcW w:w="924" w:type="pct"/>
            <w:tcBorders>
              <w:top w:val="dotted" w:sz="4" w:space="0" w:color="auto"/>
              <w:left w:val="nil"/>
              <w:bottom w:val="single" w:sz="4" w:space="0" w:color="auto"/>
              <w:right w:val="nil"/>
            </w:tcBorders>
            <w:vAlign w:val="bottom"/>
          </w:tcPr>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66 (66 – 67)</w:t>
            </w:r>
          </w:p>
        </w:tc>
        <w:tc>
          <w:tcPr>
            <w:tcW w:w="863" w:type="pct"/>
            <w:tcBorders>
              <w:top w:val="dotted" w:sz="4" w:space="0" w:color="auto"/>
              <w:left w:val="nil"/>
              <w:bottom w:val="single" w:sz="4" w:space="0" w:color="auto"/>
              <w:right w:val="nil"/>
            </w:tcBorders>
            <w:vAlign w:val="bottom"/>
          </w:tcPr>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66 (65 – 67)</w:t>
            </w:r>
          </w:p>
        </w:tc>
        <w:tc>
          <w:tcPr>
            <w:tcW w:w="863" w:type="pct"/>
            <w:tcBorders>
              <w:top w:val="dotted" w:sz="4" w:space="0" w:color="auto"/>
              <w:left w:val="nil"/>
              <w:bottom w:val="single" w:sz="4" w:space="0" w:color="auto"/>
              <w:right w:val="nil"/>
            </w:tcBorders>
            <w:vAlign w:val="bottom"/>
          </w:tcPr>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65 (64 – 66)</w:t>
            </w:r>
          </w:p>
        </w:tc>
      </w:tr>
      <w:tr w:rsidR="00BB7C55" w:rsidRPr="00BB7C55" w:rsidTr="002C48E2">
        <w:trPr>
          <w:trHeight w:val="454"/>
        </w:trPr>
        <w:tc>
          <w:tcPr>
            <w:tcW w:w="1486" w:type="pct"/>
            <w:tcBorders>
              <w:top w:val="single" w:sz="4" w:space="0" w:color="auto"/>
              <w:left w:val="nil"/>
              <w:bottom w:val="nil"/>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Race categories; n (%):</w:t>
            </w:r>
          </w:p>
        </w:tc>
        <w:tc>
          <w:tcPr>
            <w:tcW w:w="863" w:type="pct"/>
            <w:tcBorders>
              <w:top w:val="single" w:sz="4" w:space="0" w:color="auto"/>
              <w:left w:val="nil"/>
              <w:bottom w:val="nil"/>
              <w:right w:val="nil"/>
            </w:tcBorders>
            <w:vAlign w:val="bottom"/>
          </w:tcPr>
          <w:p w:rsidR="00BB7C55" w:rsidRPr="00BB7C55" w:rsidRDefault="00BB7C55" w:rsidP="00005D45">
            <w:pPr>
              <w:spacing w:line="360" w:lineRule="auto"/>
              <w:jc w:val="center"/>
              <w:rPr>
                <w:rFonts w:ascii="Arial" w:hAnsi="Arial" w:cs="Arial"/>
                <w:sz w:val="20"/>
                <w:szCs w:val="20"/>
              </w:rPr>
            </w:pPr>
          </w:p>
        </w:tc>
        <w:tc>
          <w:tcPr>
            <w:tcW w:w="924" w:type="pct"/>
            <w:tcBorders>
              <w:top w:val="single" w:sz="4" w:space="0" w:color="auto"/>
              <w:left w:val="nil"/>
              <w:bottom w:val="nil"/>
              <w:right w:val="nil"/>
            </w:tcBorders>
            <w:vAlign w:val="bottom"/>
          </w:tcPr>
          <w:p w:rsidR="00BB7C55" w:rsidRPr="00BB7C55" w:rsidRDefault="00BB7C55" w:rsidP="00005D45">
            <w:pPr>
              <w:spacing w:line="360" w:lineRule="auto"/>
              <w:jc w:val="center"/>
              <w:rPr>
                <w:rFonts w:ascii="Arial" w:hAnsi="Arial" w:cs="Arial"/>
                <w:sz w:val="20"/>
                <w:szCs w:val="20"/>
              </w:rPr>
            </w:pPr>
          </w:p>
        </w:tc>
        <w:tc>
          <w:tcPr>
            <w:tcW w:w="863" w:type="pct"/>
            <w:tcBorders>
              <w:top w:val="single" w:sz="4" w:space="0" w:color="auto"/>
              <w:left w:val="nil"/>
              <w:bottom w:val="nil"/>
              <w:right w:val="nil"/>
            </w:tcBorders>
            <w:vAlign w:val="bottom"/>
          </w:tcPr>
          <w:p w:rsidR="00BB7C55" w:rsidRPr="00BB7C55" w:rsidRDefault="00BB7C55" w:rsidP="00005D45">
            <w:pPr>
              <w:spacing w:line="360" w:lineRule="auto"/>
              <w:jc w:val="center"/>
              <w:rPr>
                <w:rFonts w:ascii="Arial" w:hAnsi="Arial" w:cs="Arial"/>
                <w:sz w:val="20"/>
                <w:szCs w:val="20"/>
              </w:rPr>
            </w:pPr>
          </w:p>
        </w:tc>
        <w:tc>
          <w:tcPr>
            <w:tcW w:w="863" w:type="pct"/>
            <w:tcBorders>
              <w:top w:val="single" w:sz="4" w:space="0" w:color="auto"/>
              <w:left w:val="nil"/>
              <w:bottom w:val="nil"/>
              <w:right w:val="nil"/>
            </w:tcBorders>
            <w:vAlign w:val="bottom"/>
          </w:tcPr>
          <w:p w:rsidR="00BB7C55" w:rsidRPr="00BB7C55" w:rsidRDefault="00BB7C55" w:rsidP="00005D45">
            <w:pPr>
              <w:spacing w:line="360" w:lineRule="auto"/>
              <w:jc w:val="center"/>
              <w:rPr>
                <w:rFonts w:ascii="Arial" w:hAnsi="Arial" w:cs="Arial"/>
                <w:sz w:val="20"/>
                <w:szCs w:val="20"/>
              </w:rPr>
            </w:pPr>
          </w:p>
        </w:tc>
      </w:tr>
      <w:tr w:rsidR="00BB7C55" w:rsidRPr="00BB7C55" w:rsidTr="00005D45">
        <w:tc>
          <w:tcPr>
            <w:tcW w:w="1486" w:type="pct"/>
            <w:tcBorders>
              <w:top w:val="nil"/>
              <w:left w:val="nil"/>
              <w:bottom w:val="nil"/>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Mexican American</w:t>
            </w:r>
          </w:p>
        </w:tc>
        <w:tc>
          <w:tcPr>
            <w:tcW w:w="863" w:type="pct"/>
            <w:tcBorders>
              <w:top w:val="nil"/>
              <w:left w:val="nil"/>
              <w:bottom w:val="nil"/>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937 (21.0)</w:t>
            </w:r>
          </w:p>
        </w:tc>
        <w:tc>
          <w:tcPr>
            <w:tcW w:w="924" w:type="pct"/>
            <w:tcBorders>
              <w:top w:val="nil"/>
              <w:left w:val="nil"/>
              <w:bottom w:val="nil"/>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563 (25.7)</w:t>
            </w:r>
          </w:p>
        </w:tc>
        <w:tc>
          <w:tcPr>
            <w:tcW w:w="863" w:type="pct"/>
            <w:tcBorders>
              <w:top w:val="nil"/>
              <w:left w:val="nil"/>
              <w:bottom w:val="nil"/>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955 (20.7)</w:t>
            </w:r>
          </w:p>
        </w:tc>
        <w:tc>
          <w:tcPr>
            <w:tcW w:w="863" w:type="pct"/>
            <w:tcBorders>
              <w:top w:val="nil"/>
              <w:left w:val="nil"/>
              <w:bottom w:val="nil"/>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566 (24.9)</w:t>
            </w:r>
          </w:p>
        </w:tc>
      </w:tr>
      <w:tr w:rsidR="00BB7C55" w:rsidRPr="00BB7C55" w:rsidTr="00005D45">
        <w:tc>
          <w:tcPr>
            <w:tcW w:w="1486" w:type="pct"/>
            <w:tcBorders>
              <w:top w:val="nil"/>
              <w:left w:val="nil"/>
              <w:bottom w:val="nil"/>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Non-Hispanic White</w:t>
            </w:r>
          </w:p>
        </w:tc>
        <w:tc>
          <w:tcPr>
            <w:tcW w:w="863" w:type="pct"/>
            <w:tcBorders>
              <w:top w:val="nil"/>
              <w:left w:val="nil"/>
              <w:bottom w:val="nil"/>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2514 (56.4)</w:t>
            </w:r>
          </w:p>
        </w:tc>
        <w:tc>
          <w:tcPr>
            <w:tcW w:w="924" w:type="pct"/>
            <w:tcBorders>
              <w:top w:val="nil"/>
              <w:left w:val="nil"/>
              <w:bottom w:val="nil"/>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1118 (51.1)</w:t>
            </w:r>
          </w:p>
        </w:tc>
        <w:tc>
          <w:tcPr>
            <w:tcW w:w="863" w:type="pct"/>
            <w:tcBorders>
              <w:top w:val="nil"/>
              <w:left w:val="nil"/>
              <w:bottom w:val="nil"/>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2706 (58.7)</w:t>
            </w:r>
          </w:p>
        </w:tc>
        <w:tc>
          <w:tcPr>
            <w:tcW w:w="863" w:type="pct"/>
            <w:tcBorders>
              <w:top w:val="nil"/>
              <w:left w:val="nil"/>
              <w:bottom w:val="nil"/>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1227 (53.9)</w:t>
            </w:r>
          </w:p>
        </w:tc>
      </w:tr>
      <w:tr w:rsidR="00BB7C55" w:rsidRPr="00BB7C55" w:rsidTr="00005D45">
        <w:tc>
          <w:tcPr>
            <w:tcW w:w="1486" w:type="pct"/>
            <w:tcBorders>
              <w:top w:val="nil"/>
              <w:left w:val="nil"/>
              <w:bottom w:val="single" w:sz="4" w:space="0" w:color="auto"/>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Non-Hispanic Black</w:t>
            </w:r>
          </w:p>
        </w:tc>
        <w:tc>
          <w:tcPr>
            <w:tcW w:w="863" w:type="pct"/>
            <w:tcBorders>
              <w:top w:val="nil"/>
              <w:left w:val="nil"/>
              <w:bottom w:val="single" w:sz="4" w:space="0" w:color="auto"/>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1007 (22.6)</w:t>
            </w:r>
          </w:p>
        </w:tc>
        <w:tc>
          <w:tcPr>
            <w:tcW w:w="924" w:type="pct"/>
            <w:tcBorders>
              <w:top w:val="nil"/>
              <w:left w:val="nil"/>
              <w:bottom w:val="single" w:sz="4" w:space="0" w:color="auto"/>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507 (23.2)</w:t>
            </w:r>
          </w:p>
        </w:tc>
        <w:tc>
          <w:tcPr>
            <w:tcW w:w="863" w:type="pct"/>
            <w:tcBorders>
              <w:top w:val="nil"/>
              <w:left w:val="nil"/>
              <w:bottom w:val="single" w:sz="4" w:space="0" w:color="auto"/>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950 (20.6)</w:t>
            </w:r>
          </w:p>
        </w:tc>
        <w:tc>
          <w:tcPr>
            <w:tcW w:w="863" w:type="pct"/>
            <w:tcBorders>
              <w:top w:val="nil"/>
              <w:left w:val="nil"/>
              <w:bottom w:val="single" w:sz="4" w:space="0" w:color="auto"/>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482 (21.2)</w:t>
            </w:r>
          </w:p>
        </w:tc>
      </w:tr>
      <w:tr w:rsidR="00BB7C55" w:rsidRPr="00BB7C55" w:rsidTr="002C48E2">
        <w:trPr>
          <w:trHeight w:val="454"/>
        </w:trPr>
        <w:tc>
          <w:tcPr>
            <w:tcW w:w="1486" w:type="pct"/>
            <w:tcBorders>
              <w:top w:val="single" w:sz="4" w:space="0" w:color="auto"/>
              <w:left w:val="nil"/>
              <w:bottom w:val="nil"/>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Excluded subjects; n:</w:t>
            </w:r>
          </w:p>
        </w:tc>
        <w:tc>
          <w:tcPr>
            <w:tcW w:w="863" w:type="pct"/>
            <w:tcBorders>
              <w:top w:val="single" w:sz="4" w:space="0" w:color="auto"/>
              <w:left w:val="nil"/>
              <w:bottom w:val="nil"/>
              <w:right w:val="nil"/>
            </w:tcBorders>
            <w:vAlign w:val="bottom"/>
          </w:tcPr>
          <w:p w:rsidR="00BB7C55" w:rsidRPr="00BB7C55" w:rsidRDefault="00BB7C55" w:rsidP="00005D45">
            <w:pPr>
              <w:spacing w:line="360" w:lineRule="auto"/>
              <w:jc w:val="center"/>
              <w:rPr>
                <w:rFonts w:ascii="Arial" w:hAnsi="Arial" w:cs="Arial"/>
                <w:sz w:val="20"/>
                <w:szCs w:val="20"/>
              </w:rPr>
            </w:pPr>
          </w:p>
        </w:tc>
        <w:tc>
          <w:tcPr>
            <w:tcW w:w="924" w:type="pct"/>
            <w:tcBorders>
              <w:top w:val="single" w:sz="4" w:space="0" w:color="auto"/>
              <w:left w:val="nil"/>
              <w:bottom w:val="nil"/>
              <w:right w:val="nil"/>
            </w:tcBorders>
            <w:vAlign w:val="bottom"/>
          </w:tcPr>
          <w:p w:rsidR="00BB7C55" w:rsidRPr="00BB7C55" w:rsidRDefault="00BB7C55" w:rsidP="00005D45">
            <w:pPr>
              <w:spacing w:line="360" w:lineRule="auto"/>
              <w:jc w:val="center"/>
              <w:rPr>
                <w:rFonts w:ascii="Arial" w:hAnsi="Arial" w:cs="Arial"/>
                <w:sz w:val="20"/>
                <w:szCs w:val="20"/>
              </w:rPr>
            </w:pPr>
          </w:p>
        </w:tc>
        <w:tc>
          <w:tcPr>
            <w:tcW w:w="863" w:type="pct"/>
            <w:tcBorders>
              <w:top w:val="single" w:sz="4" w:space="0" w:color="auto"/>
              <w:left w:val="nil"/>
              <w:bottom w:val="nil"/>
              <w:right w:val="nil"/>
            </w:tcBorders>
            <w:vAlign w:val="bottom"/>
          </w:tcPr>
          <w:p w:rsidR="00BB7C55" w:rsidRPr="00BB7C55" w:rsidRDefault="00BB7C55" w:rsidP="00005D45">
            <w:pPr>
              <w:spacing w:line="360" w:lineRule="auto"/>
              <w:jc w:val="center"/>
              <w:rPr>
                <w:rFonts w:ascii="Arial" w:hAnsi="Arial" w:cs="Arial"/>
                <w:sz w:val="20"/>
                <w:szCs w:val="20"/>
              </w:rPr>
            </w:pPr>
          </w:p>
        </w:tc>
        <w:tc>
          <w:tcPr>
            <w:tcW w:w="863" w:type="pct"/>
            <w:tcBorders>
              <w:top w:val="single" w:sz="4" w:space="0" w:color="auto"/>
              <w:left w:val="nil"/>
              <w:bottom w:val="nil"/>
              <w:right w:val="nil"/>
            </w:tcBorders>
            <w:vAlign w:val="bottom"/>
          </w:tcPr>
          <w:p w:rsidR="00BB7C55" w:rsidRPr="00BB7C55" w:rsidRDefault="00BB7C55" w:rsidP="00005D45">
            <w:pPr>
              <w:spacing w:line="360" w:lineRule="auto"/>
              <w:jc w:val="center"/>
              <w:rPr>
                <w:rFonts w:ascii="Arial" w:hAnsi="Arial" w:cs="Arial"/>
                <w:sz w:val="20"/>
                <w:szCs w:val="20"/>
              </w:rPr>
            </w:pPr>
          </w:p>
        </w:tc>
      </w:tr>
      <w:tr w:rsidR="00BB7C55" w:rsidRPr="00BB7C55" w:rsidTr="00005D45">
        <w:tc>
          <w:tcPr>
            <w:tcW w:w="1486" w:type="pct"/>
            <w:tcBorders>
              <w:top w:val="nil"/>
              <w:left w:val="nil"/>
              <w:bottom w:val="nil"/>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Inflammation</w:t>
            </w:r>
          </w:p>
        </w:tc>
        <w:tc>
          <w:tcPr>
            <w:tcW w:w="1788" w:type="pct"/>
            <w:gridSpan w:val="2"/>
            <w:tcBorders>
              <w:top w:val="nil"/>
              <w:left w:val="nil"/>
              <w:bottom w:val="nil"/>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1051</w:t>
            </w:r>
          </w:p>
        </w:tc>
        <w:tc>
          <w:tcPr>
            <w:tcW w:w="1727" w:type="pct"/>
            <w:gridSpan w:val="2"/>
            <w:tcBorders>
              <w:top w:val="nil"/>
              <w:left w:val="nil"/>
              <w:bottom w:val="nil"/>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1057</w:t>
            </w:r>
          </w:p>
        </w:tc>
      </w:tr>
      <w:tr w:rsidR="00BB7C55" w:rsidRPr="00BB7C55" w:rsidTr="00005D45">
        <w:tc>
          <w:tcPr>
            <w:tcW w:w="1486" w:type="pct"/>
            <w:tcBorders>
              <w:top w:val="nil"/>
              <w:left w:val="nil"/>
              <w:bottom w:val="nil"/>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Reduced kidney function</w:t>
            </w:r>
          </w:p>
        </w:tc>
        <w:tc>
          <w:tcPr>
            <w:tcW w:w="1788" w:type="pct"/>
            <w:gridSpan w:val="2"/>
            <w:tcBorders>
              <w:top w:val="nil"/>
              <w:left w:val="nil"/>
              <w:bottom w:val="nil"/>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366</w:t>
            </w:r>
          </w:p>
        </w:tc>
        <w:tc>
          <w:tcPr>
            <w:tcW w:w="1727" w:type="pct"/>
            <w:gridSpan w:val="2"/>
            <w:tcBorders>
              <w:top w:val="nil"/>
              <w:left w:val="nil"/>
              <w:bottom w:val="nil"/>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375</w:t>
            </w:r>
          </w:p>
        </w:tc>
      </w:tr>
      <w:tr w:rsidR="00BB7C55" w:rsidRPr="00BB7C55" w:rsidTr="00005D45">
        <w:tc>
          <w:tcPr>
            <w:tcW w:w="1486" w:type="pct"/>
            <w:tcBorders>
              <w:top w:val="nil"/>
              <w:left w:val="nil"/>
              <w:bottom w:val="nil"/>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Low ALP</w:t>
            </w:r>
          </w:p>
        </w:tc>
        <w:tc>
          <w:tcPr>
            <w:tcW w:w="1788" w:type="pct"/>
            <w:gridSpan w:val="2"/>
            <w:tcBorders>
              <w:top w:val="nil"/>
              <w:left w:val="nil"/>
              <w:bottom w:val="nil"/>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88</w:t>
            </w:r>
          </w:p>
        </w:tc>
        <w:tc>
          <w:tcPr>
            <w:tcW w:w="1727" w:type="pct"/>
            <w:gridSpan w:val="2"/>
            <w:tcBorders>
              <w:top w:val="nil"/>
              <w:left w:val="nil"/>
              <w:bottom w:val="nil"/>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111</w:t>
            </w:r>
          </w:p>
        </w:tc>
      </w:tr>
      <w:tr w:rsidR="00BB7C55" w:rsidRPr="00BB7C55" w:rsidTr="00005D45">
        <w:tc>
          <w:tcPr>
            <w:tcW w:w="1486" w:type="pct"/>
            <w:tcBorders>
              <w:top w:val="nil"/>
              <w:left w:val="nil"/>
              <w:bottom w:val="single" w:sz="4" w:space="0" w:color="auto"/>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Vitamin B6 supplementation</w:t>
            </w:r>
          </w:p>
        </w:tc>
        <w:tc>
          <w:tcPr>
            <w:tcW w:w="1788" w:type="pct"/>
            <w:gridSpan w:val="2"/>
            <w:tcBorders>
              <w:top w:val="nil"/>
              <w:left w:val="nil"/>
              <w:bottom w:val="single" w:sz="4" w:space="0" w:color="auto"/>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1312</w:t>
            </w:r>
          </w:p>
        </w:tc>
        <w:tc>
          <w:tcPr>
            <w:tcW w:w="1727" w:type="pct"/>
            <w:gridSpan w:val="2"/>
            <w:tcBorders>
              <w:top w:val="nil"/>
              <w:left w:val="nil"/>
              <w:bottom w:val="single" w:sz="4" w:space="0" w:color="auto"/>
              <w:right w:val="nil"/>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1321</w:t>
            </w:r>
          </w:p>
        </w:tc>
      </w:tr>
    </w:tbl>
    <w:p w:rsidR="00944F48" w:rsidRPr="00944F48" w:rsidRDefault="00944F48" w:rsidP="00944F48">
      <w:pPr>
        <w:pStyle w:val="Caption"/>
        <w:rPr>
          <w:rFonts w:ascii="Arial" w:eastAsia="Calibri" w:hAnsi="Arial" w:cs="Arial"/>
          <w:b w:val="0"/>
          <w:color w:val="auto"/>
        </w:rPr>
      </w:pPr>
      <w:bookmarkStart w:id="97" w:name="_Toc536383403"/>
      <w:r w:rsidRPr="00944F48">
        <w:rPr>
          <w:rFonts w:ascii="Arial" w:hAnsi="Arial" w:cs="Arial"/>
          <w:b w:val="0"/>
          <w:color w:val="auto"/>
        </w:rPr>
        <w:t xml:space="preserve">Table </w:t>
      </w:r>
      <w:r w:rsidR="00CF4D0A">
        <w:rPr>
          <w:rFonts w:ascii="Arial" w:hAnsi="Arial" w:cs="Arial"/>
          <w:b w:val="0"/>
          <w:color w:val="auto"/>
        </w:rPr>
        <w:fldChar w:fldCharType="begin"/>
      </w:r>
      <w:r w:rsidR="00CF4D0A">
        <w:rPr>
          <w:rFonts w:ascii="Arial" w:hAnsi="Arial" w:cs="Arial"/>
          <w:b w:val="0"/>
          <w:color w:val="auto"/>
        </w:rPr>
        <w:instrText xml:space="preserve"> SEQ Table \* ARABIC </w:instrText>
      </w:r>
      <w:r w:rsidR="00CF4D0A">
        <w:rPr>
          <w:rFonts w:ascii="Arial" w:hAnsi="Arial" w:cs="Arial"/>
          <w:b w:val="0"/>
          <w:color w:val="auto"/>
        </w:rPr>
        <w:fldChar w:fldCharType="separate"/>
      </w:r>
      <w:r w:rsidR="003A1191">
        <w:rPr>
          <w:rFonts w:ascii="Arial" w:hAnsi="Arial" w:cs="Arial"/>
          <w:b w:val="0"/>
          <w:noProof/>
          <w:color w:val="auto"/>
        </w:rPr>
        <w:t>5</w:t>
      </w:r>
      <w:r w:rsidR="00CF4D0A">
        <w:rPr>
          <w:rFonts w:ascii="Arial" w:hAnsi="Arial" w:cs="Arial"/>
          <w:b w:val="0"/>
          <w:color w:val="auto"/>
        </w:rPr>
        <w:fldChar w:fldCharType="end"/>
      </w:r>
      <w:r w:rsidRPr="00944F48">
        <w:rPr>
          <w:rFonts w:ascii="Arial" w:hAnsi="Arial" w:cs="Arial"/>
          <w:b w:val="0"/>
          <w:color w:val="auto"/>
        </w:rPr>
        <w:t>: Population characteristics, median (95% CI for the median)</w:t>
      </w:r>
      <w:bookmarkEnd w:id="97"/>
    </w:p>
    <w:p w:rsidR="00AA114D" w:rsidRDefault="00AA114D" w:rsidP="00B716BF">
      <w:pPr>
        <w:pStyle w:val="Heading3"/>
        <w:spacing w:line="360" w:lineRule="auto"/>
        <w:rPr>
          <w:rFonts w:ascii="Arial" w:eastAsia="Calibri" w:hAnsi="Arial" w:cs="Arial"/>
          <w:i/>
          <w:color w:val="auto"/>
          <w:sz w:val="24"/>
          <w:szCs w:val="24"/>
        </w:rPr>
      </w:pPr>
    </w:p>
    <w:p w:rsidR="00BB7C55" w:rsidRPr="00AA114D" w:rsidRDefault="00BB7C55" w:rsidP="00B716BF">
      <w:pPr>
        <w:pStyle w:val="Heading3"/>
        <w:spacing w:line="360" w:lineRule="auto"/>
        <w:rPr>
          <w:rFonts w:ascii="Arial" w:eastAsia="Calibri" w:hAnsi="Arial" w:cs="Arial"/>
          <w:b w:val="0"/>
          <w:i/>
          <w:color w:val="auto"/>
          <w:sz w:val="24"/>
          <w:szCs w:val="24"/>
        </w:rPr>
      </w:pPr>
      <w:bookmarkStart w:id="98" w:name="_Toc27506834"/>
      <w:r w:rsidRPr="00AA114D">
        <w:rPr>
          <w:rFonts w:ascii="Arial" w:eastAsia="Calibri" w:hAnsi="Arial" w:cs="Arial"/>
          <w:b w:val="0"/>
          <w:i/>
          <w:color w:val="auto"/>
          <w:sz w:val="24"/>
          <w:szCs w:val="24"/>
        </w:rPr>
        <w:t>Confounder analysis</w:t>
      </w:r>
      <w:bookmarkEnd w:id="98"/>
    </w:p>
    <w:p w:rsidR="00BB7C55" w:rsidRDefault="00BB7C55" w:rsidP="00BB7C55">
      <w:pPr>
        <w:spacing w:after="200" w:line="360" w:lineRule="auto"/>
        <w:rPr>
          <w:rFonts w:ascii="Arial" w:eastAsia="Calibri" w:hAnsi="Arial" w:cs="Arial"/>
        </w:rPr>
      </w:pPr>
      <w:r w:rsidRPr="00BB7C55">
        <w:rPr>
          <w:rFonts w:ascii="Arial" w:eastAsia="Calibri" w:hAnsi="Arial" w:cs="Arial"/>
        </w:rPr>
        <w:t>All four independently tested variables were associated with signifi</w:t>
      </w:r>
      <w:r w:rsidR="00944F48">
        <w:rPr>
          <w:rFonts w:ascii="Arial" w:eastAsia="Calibri" w:hAnsi="Arial" w:cs="Arial"/>
        </w:rPr>
        <w:t>cant differences in PLP (Table 6</w:t>
      </w:r>
      <w:r w:rsidRPr="00BB7C55">
        <w:rPr>
          <w:rFonts w:ascii="Arial" w:eastAsia="Calibri" w:hAnsi="Arial" w:cs="Arial"/>
        </w:rPr>
        <w:t>). PLP was significantly lower in individuals with inflammation (</w:t>
      </w:r>
      <w:r w:rsidRPr="00BB7C55">
        <w:rPr>
          <w:rFonts w:ascii="Arial" w:eastAsia="Calibri" w:hAnsi="Arial" w:cs="Arial"/>
          <w:i/>
        </w:rPr>
        <w:t>p</w:t>
      </w:r>
      <w:r w:rsidRPr="00BB7C55">
        <w:rPr>
          <w:rFonts w:ascii="Arial" w:eastAsia="Calibri" w:hAnsi="Arial" w:cs="Arial"/>
        </w:rPr>
        <w:t xml:space="preserve"> &lt; 0.0001), and those with reduced kidney function (</w:t>
      </w:r>
      <w:r w:rsidRPr="00BB7C55">
        <w:rPr>
          <w:rFonts w:ascii="Arial" w:eastAsia="Calibri" w:hAnsi="Arial" w:cs="Arial"/>
          <w:i/>
        </w:rPr>
        <w:t>p</w:t>
      </w:r>
      <w:r w:rsidRPr="00BB7C55">
        <w:rPr>
          <w:rFonts w:ascii="Arial" w:eastAsia="Calibri" w:hAnsi="Arial" w:cs="Arial"/>
        </w:rPr>
        <w:t xml:space="preserve"> = 0.0005). Conversely PLP was shown to be significantly higher in subjects with low ALP (</w:t>
      </w:r>
      <w:r w:rsidRPr="00BB7C55">
        <w:rPr>
          <w:rFonts w:ascii="Arial" w:eastAsia="Calibri" w:hAnsi="Arial" w:cs="Arial"/>
          <w:i/>
        </w:rPr>
        <w:t>p</w:t>
      </w:r>
      <w:r w:rsidRPr="00BB7C55">
        <w:rPr>
          <w:rFonts w:ascii="Arial" w:eastAsia="Calibri" w:hAnsi="Arial" w:cs="Arial"/>
        </w:rPr>
        <w:t xml:space="preserve"> &lt; 0.0001), and those receiving a vitamin B6 supplement (</w:t>
      </w:r>
      <w:r w:rsidRPr="00BB7C55">
        <w:rPr>
          <w:rFonts w:ascii="Arial" w:eastAsia="Calibri" w:hAnsi="Arial" w:cs="Arial"/>
          <w:i/>
        </w:rPr>
        <w:t>p</w:t>
      </w:r>
      <w:r w:rsidRPr="00BB7C55">
        <w:rPr>
          <w:rFonts w:ascii="Arial" w:eastAsia="Calibri" w:hAnsi="Arial" w:cs="Arial"/>
        </w:rPr>
        <w:t xml:space="preserve"> &lt; 0.0001).</w:t>
      </w:r>
    </w:p>
    <w:p w:rsidR="00250DFB" w:rsidRDefault="00250DFB" w:rsidP="00BB7C55">
      <w:pPr>
        <w:spacing w:after="200" w:line="360" w:lineRule="auto"/>
        <w:rPr>
          <w:rFonts w:ascii="Arial" w:eastAsia="Calibri" w:hAnsi="Arial" w:cs="Arial"/>
        </w:rPr>
      </w:pPr>
    </w:p>
    <w:p w:rsidR="00250DFB" w:rsidRDefault="00250DFB" w:rsidP="00BB7C55">
      <w:pPr>
        <w:spacing w:after="200" w:line="360" w:lineRule="auto"/>
        <w:rPr>
          <w:rFonts w:ascii="Arial" w:eastAsia="Calibri" w:hAnsi="Arial" w:cs="Arial"/>
        </w:rPr>
      </w:pPr>
    </w:p>
    <w:p w:rsidR="00250DFB" w:rsidRPr="00BB7C55" w:rsidRDefault="00250DFB" w:rsidP="00BB7C55">
      <w:pPr>
        <w:spacing w:after="200" w:line="360" w:lineRule="auto"/>
        <w:rPr>
          <w:rFonts w:ascii="Arial" w:eastAsia="Calibri" w:hAnsi="Arial" w:cs="Arial"/>
        </w:rPr>
      </w:pPr>
    </w:p>
    <w:tbl>
      <w:tblPr>
        <w:tblStyle w:val="TableGrid3"/>
        <w:tblW w:w="5269"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PLP (nmol/L) characteristics in the presence/absence of tested confounders"/>
        <w:tblDescription w:val="PLP (nmol/L) characteristics in the presence/absence of tested confounders"/>
      </w:tblPr>
      <w:tblGrid>
        <w:gridCol w:w="4339"/>
        <w:gridCol w:w="906"/>
        <w:gridCol w:w="1050"/>
        <w:gridCol w:w="1363"/>
        <w:gridCol w:w="1193"/>
        <w:gridCol w:w="661"/>
      </w:tblGrid>
      <w:tr w:rsidR="00BB7C55" w:rsidRPr="00BB7C55" w:rsidTr="002C48E2">
        <w:trPr>
          <w:trHeight w:val="454"/>
        </w:trPr>
        <w:tc>
          <w:tcPr>
            <w:tcW w:w="2286" w:type="pct"/>
            <w:tcBorders>
              <w:top w:val="single" w:sz="4" w:space="0" w:color="auto"/>
              <w:bottom w:val="single" w:sz="4" w:space="0" w:color="auto"/>
            </w:tcBorders>
            <w:vAlign w:val="bottom"/>
          </w:tcPr>
          <w:p w:rsidR="00BB7C55" w:rsidRPr="00BB7C55" w:rsidRDefault="00BB7C55" w:rsidP="00A96A3A">
            <w:pPr>
              <w:spacing w:line="360" w:lineRule="auto"/>
              <w:rPr>
                <w:rFonts w:ascii="Arial" w:hAnsi="Arial" w:cs="Arial"/>
                <w:sz w:val="20"/>
                <w:szCs w:val="20"/>
              </w:rPr>
            </w:pPr>
            <w:r w:rsidRPr="00BB7C55">
              <w:rPr>
                <w:rFonts w:ascii="Arial" w:hAnsi="Arial" w:cs="Arial"/>
                <w:sz w:val="20"/>
                <w:szCs w:val="20"/>
              </w:rPr>
              <w:lastRenderedPageBreak/>
              <w:t>Variable</w:t>
            </w:r>
          </w:p>
        </w:tc>
        <w:tc>
          <w:tcPr>
            <w:tcW w:w="465" w:type="pct"/>
            <w:tcBorders>
              <w:top w:val="single" w:sz="4" w:space="0" w:color="auto"/>
              <w:bottom w:val="single" w:sz="4" w:space="0" w:color="auto"/>
            </w:tcBorders>
            <w:vAlign w:val="bottom"/>
          </w:tcPr>
          <w:p w:rsidR="00BB7C55" w:rsidRPr="00BB7C55" w:rsidRDefault="00BB7C55" w:rsidP="00A96A3A">
            <w:pPr>
              <w:spacing w:line="360" w:lineRule="auto"/>
              <w:rPr>
                <w:rFonts w:ascii="Arial" w:hAnsi="Arial" w:cs="Arial"/>
                <w:sz w:val="20"/>
                <w:szCs w:val="20"/>
              </w:rPr>
            </w:pPr>
            <w:r w:rsidRPr="00BB7C55">
              <w:rPr>
                <w:rFonts w:ascii="Arial" w:hAnsi="Arial" w:cs="Arial"/>
                <w:sz w:val="20"/>
                <w:szCs w:val="20"/>
              </w:rPr>
              <w:t>Present</w:t>
            </w:r>
          </w:p>
        </w:tc>
        <w:tc>
          <w:tcPr>
            <w:tcW w:w="557" w:type="pct"/>
            <w:tcBorders>
              <w:top w:val="single" w:sz="4" w:space="0" w:color="auto"/>
              <w:bottom w:val="single" w:sz="4" w:space="0" w:color="auto"/>
            </w:tcBorders>
            <w:vAlign w:val="bottom"/>
          </w:tcPr>
          <w:p w:rsidR="00BB7C55" w:rsidRPr="00BB7C55" w:rsidRDefault="00BB7C55" w:rsidP="00A96A3A">
            <w:pPr>
              <w:spacing w:line="360" w:lineRule="auto"/>
              <w:rPr>
                <w:rFonts w:ascii="Arial" w:hAnsi="Arial" w:cs="Arial"/>
                <w:sz w:val="20"/>
                <w:szCs w:val="20"/>
              </w:rPr>
            </w:pPr>
            <w:r w:rsidRPr="00BB7C55">
              <w:rPr>
                <w:rFonts w:ascii="Arial" w:hAnsi="Arial" w:cs="Arial"/>
                <w:sz w:val="20"/>
                <w:szCs w:val="20"/>
              </w:rPr>
              <w:t>Median</w:t>
            </w:r>
          </w:p>
        </w:tc>
        <w:tc>
          <w:tcPr>
            <w:tcW w:w="721" w:type="pct"/>
            <w:tcBorders>
              <w:top w:val="single" w:sz="4" w:space="0" w:color="auto"/>
              <w:bottom w:val="single" w:sz="4" w:space="0" w:color="auto"/>
            </w:tcBorders>
            <w:vAlign w:val="bottom"/>
          </w:tcPr>
          <w:p w:rsidR="00BB7C55" w:rsidRPr="00BB7C55" w:rsidRDefault="00BB7C55" w:rsidP="00A96A3A">
            <w:pPr>
              <w:spacing w:line="360" w:lineRule="auto"/>
              <w:rPr>
                <w:rFonts w:ascii="Arial" w:hAnsi="Arial" w:cs="Arial"/>
                <w:sz w:val="20"/>
                <w:szCs w:val="20"/>
              </w:rPr>
            </w:pPr>
            <w:r w:rsidRPr="00BB7C55">
              <w:rPr>
                <w:rFonts w:ascii="Arial" w:hAnsi="Arial" w:cs="Arial"/>
                <w:sz w:val="20"/>
                <w:szCs w:val="20"/>
              </w:rPr>
              <w:t>IQR</w:t>
            </w:r>
          </w:p>
        </w:tc>
        <w:tc>
          <w:tcPr>
            <w:tcW w:w="632" w:type="pct"/>
            <w:tcBorders>
              <w:top w:val="single" w:sz="4" w:space="0" w:color="auto"/>
              <w:bottom w:val="single" w:sz="4" w:space="0" w:color="auto"/>
            </w:tcBorders>
            <w:vAlign w:val="bottom"/>
          </w:tcPr>
          <w:p w:rsidR="00BB7C55" w:rsidRPr="00BB7C55" w:rsidRDefault="00BB7C55" w:rsidP="00A96A3A">
            <w:pPr>
              <w:spacing w:line="360" w:lineRule="auto"/>
              <w:rPr>
                <w:rFonts w:ascii="Arial" w:hAnsi="Arial" w:cs="Arial"/>
                <w:sz w:val="20"/>
                <w:szCs w:val="20"/>
              </w:rPr>
            </w:pPr>
            <w:r w:rsidRPr="00BB7C55">
              <w:rPr>
                <w:rFonts w:ascii="Arial" w:hAnsi="Arial" w:cs="Arial"/>
                <w:sz w:val="20"/>
                <w:szCs w:val="20"/>
              </w:rPr>
              <w:t>Sig.</w:t>
            </w:r>
          </w:p>
        </w:tc>
        <w:tc>
          <w:tcPr>
            <w:tcW w:w="339" w:type="pct"/>
            <w:tcBorders>
              <w:top w:val="single" w:sz="4" w:space="0" w:color="auto"/>
              <w:bottom w:val="single" w:sz="4" w:space="0" w:color="auto"/>
            </w:tcBorders>
            <w:vAlign w:val="bottom"/>
          </w:tcPr>
          <w:p w:rsidR="00BB7C55" w:rsidRPr="00BB7C55" w:rsidRDefault="00BB7C55" w:rsidP="00A96A3A">
            <w:pPr>
              <w:spacing w:line="360" w:lineRule="auto"/>
              <w:rPr>
                <w:rFonts w:ascii="Arial" w:hAnsi="Arial" w:cs="Arial"/>
                <w:i/>
                <w:sz w:val="20"/>
                <w:szCs w:val="20"/>
              </w:rPr>
            </w:pPr>
            <w:r w:rsidRPr="00BB7C55">
              <w:rPr>
                <w:rFonts w:ascii="Arial" w:hAnsi="Arial" w:cs="Arial"/>
                <w:i/>
                <w:sz w:val="20"/>
                <w:szCs w:val="20"/>
              </w:rPr>
              <w:t>N</w:t>
            </w:r>
          </w:p>
        </w:tc>
      </w:tr>
      <w:tr w:rsidR="00BB7C55" w:rsidRPr="00BB7C55" w:rsidTr="002C48E2">
        <w:trPr>
          <w:trHeight w:val="454"/>
        </w:trPr>
        <w:tc>
          <w:tcPr>
            <w:tcW w:w="2286" w:type="pct"/>
            <w:vMerge w:val="restart"/>
            <w:tcBorders>
              <w:top w:val="single" w:sz="4" w:space="0" w:color="auto"/>
              <w:bottom w:val="nil"/>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Inflammation, CRP ≥5.0 mg/L</w:t>
            </w:r>
          </w:p>
        </w:tc>
        <w:tc>
          <w:tcPr>
            <w:tcW w:w="465" w:type="pct"/>
            <w:tcBorders>
              <w:top w:val="single" w:sz="4" w:space="0" w:color="auto"/>
              <w:bottom w:val="nil"/>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No</w:t>
            </w:r>
          </w:p>
        </w:tc>
        <w:tc>
          <w:tcPr>
            <w:tcW w:w="557" w:type="pct"/>
            <w:tcBorders>
              <w:top w:val="single" w:sz="4" w:space="0" w:color="auto"/>
              <w:bottom w:val="nil"/>
            </w:tcBorders>
            <w:vAlign w:val="center"/>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47.4</w:t>
            </w:r>
          </w:p>
        </w:tc>
        <w:tc>
          <w:tcPr>
            <w:tcW w:w="721" w:type="pct"/>
            <w:tcBorders>
              <w:top w:val="single" w:sz="4" w:space="0" w:color="auto"/>
              <w:bottom w:val="nil"/>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28.7 – 82.8</w:t>
            </w:r>
          </w:p>
        </w:tc>
        <w:tc>
          <w:tcPr>
            <w:tcW w:w="632" w:type="pct"/>
            <w:tcBorders>
              <w:top w:val="single" w:sz="4" w:space="0" w:color="auto"/>
              <w:bottom w:val="nil"/>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i/>
                <w:sz w:val="20"/>
                <w:szCs w:val="20"/>
              </w:rPr>
              <w:t>p</w:t>
            </w:r>
            <w:r w:rsidRPr="00BB7C55">
              <w:rPr>
                <w:rFonts w:ascii="Arial" w:hAnsi="Arial" w:cs="Arial"/>
                <w:sz w:val="20"/>
                <w:szCs w:val="20"/>
              </w:rPr>
              <w:t xml:space="preserve"> &lt; 0.0001</w:t>
            </w:r>
          </w:p>
        </w:tc>
        <w:tc>
          <w:tcPr>
            <w:tcW w:w="339" w:type="pct"/>
            <w:tcBorders>
              <w:top w:val="single" w:sz="4" w:space="0" w:color="auto"/>
              <w:bottom w:val="nil"/>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6961</w:t>
            </w:r>
          </w:p>
        </w:tc>
      </w:tr>
      <w:tr w:rsidR="00BB7C55" w:rsidRPr="00BB7C55" w:rsidTr="002C48E2">
        <w:tc>
          <w:tcPr>
            <w:tcW w:w="2286" w:type="pct"/>
            <w:vMerge/>
            <w:tcBorders>
              <w:top w:val="nil"/>
              <w:bottom w:val="single" w:sz="4" w:space="0" w:color="auto"/>
            </w:tcBorders>
            <w:vAlign w:val="center"/>
          </w:tcPr>
          <w:p w:rsidR="00BB7C55" w:rsidRPr="00BB7C55" w:rsidRDefault="00BB7C55" w:rsidP="00005D45">
            <w:pPr>
              <w:spacing w:line="360" w:lineRule="auto"/>
              <w:rPr>
                <w:rFonts w:ascii="Arial" w:hAnsi="Arial" w:cs="Arial"/>
                <w:sz w:val="20"/>
                <w:szCs w:val="20"/>
              </w:rPr>
            </w:pPr>
          </w:p>
        </w:tc>
        <w:tc>
          <w:tcPr>
            <w:tcW w:w="465" w:type="pct"/>
            <w:tcBorders>
              <w:top w:val="nil"/>
              <w:bottom w:val="single" w:sz="4" w:space="0" w:color="auto"/>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Yes</w:t>
            </w:r>
          </w:p>
        </w:tc>
        <w:tc>
          <w:tcPr>
            <w:tcW w:w="557" w:type="pct"/>
            <w:tcBorders>
              <w:top w:val="nil"/>
              <w:bottom w:val="single" w:sz="4" w:space="0" w:color="auto"/>
            </w:tcBorders>
            <w:vAlign w:val="center"/>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29.3</w:t>
            </w:r>
          </w:p>
        </w:tc>
        <w:tc>
          <w:tcPr>
            <w:tcW w:w="721" w:type="pct"/>
            <w:tcBorders>
              <w:top w:val="nil"/>
              <w:bottom w:val="single" w:sz="4" w:space="0" w:color="auto"/>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18.3 – 52.6</w:t>
            </w:r>
          </w:p>
        </w:tc>
        <w:tc>
          <w:tcPr>
            <w:tcW w:w="632" w:type="pct"/>
            <w:tcBorders>
              <w:top w:val="nil"/>
              <w:bottom w:val="single" w:sz="4" w:space="0" w:color="auto"/>
            </w:tcBorders>
            <w:vAlign w:val="center"/>
          </w:tcPr>
          <w:p w:rsidR="00BB7C55" w:rsidRPr="00BB7C55" w:rsidRDefault="00BB7C55" w:rsidP="00005D45">
            <w:pPr>
              <w:spacing w:line="360" w:lineRule="auto"/>
              <w:rPr>
                <w:rFonts w:ascii="Arial" w:hAnsi="Arial" w:cs="Arial"/>
                <w:sz w:val="20"/>
                <w:szCs w:val="20"/>
              </w:rPr>
            </w:pPr>
          </w:p>
        </w:tc>
        <w:tc>
          <w:tcPr>
            <w:tcW w:w="339" w:type="pct"/>
            <w:tcBorders>
              <w:top w:val="nil"/>
              <w:bottom w:val="single" w:sz="4" w:space="0" w:color="auto"/>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2108</w:t>
            </w:r>
          </w:p>
        </w:tc>
      </w:tr>
      <w:tr w:rsidR="00BB7C55" w:rsidRPr="00BB7C55" w:rsidTr="002C48E2">
        <w:trPr>
          <w:trHeight w:val="454"/>
        </w:trPr>
        <w:tc>
          <w:tcPr>
            <w:tcW w:w="2286" w:type="pct"/>
            <w:vMerge w:val="restart"/>
            <w:tcBorders>
              <w:top w:val="single" w:sz="4" w:space="0" w:color="auto"/>
              <w:bottom w:val="nil"/>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Reduced Kidney Function, eGFR &lt;60 mL</w:t>
            </w:r>
            <w:proofErr w:type="gramStart"/>
            <w:r w:rsidRPr="00BB7C55">
              <w:rPr>
                <w:rFonts w:ascii="Arial" w:hAnsi="Arial" w:cs="Arial"/>
                <w:sz w:val="20"/>
                <w:szCs w:val="20"/>
              </w:rPr>
              <w:t>/(</w:t>
            </w:r>
            <w:proofErr w:type="gramEnd"/>
            <w:r w:rsidRPr="00BB7C55">
              <w:rPr>
                <w:rFonts w:ascii="Arial" w:hAnsi="Arial" w:cs="Arial"/>
                <w:sz w:val="20"/>
                <w:szCs w:val="20"/>
              </w:rPr>
              <w:t>min • 1.73</w:t>
            </w:r>
            <w:r w:rsidRPr="00BB7C55">
              <w:rPr>
                <w:rFonts w:ascii="Arial" w:hAnsi="Arial" w:cs="Arial"/>
                <w:sz w:val="20"/>
                <w:szCs w:val="20"/>
                <w:vertAlign w:val="superscript"/>
              </w:rPr>
              <w:t>2</w:t>
            </w:r>
            <w:r w:rsidRPr="00BB7C55">
              <w:rPr>
                <w:rFonts w:ascii="Arial" w:hAnsi="Arial" w:cs="Arial"/>
                <w:sz w:val="20"/>
                <w:szCs w:val="20"/>
              </w:rPr>
              <w:t>)</w:t>
            </w:r>
          </w:p>
        </w:tc>
        <w:tc>
          <w:tcPr>
            <w:tcW w:w="465" w:type="pct"/>
            <w:tcBorders>
              <w:top w:val="single" w:sz="4" w:space="0" w:color="auto"/>
              <w:bottom w:val="nil"/>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No</w:t>
            </w:r>
          </w:p>
        </w:tc>
        <w:tc>
          <w:tcPr>
            <w:tcW w:w="557" w:type="pct"/>
            <w:tcBorders>
              <w:top w:val="single" w:sz="4" w:space="0" w:color="auto"/>
              <w:bottom w:val="nil"/>
            </w:tcBorders>
            <w:vAlign w:val="center"/>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43.2</w:t>
            </w:r>
          </w:p>
        </w:tc>
        <w:tc>
          <w:tcPr>
            <w:tcW w:w="721" w:type="pct"/>
            <w:tcBorders>
              <w:top w:val="single" w:sz="4" w:space="0" w:color="auto"/>
              <w:bottom w:val="nil"/>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25.8 – 75.0</w:t>
            </w:r>
          </w:p>
        </w:tc>
        <w:tc>
          <w:tcPr>
            <w:tcW w:w="632" w:type="pct"/>
            <w:tcBorders>
              <w:top w:val="single" w:sz="4" w:space="0" w:color="auto"/>
              <w:bottom w:val="nil"/>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i/>
                <w:sz w:val="20"/>
                <w:szCs w:val="20"/>
              </w:rPr>
              <w:t>p</w:t>
            </w:r>
            <w:r w:rsidRPr="00BB7C55">
              <w:rPr>
                <w:rFonts w:ascii="Arial" w:hAnsi="Arial" w:cs="Arial"/>
                <w:sz w:val="20"/>
                <w:szCs w:val="20"/>
              </w:rPr>
              <w:t xml:space="preserve"> = 0.0005</w:t>
            </w:r>
          </w:p>
        </w:tc>
        <w:tc>
          <w:tcPr>
            <w:tcW w:w="339" w:type="pct"/>
            <w:tcBorders>
              <w:top w:val="single" w:sz="4" w:space="0" w:color="auto"/>
              <w:bottom w:val="nil"/>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8328</w:t>
            </w:r>
          </w:p>
        </w:tc>
      </w:tr>
      <w:tr w:rsidR="00BB7C55" w:rsidRPr="00BB7C55" w:rsidTr="002C48E2">
        <w:tc>
          <w:tcPr>
            <w:tcW w:w="2286" w:type="pct"/>
            <w:vMerge/>
            <w:tcBorders>
              <w:top w:val="nil"/>
              <w:bottom w:val="single" w:sz="4" w:space="0" w:color="auto"/>
            </w:tcBorders>
            <w:vAlign w:val="center"/>
          </w:tcPr>
          <w:p w:rsidR="00BB7C55" w:rsidRPr="00BB7C55" w:rsidRDefault="00BB7C55" w:rsidP="00005D45">
            <w:pPr>
              <w:spacing w:line="360" w:lineRule="auto"/>
              <w:rPr>
                <w:rFonts w:ascii="Arial" w:hAnsi="Arial" w:cs="Arial"/>
                <w:sz w:val="20"/>
                <w:szCs w:val="20"/>
              </w:rPr>
            </w:pPr>
          </w:p>
        </w:tc>
        <w:tc>
          <w:tcPr>
            <w:tcW w:w="465" w:type="pct"/>
            <w:tcBorders>
              <w:top w:val="nil"/>
              <w:bottom w:val="single" w:sz="4" w:space="0" w:color="auto"/>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Yes</w:t>
            </w:r>
          </w:p>
        </w:tc>
        <w:tc>
          <w:tcPr>
            <w:tcW w:w="557" w:type="pct"/>
            <w:tcBorders>
              <w:top w:val="nil"/>
              <w:bottom w:val="single" w:sz="4" w:space="0" w:color="auto"/>
            </w:tcBorders>
            <w:vAlign w:val="center"/>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37.5</w:t>
            </w:r>
          </w:p>
        </w:tc>
        <w:tc>
          <w:tcPr>
            <w:tcW w:w="721" w:type="pct"/>
            <w:tcBorders>
              <w:top w:val="nil"/>
              <w:bottom w:val="single" w:sz="4" w:space="0" w:color="auto"/>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21.4 – 74.2</w:t>
            </w:r>
          </w:p>
        </w:tc>
        <w:tc>
          <w:tcPr>
            <w:tcW w:w="632" w:type="pct"/>
            <w:tcBorders>
              <w:top w:val="nil"/>
              <w:bottom w:val="single" w:sz="4" w:space="0" w:color="auto"/>
            </w:tcBorders>
            <w:vAlign w:val="center"/>
          </w:tcPr>
          <w:p w:rsidR="00BB7C55" w:rsidRPr="00BB7C55" w:rsidRDefault="00BB7C55" w:rsidP="00005D45">
            <w:pPr>
              <w:spacing w:line="360" w:lineRule="auto"/>
              <w:rPr>
                <w:rFonts w:ascii="Arial" w:hAnsi="Arial" w:cs="Arial"/>
                <w:sz w:val="20"/>
                <w:szCs w:val="20"/>
              </w:rPr>
            </w:pPr>
          </w:p>
        </w:tc>
        <w:tc>
          <w:tcPr>
            <w:tcW w:w="339" w:type="pct"/>
            <w:tcBorders>
              <w:top w:val="nil"/>
              <w:bottom w:val="single" w:sz="4" w:space="0" w:color="auto"/>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741</w:t>
            </w:r>
          </w:p>
        </w:tc>
      </w:tr>
      <w:tr w:rsidR="00BB7C55" w:rsidRPr="00BB7C55" w:rsidTr="002C48E2">
        <w:trPr>
          <w:trHeight w:val="454"/>
        </w:trPr>
        <w:tc>
          <w:tcPr>
            <w:tcW w:w="2286" w:type="pct"/>
            <w:vMerge w:val="restart"/>
            <w:tcBorders>
              <w:top w:val="single" w:sz="4" w:space="0" w:color="auto"/>
              <w:bottom w:val="nil"/>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Low ALP, &lt;36 U/L</w:t>
            </w:r>
          </w:p>
        </w:tc>
        <w:tc>
          <w:tcPr>
            <w:tcW w:w="465" w:type="pct"/>
            <w:tcBorders>
              <w:top w:val="single" w:sz="4" w:space="0" w:color="auto"/>
              <w:bottom w:val="nil"/>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No</w:t>
            </w:r>
          </w:p>
        </w:tc>
        <w:tc>
          <w:tcPr>
            <w:tcW w:w="557" w:type="pct"/>
            <w:tcBorders>
              <w:top w:val="single" w:sz="4" w:space="0" w:color="auto"/>
              <w:bottom w:val="nil"/>
            </w:tcBorders>
            <w:vAlign w:val="center"/>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42.3</w:t>
            </w:r>
          </w:p>
        </w:tc>
        <w:tc>
          <w:tcPr>
            <w:tcW w:w="721" w:type="pct"/>
            <w:tcBorders>
              <w:top w:val="single" w:sz="4" w:space="0" w:color="auto"/>
              <w:bottom w:val="nil"/>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25.1 – 73.5</w:t>
            </w:r>
          </w:p>
        </w:tc>
        <w:tc>
          <w:tcPr>
            <w:tcW w:w="632" w:type="pct"/>
            <w:tcBorders>
              <w:top w:val="single" w:sz="4" w:space="0" w:color="auto"/>
              <w:bottom w:val="nil"/>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i/>
                <w:sz w:val="20"/>
                <w:szCs w:val="20"/>
              </w:rPr>
              <w:t>p</w:t>
            </w:r>
            <w:r w:rsidRPr="00BB7C55">
              <w:rPr>
                <w:rFonts w:ascii="Arial" w:hAnsi="Arial" w:cs="Arial"/>
                <w:sz w:val="20"/>
                <w:szCs w:val="20"/>
              </w:rPr>
              <w:t xml:space="preserve"> &lt; 0.0001</w:t>
            </w:r>
          </w:p>
        </w:tc>
        <w:tc>
          <w:tcPr>
            <w:tcW w:w="339" w:type="pct"/>
            <w:tcBorders>
              <w:top w:val="single" w:sz="4" w:space="0" w:color="auto"/>
              <w:bottom w:val="nil"/>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8870</w:t>
            </w:r>
          </w:p>
        </w:tc>
      </w:tr>
      <w:tr w:rsidR="00BB7C55" w:rsidRPr="00BB7C55" w:rsidTr="002C48E2">
        <w:tc>
          <w:tcPr>
            <w:tcW w:w="2286" w:type="pct"/>
            <w:vMerge/>
            <w:tcBorders>
              <w:top w:val="nil"/>
              <w:bottom w:val="single" w:sz="4" w:space="0" w:color="auto"/>
            </w:tcBorders>
            <w:vAlign w:val="center"/>
          </w:tcPr>
          <w:p w:rsidR="00BB7C55" w:rsidRPr="00BB7C55" w:rsidRDefault="00BB7C55" w:rsidP="00005D45">
            <w:pPr>
              <w:spacing w:line="360" w:lineRule="auto"/>
              <w:rPr>
                <w:rFonts w:ascii="Arial" w:hAnsi="Arial" w:cs="Arial"/>
                <w:sz w:val="20"/>
                <w:szCs w:val="20"/>
              </w:rPr>
            </w:pPr>
          </w:p>
        </w:tc>
        <w:tc>
          <w:tcPr>
            <w:tcW w:w="465" w:type="pct"/>
            <w:tcBorders>
              <w:top w:val="nil"/>
              <w:bottom w:val="single" w:sz="4" w:space="0" w:color="auto"/>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Yes</w:t>
            </w:r>
          </w:p>
        </w:tc>
        <w:tc>
          <w:tcPr>
            <w:tcW w:w="557" w:type="pct"/>
            <w:tcBorders>
              <w:top w:val="nil"/>
              <w:bottom w:val="single" w:sz="4" w:space="0" w:color="auto"/>
            </w:tcBorders>
            <w:vAlign w:val="center"/>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83.3</w:t>
            </w:r>
          </w:p>
        </w:tc>
        <w:tc>
          <w:tcPr>
            <w:tcW w:w="721" w:type="pct"/>
            <w:tcBorders>
              <w:top w:val="nil"/>
              <w:bottom w:val="single" w:sz="4" w:space="0" w:color="auto"/>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49.4 – 137.8</w:t>
            </w:r>
          </w:p>
        </w:tc>
        <w:tc>
          <w:tcPr>
            <w:tcW w:w="632" w:type="pct"/>
            <w:tcBorders>
              <w:top w:val="nil"/>
              <w:bottom w:val="single" w:sz="4" w:space="0" w:color="auto"/>
            </w:tcBorders>
            <w:vAlign w:val="center"/>
          </w:tcPr>
          <w:p w:rsidR="00BB7C55" w:rsidRPr="00BB7C55" w:rsidRDefault="00BB7C55" w:rsidP="00005D45">
            <w:pPr>
              <w:spacing w:line="360" w:lineRule="auto"/>
              <w:rPr>
                <w:rFonts w:ascii="Arial" w:hAnsi="Arial" w:cs="Arial"/>
                <w:sz w:val="20"/>
                <w:szCs w:val="20"/>
              </w:rPr>
            </w:pPr>
          </w:p>
        </w:tc>
        <w:tc>
          <w:tcPr>
            <w:tcW w:w="339" w:type="pct"/>
            <w:tcBorders>
              <w:top w:val="nil"/>
              <w:bottom w:val="single" w:sz="4" w:space="0" w:color="auto"/>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199</w:t>
            </w:r>
          </w:p>
        </w:tc>
      </w:tr>
      <w:tr w:rsidR="00BB7C55" w:rsidRPr="00BB7C55" w:rsidTr="002C48E2">
        <w:trPr>
          <w:trHeight w:val="454"/>
        </w:trPr>
        <w:tc>
          <w:tcPr>
            <w:tcW w:w="2286" w:type="pct"/>
            <w:vMerge w:val="restart"/>
            <w:tcBorders>
              <w:top w:val="single" w:sz="4" w:space="0" w:color="auto"/>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Vitamin B6 Supplement</w:t>
            </w:r>
          </w:p>
        </w:tc>
        <w:tc>
          <w:tcPr>
            <w:tcW w:w="465" w:type="pct"/>
            <w:tcBorders>
              <w:top w:val="single" w:sz="4" w:space="0" w:color="auto"/>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No</w:t>
            </w:r>
          </w:p>
        </w:tc>
        <w:tc>
          <w:tcPr>
            <w:tcW w:w="557" w:type="pct"/>
            <w:tcBorders>
              <w:top w:val="single" w:sz="4" w:space="0" w:color="auto"/>
            </w:tcBorders>
            <w:vAlign w:val="center"/>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34.5</w:t>
            </w:r>
          </w:p>
        </w:tc>
        <w:tc>
          <w:tcPr>
            <w:tcW w:w="721" w:type="pct"/>
            <w:tcBorders>
              <w:top w:val="single" w:sz="4" w:space="0" w:color="auto"/>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22.2 – 55.1</w:t>
            </w:r>
          </w:p>
        </w:tc>
        <w:tc>
          <w:tcPr>
            <w:tcW w:w="632" w:type="pct"/>
            <w:tcBorders>
              <w:top w:val="single" w:sz="4" w:space="0" w:color="auto"/>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i/>
                <w:sz w:val="20"/>
                <w:szCs w:val="20"/>
              </w:rPr>
              <w:t>p</w:t>
            </w:r>
            <w:r w:rsidRPr="00BB7C55">
              <w:rPr>
                <w:rFonts w:ascii="Arial" w:hAnsi="Arial" w:cs="Arial"/>
                <w:sz w:val="20"/>
                <w:szCs w:val="20"/>
              </w:rPr>
              <w:t xml:space="preserve"> &lt; 0.0001</w:t>
            </w:r>
          </w:p>
        </w:tc>
        <w:tc>
          <w:tcPr>
            <w:tcW w:w="339" w:type="pct"/>
            <w:tcBorders>
              <w:top w:val="single" w:sz="4" w:space="0" w:color="auto"/>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6436</w:t>
            </w:r>
          </w:p>
        </w:tc>
      </w:tr>
      <w:tr w:rsidR="00BB7C55" w:rsidRPr="00BB7C55" w:rsidTr="00BB7C55">
        <w:tc>
          <w:tcPr>
            <w:tcW w:w="2286" w:type="pct"/>
            <w:vMerge/>
            <w:vAlign w:val="center"/>
          </w:tcPr>
          <w:p w:rsidR="00BB7C55" w:rsidRPr="00BB7C55" w:rsidRDefault="00BB7C55" w:rsidP="00005D45">
            <w:pPr>
              <w:spacing w:line="360" w:lineRule="auto"/>
              <w:rPr>
                <w:rFonts w:ascii="Arial" w:hAnsi="Arial" w:cs="Arial"/>
                <w:sz w:val="20"/>
                <w:szCs w:val="20"/>
              </w:rPr>
            </w:pPr>
          </w:p>
        </w:tc>
        <w:tc>
          <w:tcPr>
            <w:tcW w:w="465"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Yes</w:t>
            </w:r>
          </w:p>
        </w:tc>
        <w:tc>
          <w:tcPr>
            <w:tcW w:w="557" w:type="pct"/>
            <w:vAlign w:val="center"/>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81.3</w:t>
            </w:r>
          </w:p>
        </w:tc>
        <w:tc>
          <w:tcPr>
            <w:tcW w:w="721"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48.2 – 143.0</w:t>
            </w:r>
          </w:p>
        </w:tc>
        <w:tc>
          <w:tcPr>
            <w:tcW w:w="632" w:type="pct"/>
            <w:vAlign w:val="center"/>
          </w:tcPr>
          <w:p w:rsidR="00BB7C55" w:rsidRPr="00BB7C55" w:rsidRDefault="00BB7C55" w:rsidP="00005D45">
            <w:pPr>
              <w:spacing w:line="360" w:lineRule="auto"/>
              <w:rPr>
                <w:rFonts w:ascii="Arial" w:hAnsi="Arial" w:cs="Arial"/>
                <w:sz w:val="20"/>
                <w:szCs w:val="20"/>
              </w:rPr>
            </w:pPr>
          </w:p>
        </w:tc>
        <w:tc>
          <w:tcPr>
            <w:tcW w:w="339"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2633</w:t>
            </w:r>
          </w:p>
        </w:tc>
      </w:tr>
    </w:tbl>
    <w:p w:rsidR="00BB7C55" w:rsidRPr="00944F48" w:rsidRDefault="00944F48" w:rsidP="00944F48">
      <w:pPr>
        <w:pStyle w:val="Caption"/>
        <w:rPr>
          <w:rFonts w:ascii="Arial" w:eastAsia="Calibri" w:hAnsi="Arial" w:cs="Arial"/>
          <w:b w:val="0"/>
          <w:color w:val="auto"/>
        </w:rPr>
      </w:pPr>
      <w:bookmarkStart w:id="99" w:name="_Toc536383404"/>
      <w:r w:rsidRPr="00944F48">
        <w:rPr>
          <w:rFonts w:ascii="Arial" w:hAnsi="Arial" w:cs="Arial"/>
          <w:b w:val="0"/>
          <w:color w:val="auto"/>
        </w:rPr>
        <w:t xml:space="preserve">Table </w:t>
      </w:r>
      <w:r w:rsidR="00CF4D0A">
        <w:rPr>
          <w:rFonts w:ascii="Arial" w:hAnsi="Arial" w:cs="Arial"/>
          <w:b w:val="0"/>
          <w:color w:val="auto"/>
        </w:rPr>
        <w:fldChar w:fldCharType="begin"/>
      </w:r>
      <w:r w:rsidR="00CF4D0A">
        <w:rPr>
          <w:rFonts w:ascii="Arial" w:hAnsi="Arial" w:cs="Arial"/>
          <w:b w:val="0"/>
          <w:color w:val="auto"/>
        </w:rPr>
        <w:instrText xml:space="preserve"> SEQ Table \* ARABIC </w:instrText>
      </w:r>
      <w:r w:rsidR="00CF4D0A">
        <w:rPr>
          <w:rFonts w:ascii="Arial" w:hAnsi="Arial" w:cs="Arial"/>
          <w:b w:val="0"/>
          <w:color w:val="auto"/>
        </w:rPr>
        <w:fldChar w:fldCharType="separate"/>
      </w:r>
      <w:r w:rsidR="003A1191">
        <w:rPr>
          <w:rFonts w:ascii="Arial" w:hAnsi="Arial" w:cs="Arial"/>
          <w:b w:val="0"/>
          <w:noProof/>
          <w:color w:val="auto"/>
        </w:rPr>
        <w:t>6</w:t>
      </w:r>
      <w:r w:rsidR="00CF4D0A">
        <w:rPr>
          <w:rFonts w:ascii="Arial" w:hAnsi="Arial" w:cs="Arial"/>
          <w:b w:val="0"/>
          <w:color w:val="auto"/>
        </w:rPr>
        <w:fldChar w:fldCharType="end"/>
      </w:r>
      <w:r w:rsidR="00BB7C55" w:rsidRPr="00944F48">
        <w:rPr>
          <w:rFonts w:ascii="Arial" w:eastAsia="Calibri" w:hAnsi="Arial" w:cs="Arial"/>
          <w:b w:val="0"/>
          <w:color w:val="auto"/>
        </w:rPr>
        <w:t>: PLP (nmol/L) in subjects according to the presence and absence of tested confounders</w:t>
      </w:r>
      <w:bookmarkEnd w:id="99"/>
    </w:p>
    <w:p w:rsidR="00AA114D" w:rsidRDefault="00AA114D" w:rsidP="00B716BF">
      <w:pPr>
        <w:pStyle w:val="Heading3"/>
        <w:spacing w:line="360" w:lineRule="auto"/>
        <w:rPr>
          <w:rFonts w:ascii="Arial" w:eastAsia="Calibri" w:hAnsi="Arial" w:cs="Arial"/>
          <w:i/>
          <w:color w:val="auto"/>
          <w:sz w:val="24"/>
          <w:szCs w:val="24"/>
        </w:rPr>
      </w:pPr>
    </w:p>
    <w:p w:rsidR="00BB7C55" w:rsidRPr="00AA114D" w:rsidRDefault="00BB7C55" w:rsidP="00B716BF">
      <w:pPr>
        <w:pStyle w:val="Heading3"/>
        <w:spacing w:line="360" w:lineRule="auto"/>
        <w:rPr>
          <w:rFonts w:ascii="Arial" w:eastAsia="Calibri" w:hAnsi="Arial" w:cs="Arial"/>
          <w:b w:val="0"/>
          <w:i/>
          <w:color w:val="auto"/>
          <w:sz w:val="24"/>
          <w:szCs w:val="24"/>
        </w:rPr>
      </w:pPr>
      <w:bookmarkStart w:id="100" w:name="_Toc27506835"/>
      <w:r w:rsidRPr="00AA114D">
        <w:rPr>
          <w:rFonts w:ascii="Arial" w:eastAsia="Calibri" w:hAnsi="Arial" w:cs="Arial"/>
          <w:b w:val="0"/>
          <w:i/>
          <w:color w:val="auto"/>
          <w:sz w:val="24"/>
          <w:szCs w:val="24"/>
        </w:rPr>
        <w:t>Gender, race and age differences in PLP</w:t>
      </w:r>
      <w:bookmarkEnd w:id="100"/>
    </w:p>
    <w:p w:rsidR="00BB7C55" w:rsidRPr="00BB7C55" w:rsidRDefault="00BB7C55" w:rsidP="00BB7C55">
      <w:pPr>
        <w:spacing w:after="200" w:line="360" w:lineRule="auto"/>
        <w:rPr>
          <w:rFonts w:ascii="Arial" w:eastAsia="Calibri" w:hAnsi="Arial" w:cs="Arial"/>
        </w:rPr>
      </w:pPr>
      <w:r w:rsidRPr="00BB7C55">
        <w:rPr>
          <w:rFonts w:ascii="Arial" w:eastAsia="Calibri" w:hAnsi="Arial" w:cs="Arial"/>
        </w:rPr>
        <w:t>Gender, race and age differences in PLP were found in the reference interval population (</w:t>
      </w:r>
      <w:r w:rsidRPr="00BB7C55">
        <w:rPr>
          <w:rFonts w:ascii="Arial" w:eastAsia="Calibri" w:hAnsi="Arial" w:cs="Arial"/>
          <w:i/>
        </w:rPr>
        <w:t>n</w:t>
      </w:r>
      <w:r w:rsidR="00944F48">
        <w:rPr>
          <w:rFonts w:ascii="Arial" w:eastAsia="Calibri" w:hAnsi="Arial" w:cs="Arial"/>
        </w:rPr>
        <w:t xml:space="preserve"> = 4463) (Table 7</w:t>
      </w:r>
      <w:r w:rsidRPr="00BB7C55">
        <w:rPr>
          <w:rFonts w:ascii="Arial" w:eastAsia="Calibri" w:hAnsi="Arial" w:cs="Arial"/>
        </w:rPr>
        <w:t>). Changes in PLP associated with ageing were gradual (Figure 1</w:t>
      </w:r>
      <w:r w:rsidR="00864740">
        <w:rPr>
          <w:rFonts w:ascii="Arial" w:eastAsia="Calibri" w:hAnsi="Arial" w:cs="Arial"/>
        </w:rPr>
        <w:t>3</w:t>
      </w:r>
      <w:r w:rsidRPr="00BB7C55">
        <w:rPr>
          <w:rFonts w:ascii="Arial" w:eastAsia="Calibri" w:hAnsi="Arial" w:cs="Arial"/>
        </w:rPr>
        <w:t xml:space="preserve">). </w:t>
      </w:r>
    </w:p>
    <w:tbl>
      <w:tblPr>
        <w:tblStyle w:val="TableGrid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5"/>
        <w:gridCol w:w="2334"/>
        <w:gridCol w:w="989"/>
        <w:gridCol w:w="1872"/>
        <w:gridCol w:w="1325"/>
        <w:gridCol w:w="751"/>
      </w:tblGrid>
      <w:tr w:rsidR="00BB7C55" w:rsidRPr="00BB7C55" w:rsidTr="00A96A3A">
        <w:trPr>
          <w:trHeight w:val="454"/>
        </w:trPr>
        <w:tc>
          <w:tcPr>
            <w:tcW w:w="972" w:type="pct"/>
            <w:tcBorders>
              <w:top w:val="single" w:sz="4" w:space="0" w:color="auto"/>
              <w:bottom w:val="single" w:sz="4" w:space="0" w:color="auto"/>
            </w:tcBorders>
            <w:vAlign w:val="bottom"/>
          </w:tcPr>
          <w:p w:rsidR="00BB7C55" w:rsidRPr="00BB7C55" w:rsidRDefault="00BB7C55" w:rsidP="00005D45">
            <w:pPr>
              <w:spacing w:line="360" w:lineRule="auto"/>
              <w:jc w:val="center"/>
              <w:rPr>
                <w:rFonts w:ascii="Arial" w:hAnsi="Arial" w:cs="Arial"/>
                <w:sz w:val="20"/>
                <w:szCs w:val="20"/>
              </w:rPr>
            </w:pPr>
          </w:p>
        </w:tc>
        <w:tc>
          <w:tcPr>
            <w:tcW w:w="1293" w:type="pct"/>
            <w:tcBorders>
              <w:top w:val="single" w:sz="4" w:space="0" w:color="auto"/>
              <w:bottom w:val="single" w:sz="4" w:space="0" w:color="auto"/>
            </w:tcBorders>
            <w:vAlign w:val="bottom"/>
          </w:tcPr>
          <w:p w:rsidR="00BB7C55" w:rsidRPr="00BB7C55" w:rsidRDefault="00BB7C55" w:rsidP="00005D45">
            <w:pPr>
              <w:spacing w:line="360" w:lineRule="auto"/>
              <w:jc w:val="center"/>
              <w:rPr>
                <w:rFonts w:ascii="Arial" w:hAnsi="Arial" w:cs="Arial"/>
                <w:sz w:val="20"/>
                <w:szCs w:val="20"/>
              </w:rPr>
            </w:pPr>
          </w:p>
        </w:tc>
        <w:tc>
          <w:tcPr>
            <w:tcW w:w="548" w:type="pct"/>
            <w:tcBorders>
              <w:top w:val="single" w:sz="4" w:space="0" w:color="auto"/>
              <w:bottom w:val="single" w:sz="4" w:space="0" w:color="auto"/>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Median</w:t>
            </w:r>
          </w:p>
        </w:tc>
        <w:tc>
          <w:tcPr>
            <w:tcW w:w="1037" w:type="pct"/>
            <w:tcBorders>
              <w:top w:val="single" w:sz="4" w:space="0" w:color="auto"/>
              <w:bottom w:val="single" w:sz="4" w:space="0" w:color="auto"/>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IQR</w:t>
            </w:r>
          </w:p>
        </w:tc>
        <w:tc>
          <w:tcPr>
            <w:tcW w:w="734" w:type="pct"/>
            <w:tcBorders>
              <w:top w:val="single" w:sz="4" w:space="0" w:color="auto"/>
              <w:bottom w:val="single" w:sz="4" w:space="0" w:color="auto"/>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Sig.</w:t>
            </w:r>
          </w:p>
        </w:tc>
        <w:tc>
          <w:tcPr>
            <w:tcW w:w="416" w:type="pct"/>
            <w:tcBorders>
              <w:top w:val="single" w:sz="4" w:space="0" w:color="auto"/>
              <w:bottom w:val="single" w:sz="4" w:space="0" w:color="auto"/>
            </w:tcBorders>
            <w:vAlign w:val="bottom"/>
          </w:tcPr>
          <w:p w:rsidR="00BB7C55" w:rsidRPr="00BB7C55" w:rsidRDefault="00BB7C55" w:rsidP="00005D45">
            <w:pPr>
              <w:spacing w:line="360" w:lineRule="auto"/>
              <w:jc w:val="center"/>
              <w:rPr>
                <w:rFonts w:ascii="Arial" w:hAnsi="Arial" w:cs="Arial"/>
                <w:i/>
                <w:sz w:val="20"/>
                <w:szCs w:val="20"/>
              </w:rPr>
            </w:pPr>
            <w:r w:rsidRPr="00BB7C55">
              <w:rPr>
                <w:rFonts w:ascii="Arial" w:hAnsi="Arial" w:cs="Arial"/>
                <w:i/>
                <w:sz w:val="20"/>
                <w:szCs w:val="20"/>
              </w:rPr>
              <w:t>N</w:t>
            </w:r>
          </w:p>
        </w:tc>
      </w:tr>
      <w:tr w:rsidR="00BB7C55" w:rsidRPr="00BB7C55" w:rsidTr="002C48E2">
        <w:trPr>
          <w:trHeight w:val="454"/>
        </w:trPr>
        <w:tc>
          <w:tcPr>
            <w:tcW w:w="972" w:type="pct"/>
            <w:tcBorders>
              <w:top w:val="single" w:sz="4" w:space="0" w:color="auto"/>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Gender</w:t>
            </w:r>
            <w:r w:rsidRPr="00BB7C55">
              <w:rPr>
                <w:rFonts w:ascii="Arial" w:hAnsi="Arial" w:cs="Arial"/>
                <w:sz w:val="20"/>
                <w:szCs w:val="20"/>
                <w:vertAlign w:val="superscript"/>
              </w:rPr>
              <w:t>1</w:t>
            </w:r>
          </w:p>
        </w:tc>
        <w:tc>
          <w:tcPr>
            <w:tcW w:w="1293" w:type="pct"/>
            <w:tcBorders>
              <w:top w:val="single" w:sz="4" w:space="0" w:color="auto"/>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Male</w:t>
            </w:r>
          </w:p>
        </w:tc>
        <w:tc>
          <w:tcPr>
            <w:tcW w:w="548" w:type="pct"/>
            <w:tcBorders>
              <w:top w:val="single" w:sz="4" w:space="0" w:color="auto"/>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43.3</w:t>
            </w:r>
          </w:p>
        </w:tc>
        <w:tc>
          <w:tcPr>
            <w:tcW w:w="1037" w:type="pct"/>
            <w:tcBorders>
              <w:top w:val="single" w:sz="4" w:space="0" w:color="auto"/>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28.7 – 64.9</w:t>
            </w:r>
          </w:p>
        </w:tc>
        <w:tc>
          <w:tcPr>
            <w:tcW w:w="734" w:type="pct"/>
            <w:tcBorders>
              <w:top w:val="single" w:sz="4" w:space="0" w:color="auto"/>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i/>
                <w:sz w:val="20"/>
                <w:szCs w:val="20"/>
              </w:rPr>
              <w:t>p</w:t>
            </w:r>
            <w:r w:rsidRPr="00BB7C55">
              <w:rPr>
                <w:rFonts w:ascii="Arial" w:hAnsi="Arial" w:cs="Arial"/>
                <w:sz w:val="20"/>
                <w:szCs w:val="20"/>
              </w:rPr>
              <w:t xml:space="preserve"> &lt; 0.0001</w:t>
            </w:r>
          </w:p>
        </w:tc>
        <w:tc>
          <w:tcPr>
            <w:tcW w:w="416" w:type="pct"/>
            <w:tcBorders>
              <w:top w:val="single" w:sz="4" w:space="0" w:color="auto"/>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2483</w:t>
            </w:r>
          </w:p>
        </w:tc>
      </w:tr>
      <w:tr w:rsidR="00BB7C55" w:rsidRPr="00BB7C55" w:rsidTr="00005D45">
        <w:tc>
          <w:tcPr>
            <w:tcW w:w="972" w:type="pct"/>
            <w:vAlign w:val="bottom"/>
          </w:tcPr>
          <w:p w:rsidR="00BB7C55" w:rsidRPr="00BB7C55" w:rsidRDefault="00BB7C55" w:rsidP="00005D45">
            <w:pPr>
              <w:spacing w:line="360" w:lineRule="auto"/>
              <w:jc w:val="center"/>
              <w:rPr>
                <w:rFonts w:ascii="Arial" w:hAnsi="Arial" w:cs="Arial"/>
                <w:sz w:val="20"/>
                <w:szCs w:val="20"/>
              </w:rPr>
            </w:pPr>
          </w:p>
        </w:tc>
        <w:tc>
          <w:tcPr>
            <w:tcW w:w="1293" w:type="pct"/>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Female</w:t>
            </w:r>
          </w:p>
        </w:tc>
        <w:tc>
          <w:tcPr>
            <w:tcW w:w="548" w:type="pct"/>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33.2</w:t>
            </w:r>
          </w:p>
        </w:tc>
        <w:tc>
          <w:tcPr>
            <w:tcW w:w="1037" w:type="pct"/>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22.4 – 51.6</w:t>
            </w:r>
          </w:p>
        </w:tc>
        <w:tc>
          <w:tcPr>
            <w:tcW w:w="734" w:type="pct"/>
            <w:vAlign w:val="bottom"/>
          </w:tcPr>
          <w:p w:rsidR="00BB7C55" w:rsidRPr="00BB7C55" w:rsidRDefault="00BB7C55" w:rsidP="00005D45">
            <w:pPr>
              <w:spacing w:line="360" w:lineRule="auto"/>
              <w:jc w:val="center"/>
              <w:rPr>
                <w:rFonts w:ascii="Arial" w:hAnsi="Arial" w:cs="Arial"/>
                <w:sz w:val="20"/>
                <w:szCs w:val="20"/>
              </w:rPr>
            </w:pPr>
          </w:p>
        </w:tc>
        <w:tc>
          <w:tcPr>
            <w:tcW w:w="416" w:type="pct"/>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1980</w:t>
            </w:r>
          </w:p>
        </w:tc>
      </w:tr>
      <w:tr w:rsidR="00BB7C55" w:rsidRPr="00BB7C55" w:rsidTr="00005D45">
        <w:tc>
          <w:tcPr>
            <w:tcW w:w="972" w:type="pct"/>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Race/ethnicity</w:t>
            </w:r>
            <w:r w:rsidRPr="00BB7C55">
              <w:rPr>
                <w:rFonts w:ascii="Arial" w:hAnsi="Arial" w:cs="Arial"/>
                <w:sz w:val="20"/>
                <w:szCs w:val="20"/>
                <w:vertAlign w:val="superscript"/>
              </w:rPr>
              <w:t>2</w:t>
            </w:r>
          </w:p>
        </w:tc>
        <w:tc>
          <w:tcPr>
            <w:tcW w:w="1293" w:type="pct"/>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Mexican American</w:t>
            </w:r>
            <w:r w:rsidRPr="00BB7C55">
              <w:rPr>
                <w:rFonts w:ascii="Arial" w:hAnsi="Arial" w:cs="Arial"/>
                <w:sz w:val="20"/>
                <w:szCs w:val="20"/>
                <w:vertAlign w:val="superscript"/>
              </w:rPr>
              <w:t>a</w:t>
            </w:r>
          </w:p>
        </w:tc>
        <w:tc>
          <w:tcPr>
            <w:tcW w:w="548" w:type="pct"/>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44.6</w:t>
            </w:r>
          </w:p>
        </w:tc>
        <w:tc>
          <w:tcPr>
            <w:tcW w:w="1037" w:type="pct"/>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30.0 – 63.9</w:t>
            </w:r>
          </w:p>
        </w:tc>
        <w:tc>
          <w:tcPr>
            <w:tcW w:w="734" w:type="pct"/>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i/>
                <w:sz w:val="20"/>
                <w:szCs w:val="20"/>
              </w:rPr>
              <w:t>p</w:t>
            </w:r>
            <w:r w:rsidRPr="00BB7C55">
              <w:rPr>
                <w:rFonts w:ascii="Arial" w:hAnsi="Arial" w:cs="Arial"/>
                <w:sz w:val="20"/>
                <w:szCs w:val="20"/>
              </w:rPr>
              <w:t xml:space="preserve"> &lt; 0.0001</w:t>
            </w:r>
          </w:p>
        </w:tc>
        <w:tc>
          <w:tcPr>
            <w:tcW w:w="416" w:type="pct"/>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1129</w:t>
            </w:r>
          </w:p>
        </w:tc>
      </w:tr>
      <w:tr w:rsidR="00BB7C55" w:rsidRPr="00BB7C55" w:rsidTr="00005D45">
        <w:tc>
          <w:tcPr>
            <w:tcW w:w="972" w:type="pct"/>
            <w:vAlign w:val="bottom"/>
          </w:tcPr>
          <w:p w:rsidR="00BB7C55" w:rsidRPr="00BB7C55" w:rsidRDefault="00BB7C55" w:rsidP="00005D45">
            <w:pPr>
              <w:spacing w:line="360" w:lineRule="auto"/>
              <w:jc w:val="center"/>
              <w:rPr>
                <w:rFonts w:ascii="Arial" w:hAnsi="Arial" w:cs="Arial"/>
                <w:sz w:val="20"/>
                <w:szCs w:val="20"/>
              </w:rPr>
            </w:pPr>
          </w:p>
        </w:tc>
        <w:tc>
          <w:tcPr>
            <w:tcW w:w="1293" w:type="pct"/>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 xml:space="preserve">Non-Hispanic </w:t>
            </w:r>
            <w:proofErr w:type="spellStart"/>
            <w:r w:rsidRPr="00BB7C55">
              <w:rPr>
                <w:rFonts w:ascii="Arial" w:hAnsi="Arial" w:cs="Arial"/>
                <w:sz w:val="20"/>
                <w:szCs w:val="20"/>
              </w:rPr>
              <w:t>White</w:t>
            </w:r>
            <w:r w:rsidRPr="00BB7C55">
              <w:rPr>
                <w:rFonts w:ascii="Arial" w:hAnsi="Arial" w:cs="Arial"/>
                <w:sz w:val="20"/>
                <w:szCs w:val="20"/>
                <w:vertAlign w:val="superscript"/>
              </w:rPr>
              <w:t>b</w:t>
            </w:r>
            <w:proofErr w:type="spellEnd"/>
          </w:p>
        </w:tc>
        <w:tc>
          <w:tcPr>
            <w:tcW w:w="548" w:type="pct"/>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37.8</w:t>
            </w:r>
          </w:p>
        </w:tc>
        <w:tc>
          <w:tcPr>
            <w:tcW w:w="1037" w:type="pct"/>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24.6 – 58.1</w:t>
            </w:r>
          </w:p>
        </w:tc>
        <w:tc>
          <w:tcPr>
            <w:tcW w:w="734" w:type="pct"/>
            <w:vAlign w:val="bottom"/>
          </w:tcPr>
          <w:p w:rsidR="00BB7C55" w:rsidRPr="00BB7C55" w:rsidRDefault="00BB7C55" w:rsidP="00005D45">
            <w:pPr>
              <w:spacing w:line="360" w:lineRule="auto"/>
              <w:jc w:val="center"/>
              <w:rPr>
                <w:rFonts w:ascii="Arial" w:hAnsi="Arial" w:cs="Arial"/>
                <w:sz w:val="20"/>
                <w:szCs w:val="20"/>
              </w:rPr>
            </w:pPr>
          </w:p>
        </w:tc>
        <w:tc>
          <w:tcPr>
            <w:tcW w:w="416" w:type="pct"/>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2345</w:t>
            </w:r>
          </w:p>
        </w:tc>
      </w:tr>
      <w:tr w:rsidR="00BB7C55" w:rsidRPr="00BB7C55" w:rsidTr="00005D45">
        <w:tc>
          <w:tcPr>
            <w:tcW w:w="972" w:type="pct"/>
            <w:vAlign w:val="bottom"/>
          </w:tcPr>
          <w:p w:rsidR="00BB7C55" w:rsidRPr="00BB7C55" w:rsidRDefault="00BB7C55" w:rsidP="00005D45">
            <w:pPr>
              <w:spacing w:line="360" w:lineRule="auto"/>
              <w:jc w:val="center"/>
              <w:rPr>
                <w:rFonts w:ascii="Arial" w:hAnsi="Arial" w:cs="Arial"/>
                <w:sz w:val="20"/>
                <w:szCs w:val="20"/>
              </w:rPr>
            </w:pPr>
          </w:p>
        </w:tc>
        <w:tc>
          <w:tcPr>
            <w:tcW w:w="1293" w:type="pct"/>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 xml:space="preserve">Non-Hispanic </w:t>
            </w:r>
            <w:proofErr w:type="spellStart"/>
            <w:r w:rsidRPr="00BB7C55">
              <w:rPr>
                <w:rFonts w:ascii="Arial" w:hAnsi="Arial" w:cs="Arial"/>
                <w:sz w:val="20"/>
                <w:szCs w:val="20"/>
              </w:rPr>
              <w:t>Black</w:t>
            </w:r>
            <w:r w:rsidRPr="00BB7C55">
              <w:rPr>
                <w:rFonts w:ascii="Arial" w:hAnsi="Arial" w:cs="Arial"/>
                <w:sz w:val="20"/>
                <w:szCs w:val="20"/>
                <w:vertAlign w:val="superscript"/>
              </w:rPr>
              <w:t>c</w:t>
            </w:r>
            <w:proofErr w:type="spellEnd"/>
          </w:p>
        </w:tc>
        <w:tc>
          <w:tcPr>
            <w:tcW w:w="548" w:type="pct"/>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34.3</w:t>
            </w:r>
          </w:p>
        </w:tc>
        <w:tc>
          <w:tcPr>
            <w:tcW w:w="1037" w:type="pct"/>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22.8 – 55.0</w:t>
            </w:r>
          </w:p>
        </w:tc>
        <w:tc>
          <w:tcPr>
            <w:tcW w:w="734" w:type="pct"/>
            <w:vAlign w:val="bottom"/>
          </w:tcPr>
          <w:p w:rsidR="00BB7C55" w:rsidRPr="00BB7C55" w:rsidRDefault="00BB7C55" w:rsidP="00005D45">
            <w:pPr>
              <w:spacing w:line="360" w:lineRule="auto"/>
              <w:jc w:val="center"/>
              <w:rPr>
                <w:rFonts w:ascii="Arial" w:hAnsi="Arial" w:cs="Arial"/>
                <w:sz w:val="20"/>
                <w:szCs w:val="20"/>
              </w:rPr>
            </w:pPr>
          </w:p>
        </w:tc>
        <w:tc>
          <w:tcPr>
            <w:tcW w:w="416" w:type="pct"/>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989</w:t>
            </w:r>
          </w:p>
        </w:tc>
      </w:tr>
      <w:tr w:rsidR="00BB7C55" w:rsidRPr="00BB7C55" w:rsidTr="00005D45">
        <w:tc>
          <w:tcPr>
            <w:tcW w:w="972" w:type="pct"/>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Age</w:t>
            </w:r>
            <w:r w:rsidRPr="00BB7C55">
              <w:rPr>
                <w:rFonts w:ascii="Arial" w:hAnsi="Arial" w:cs="Arial"/>
                <w:sz w:val="20"/>
                <w:szCs w:val="20"/>
                <w:vertAlign w:val="superscript"/>
              </w:rPr>
              <w:t>3</w:t>
            </w:r>
          </w:p>
        </w:tc>
        <w:tc>
          <w:tcPr>
            <w:tcW w:w="1293" w:type="pct"/>
            <w:vAlign w:val="bottom"/>
          </w:tcPr>
          <w:p w:rsidR="00BB7C55" w:rsidRPr="00BB7C55" w:rsidRDefault="00BB7C55" w:rsidP="00005D45">
            <w:pPr>
              <w:spacing w:line="360" w:lineRule="auto"/>
              <w:jc w:val="center"/>
              <w:rPr>
                <w:rFonts w:ascii="Arial" w:hAnsi="Arial" w:cs="Arial"/>
                <w:sz w:val="20"/>
                <w:szCs w:val="20"/>
              </w:rPr>
            </w:pPr>
          </w:p>
        </w:tc>
        <w:tc>
          <w:tcPr>
            <w:tcW w:w="548" w:type="pct"/>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-0.204</w:t>
            </w:r>
            <w:r w:rsidRPr="00BB7C55">
              <w:rPr>
                <w:rFonts w:ascii="Arial" w:hAnsi="Arial" w:cs="Arial"/>
                <w:sz w:val="20"/>
                <w:szCs w:val="20"/>
                <w:vertAlign w:val="superscript"/>
              </w:rPr>
              <w:t>†</w:t>
            </w:r>
          </w:p>
        </w:tc>
        <w:tc>
          <w:tcPr>
            <w:tcW w:w="1037" w:type="pct"/>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-0.232 – -0.176</w:t>
            </w:r>
            <w:r w:rsidRPr="00BB7C55">
              <w:rPr>
                <w:rFonts w:ascii="Arial" w:hAnsi="Arial" w:cs="Arial"/>
                <w:sz w:val="20"/>
                <w:szCs w:val="20"/>
                <w:vertAlign w:val="superscript"/>
              </w:rPr>
              <w:t>ǂ</w:t>
            </w:r>
          </w:p>
        </w:tc>
        <w:tc>
          <w:tcPr>
            <w:tcW w:w="734" w:type="pct"/>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i/>
                <w:sz w:val="20"/>
                <w:szCs w:val="20"/>
              </w:rPr>
              <w:t>p</w:t>
            </w:r>
            <w:r w:rsidRPr="00BB7C55">
              <w:rPr>
                <w:rFonts w:ascii="Arial" w:hAnsi="Arial" w:cs="Arial"/>
                <w:sz w:val="20"/>
                <w:szCs w:val="20"/>
              </w:rPr>
              <w:t xml:space="preserve"> &lt; 0.0001</w:t>
            </w:r>
          </w:p>
        </w:tc>
        <w:tc>
          <w:tcPr>
            <w:tcW w:w="416" w:type="pct"/>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4463</w:t>
            </w:r>
          </w:p>
        </w:tc>
      </w:tr>
    </w:tbl>
    <w:p w:rsidR="00944F48" w:rsidRPr="00944F48" w:rsidRDefault="00944F48" w:rsidP="00944F48">
      <w:pPr>
        <w:pStyle w:val="Caption"/>
        <w:spacing w:after="0"/>
        <w:rPr>
          <w:rFonts w:ascii="Arial" w:eastAsia="Calibri" w:hAnsi="Arial" w:cs="Arial"/>
          <w:b w:val="0"/>
          <w:color w:val="auto"/>
        </w:rPr>
      </w:pPr>
      <w:bookmarkStart w:id="101" w:name="_Toc536383405"/>
      <w:r w:rsidRPr="00944F48">
        <w:rPr>
          <w:rFonts w:ascii="Arial" w:hAnsi="Arial" w:cs="Arial"/>
          <w:b w:val="0"/>
          <w:color w:val="auto"/>
        </w:rPr>
        <w:t xml:space="preserve">Table </w:t>
      </w:r>
      <w:r w:rsidR="00CF4D0A">
        <w:rPr>
          <w:rFonts w:ascii="Arial" w:hAnsi="Arial" w:cs="Arial"/>
          <w:b w:val="0"/>
          <w:color w:val="auto"/>
        </w:rPr>
        <w:fldChar w:fldCharType="begin"/>
      </w:r>
      <w:r w:rsidR="00CF4D0A">
        <w:rPr>
          <w:rFonts w:ascii="Arial" w:hAnsi="Arial" w:cs="Arial"/>
          <w:b w:val="0"/>
          <w:color w:val="auto"/>
        </w:rPr>
        <w:instrText xml:space="preserve"> SEQ Table \* ARABIC </w:instrText>
      </w:r>
      <w:r w:rsidR="00CF4D0A">
        <w:rPr>
          <w:rFonts w:ascii="Arial" w:hAnsi="Arial" w:cs="Arial"/>
          <w:b w:val="0"/>
          <w:color w:val="auto"/>
        </w:rPr>
        <w:fldChar w:fldCharType="separate"/>
      </w:r>
      <w:r w:rsidR="003A1191">
        <w:rPr>
          <w:rFonts w:ascii="Arial" w:hAnsi="Arial" w:cs="Arial"/>
          <w:b w:val="0"/>
          <w:noProof/>
          <w:color w:val="auto"/>
        </w:rPr>
        <w:t>7</w:t>
      </w:r>
      <w:r w:rsidR="00CF4D0A">
        <w:rPr>
          <w:rFonts w:ascii="Arial" w:hAnsi="Arial" w:cs="Arial"/>
          <w:b w:val="0"/>
          <w:color w:val="auto"/>
        </w:rPr>
        <w:fldChar w:fldCharType="end"/>
      </w:r>
      <w:r w:rsidR="00BB7C55" w:rsidRPr="00944F48">
        <w:rPr>
          <w:rFonts w:ascii="Arial" w:eastAsia="Calibri" w:hAnsi="Arial" w:cs="Arial"/>
          <w:b w:val="0"/>
          <w:color w:val="auto"/>
        </w:rPr>
        <w:t>: A comparison of gender, race and age differences in PLP (nmol/L).</w:t>
      </w:r>
      <w:bookmarkEnd w:id="101"/>
    </w:p>
    <w:p w:rsidR="00BB7C55" w:rsidRPr="00944F48" w:rsidRDefault="00BB7C55" w:rsidP="00944F48">
      <w:pPr>
        <w:pStyle w:val="Caption"/>
        <w:spacing w:after="0"/>
        <w:rPr>
          <w:rFonts w:ascii="Arial" w:eastAsia="Calibri" w:hAnsi="Arial" w:cs="Arial"/>
          <w:b w:val="0"/>
          <w:color w:val="auto"/>
        </w:rPr>
      </w:pPr>
      <w:r w:rsidRPr="00944F48">
        <w:rPr>
          <w:rFonts w:ascii="Arial" w:eastAsia="Calibri" w:hAnsi="Arial" w:cs="Arial"/>
          <w:b w:val="0"/>
          <w:color w:val="auto"/>
          <w:vertAlign w:val="superscript"/>
        </w:rPr>
        <w:t>1</w:t>
      </w:r>
      <w:r w:rsidRPr="00944F48">
        <w:rPr>
          <w:rFonts w:ascii="Arial" w:eastAsia="Calibri" w:hAnsi="Arial" w:cs="Arial"/>
          <w:b w:val="0"/>
          <w:color w:val="auto"/>
        </w:rPr>
        <w:t xml:space="preserve">Mann-Whitney U Test was used for gender comparisons. 2Kruskal Wallis Test was used for race comparisons. </w:t>
      </w:r>
      <w:proofErr w:type="spellStart"/>
      <w:r w:rsidRPr="00944F48">
        <w:rPr>
          <w:rFonts w:ascii="Arial" w:eastAsia="Calibri" w:hAnsi="Arial" w:cs="Arial"/>
          <w:b w:val="0"/>
          <w:color w:val="auto"/>
          <w:vertAlign w:val="superscript"/>
        </w:rPr>
        <w:t>abc</w:t>
      </w:r>
      <w:r w:rsidRPr="00944F48">
        <w:rPr>
          <w:rFonts w:ascii="Arial" w:eastAsia="Calibri" w:hAnsi="Arial" w:cs="Arial"/>
          <w:b w:val="0"/>
          <w:color w:val="auto"/>
        </w:rPr>
        <w:t>Post</w:t>
      </w:r>
      <w:proofErr w:type="spellEnd"/>
      <w:r w:rsidRPr="00944F48">
        <w:rPr>
          <w:rFonts w:ascii="Arial" w:eastAsia="Calibri" w:hAnsi="Arial" w:cs="Arial"/>
          <w:b w:val="0"/>
          <w:color w:val="auto"/>
        </w:rPr>
        <w:t xml:space="preserve">-hoc analysis showed each race was significantly different from the two other races (p &lt; 0.05). </w:t>
      </w:r>
      <w:r w:rsidRPr="00944F48">
        <w:rPr>
          <w:rFonts w:ascii="Arial" w:eastAsia="Calibri" w:hAnsi="Arial" w:cs="Arial"/>
          <w:b w:val="0"/>
          <w:color w:val="auto"/>
          <w:vertAlign w:val="superscript"/>
        </w:rPr>
        <w:t>3</w:t>
      </w:r>
      <w:r w:rsidRPr="00944F48">
        <w:rPr>
          <w:rFonts w:ascii="Arial" w:eastAsia="Calibri" w:hAnsi="Arial" w:cs="Arial"/>
          <w:b w:val="0"/>
          <w:color w:val="auto"/>
        </w:rPr>
        <w:t xml:space="preserve">Spearman’s rho. </w:t>
      </w:r>
      <w:r w:rsidRPr="00944F48">
        <w:rPr>
          <w:rFonts w:ascii="Arial" w:eastAsia="Calibri" w:hAnsi="Arial" w:cs="Arial"/>
          <w:b w:val="0"/>
          <w:color w:val="auto"/>
          <w:vertAlign w:val="superscript"/>
        </w:rPr>
        <w:t>†</w:t>
      </w:r>
      <w:r w:rsidRPr="00944F48">
        <w:rPr>
          <w:rFonts w:ascii="Arial" w:eastAsia="Calibri" w:hAnsi="Arial" w:cs="Arial"/>
          <w:b w:val="0"/>
          <w:color w:val="auto"/>
        </w:rPr>
        <w:t xml:space="preserve">Coefficient of rank correlation (rho) between age and PLP. </w:t>
      </w:r>
      <w:r w:rsidRPr="00944F48">
        <w:rPr>
          <w:rFonts w:ascii="Arial" w:eastAsia="Calibri" w:hAnsi="Arial" w:cs="Arial"/>
          <w:b w:val="0"/>
          <w:color w:val="auto"/>
          <w:vertAlign w:val="superscript"/>
        </w:rPr>
        <w:t>ǂ</w:t>
      </w:r>
      <w:r w:rsidRPr="00944F48">
        <w:rPr>
          <w:rFonts w:ascii="Arial" w:eastAsia="Calibri" w:hAnsi="Arial" w:cs="Arial"/>
          <w:b w:val="0"/>
          <w:color w:val="auto"/>
        </w:rPr>
        <w:t>95% confidence interval for rho.</w:t>
      </w:r>
    </w:p>
    <w:p w:rsidR="00BB7C55" w:rsidRPr="00BB7C55" w:rsidRDefault="00BB7C55" w:rsidP="00BB7C55">
      <w:pPr>
        <w:spacing w:after="200" w:line="360" w:lineRule="auto"/>
        <w:rPr>
          <w:rFonts w:ascii="Arial" w:eastAsia="Calibri" w:hAnsi="Arial" w:cs="Arial"/>
          <w:sz w:val="18"/>
          <w:szCs w:val="18"/>
        </w:rPr>
      </w:pPr>
    </w:p>
    <w:p w:rsidR="00BB7C55" w:rsidRPr="00BB7C55" w:rsidRDefault="00BB7C55" w:rsidP="00BB7C55">
      <w:pPr>
        <w:keepNext/>
        <w:spacing w:after="200" w:line="360" w:lineRule="auto"/>
        <w:rPr>
          <w:rFonts w:ascii="Calibri" w:eastAsia="Calibri" w:hAnsi="Calibri"/>
          <w:sz w:val="22"/>
          <w:szCs w:val="22"/>
        </w:rPr>
      </w:pPr>
      <w:r w:rsidRPr="00BB7C55">
        <w:rPr>
          <w:rFonts w:eastAsia="Calibri"/>
          <w:noProof/>
          <w:sz w:val="20"/>
          <w:szCs w:val="20"/>
          <w:lang w:eastAsia="en-GB"/>
        </w:rPr>
        <w:lastRenderedPageBreak/>
        <w:drawing>
          <wp:inline distT="0" distB="0" distL="0" distR="0" wp14:anchorId="01C68433" wp14:editId="37CA3EF7">
            <wp:extent cx="4866030" cy="3550722"/>
            <wp:effectExtent l="0" t="0" r="0" b="0"/>
            <wp:docPr id="2" name="Picture 2" descr="C:\Users\Phil\Dropbox\PhD\2017 PAPER NHANES\Fig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Dropbox\PhD\2017 PAPER NHANES\Fig1.tif"/>
                    <pic:cNvPicPr>
                      <a:picLocks noChangeAspect="1" noChangeArrowheads="1"/>
                    </pic:cNvPicPr>
                  </pic:nvPicPr>
                  <pic:blipFill rotWithShape="1">
                    <a:blip r:embed="rId10">
                      <a:extLst>
                        <a:ext uri="{28A0092B-C50C-407E-A947-70E740481C1C}">
                          <a14:useLocalDpi xmlns:a14="http://schemas.microsoft.com/office/drawing/2010/main" val="0"/>
                        </a:ext>
                      </a:extLst>
                    </a:blip>
                    <a:srcRect b="2606"/>
                    <a:stretch/>
                  </pic:blipFill>
                  <pic:spPr bwMode="auto">
                    <a:xfrm>
                      <a:off x="0" y="0"/>
                      <a:ext cx="4874150" cy="3556647"/>
                    </a:xfrm>
                    <a:prstGeom prst="rect">
                      <a:avLst/>
                    </a:prstGeom>
                    <a:noFill/>
                    <a:ln>
                      <a:noFill/>
                    </a:ln>
                    <a:extLst>
                      <a:ext uri="{53640926-AAD7-44D8-BBD7-CCE9431645EC}">
                        <a14:shadowObscured xmlns:a14="http://schemas.microsoft.com/office/drawing/2010/main"/>
                      </a:ext>
                    </a:extLst>
                  </pic:spPr>
                </pic:pic>
              </a:graphicData>
            </a:graphic>
          </wp:inline>
        </w:drawing>
      </w:r>
    </w:p>
    <w:p w:rsidR="00BB7C55" w:rsidRPr="00CA5E4A" w:rsidRDefault="00CA5E4A" w:rsidP="00CA5E4A">
      <w:pPr>
        <w:pStyle w:val="Caption"/>
        <w:rPr>
          <w:rFonts w:ascii="Arial" w:eastAsia="Calibri" w:hAnsi="Arial" w:cs="Arial"/>
          <w:b w:val="0"/>
          <w:bCs w:val="0"/>
          <w:color w:val="auto"/>
        </w:rPr>
      </w:pPr>
      <w:bookmarkStart w:id="102" w:name="_Toc535650341"/>
      <w:r w:rsidRPr="00CA5E4A">
        <w:rPr>
          <w:rFonts w:ascii="Arial" w:hAnsi="Arial" w:cs="Arial"/>
          <w:b w:val="0"/>
          <w:color w:val="auto"/>
        </w:rPr>
        <w:t xml:space="preserve">Figure </w:t>
      </w:r>
      <w:r w:rsidRPr="00CA5E4A">
        <w:rPr>
          <w:rFonts w:ascii="Arial" w:hAnsi="Arial" w:cs="Arial"/>
          <w:b w:val="0"/>
          <w:color w:val="auto"/>
        </w:rPr>
        <w:fldChar w:fldCharType="begin"/>
      </w:r>
      <w:r w:rsidRPr="00CA5E4A">
        <w:rPr>
          <w:rFonts w:ascii="Arial" w:hAnsi="Arial" w:cs="Arial"/>
          <w:b w:val="0"/>
          <w:color w:val="auto"/>
        </w:rPr>
        <w:instrText xml:space="preserve"> SEQ Figure \* ARABIC </w:instrText>
      </w:r>
      <w:r w:rsidRPr="00CA5E4A">
        <w:rPr>
          <w:rFonts w:ascii="Arial" w:hAnsi="Arial" w:cs="Arial"/>
          <w:b w:val="0"/>
          <w:color w:val="auto"/>
        </w:rPr>
        <w:fldChar w:fldCharType="separate"/>
      </w:r>
      <w:r w:rsidR="00284727">
        <w:rPr>
          <w:rFonts w:ascii="Arial" w:hAnsi="Arial" w:cs="Arial"/>
          <w:b w:val="0"/>
          <w:noProof/>
          <w:color w:val="auto"/>
        </w:rPr>
        <w:t>13</w:t>
      </w:r>
      <w:r w:rsidRPr="00CA5E4A">
        <w:rPr>
          <w:rFonts w:ascii="Arial" w:hAnsi="Arial" w:cs="Arial"/>
          <w:b w:val="0"/>
          <w:color w:val="auto"/>
        </w:rPr>
        <w:fldChar w:fldCharType="end"/>
      </w:r>
      <w:r w:rsidR="00BB7C55" w:rsidRPr="00CA5E4A">
        <w:rPr>
          <w:rFonts w:ascii="Arial" w:eastAsia="Calibri" w:hAnsi="Arial" w:cs="Arial"/>
          <w:b w:val="0"/>
          <w:bCs w:val="0"/>
          <w:color w:val="auto"/>
        </w:rPr>
        <w:t>: Scatterplot of PLP (nmol/L) vs. Age with LOESS line (5% smoothing)</w:t>
      </w:r>
      <w:bookmarkEnd w:id="102"/>
    </w:p>
    <w:p w:rsidR="00BB7C55" w:rsidRPr="00BB7C55" w:rsidRDefault="00BB7C55" w:rsidP="00BB7C55">
      <w:pPr>
        <w:spacing w:after="200" w:line="276" w:lineRule="auto"/>
        <w:rPr>
          <w:rFonts w:ascii="Calibri" w:eastAsia="Calibri" w:hAnsi="Calibri"/>
          <w:sz w:val="22"/>
          <w:szCs w:val="22"/>
        </w:rPr>
      </w:pPr>
    </w:p>
    <w:p w:rsidR="00BB7C55" w:rsidRPr="00AA114D" w:rsidRDefault="00BB7C55" w:rsidP="00B716BF">
      <w:pPr>
        <w:pStyle w:val="Heading3"/>
        <w:spacing w:line="360" w:lineRule="auto"/>
        <w:rPr>
          <w:rFonts w:ascii="Arial" w:eastAsia="Calibri" w:hAnsi="Arial" w:cs="Arial"/>
          <w:b w:val="0"/>
          <w:i/>
          <w:color w:val="auto"/>
          <w:sz w:val="24"/>
          <w:szCs w:val="24"/>
        </w:rPr>
      </w:pPr>
      <w:bookmarkStart w:id="103" w:name="_Toc27506836"/>
      <w:r w:rsidRPr="00AA114D">
        <w:rPr>
          <w:rFonts w:ascii="Arial" w:eastAsia="Calibri" w:hAnsi="Arial" w:cs="Arial"/>
          <w:b w:val="0"/>
          <w:i/>
          <w:color w:val="auto"/>
          <w:sz w:val="24"/>
          <w:szCs w:val="24"/>
        </w:rPr>
        <w:t>95% reference intervals</w:t>
      </w:r>
      <w:bookmarkEnd w:id="103"/>
    </w:p>
    <w:p w:rsidR="00E243EE" w:rsidRPr="00BB7C55" w:rsidRDefault="00BB7C55" w:rsidP="00BB7C55">
      <w:pPr>
        <w:spacing w:after="200" w:line="360" w:lineRule="auto"/>
        <w:rPr>
          <w:rFonts w:ascii="Arial" w:eastAsia="Calibri" w:hAnsi="Arial" w:cs="Arial"/>
        </w:rPr>
      </w:pPr>
      <w:r w:rsidRPr="00BB7C55">
        <w:rPr>
          <w:rFonts w:ascii="Arial" w:eastAsia="Calibri" w:hAnsi="Arial" w:cs="Arial"/>
        </w:rPr>
        <w:t>Due to the differences in PLP relative to gender, race and age, the 95% RIs were stratified to re</w:t>
      </w:r>
      <w:r w:rsidR="009A781D">
        <w:rPr>
          <w:rFonts w:ascii="Arial" w:eastAsia="Calibri" w:hAnsi="Arial" w:cs="Arial"/>
        </w:rPr>
        <w:t>flect these differences (Table 8 and 9</w:t>
      </w:r>
      <w:r w:rsidRPr="00BB7C55">
        <w:rPr>
          <w:rFonts w:ascii="Arial" w:eastAsia="Calibri" w:hAnsi="Arial" w:cs="Arial"/>
        </w:rPr>
        <w:t>). Young adults were defined as 20-49 years old, and older adults ages 50+. A 95% RI for PLP prior to any exclusions or race/gender/age stratification is</w:t>
      </w:r>
      <w:r w:rsidR="009A781D">
        <w:rPr>
          <w:rFonts w:ascii="Arial" w:eastAsia="Calibri" w:hAnsi="Arial" w:cs="Arial"/>
        </w:rPr>
        <w:t xml:space="preserve"> shown for comparison in table 10</w:t>
      </w:r>
      <w:r w:rsidRPr="00BB7C55">
        <w:rPr>
          <w:rFonts w:ascii="Arial" w:eastAsia="Calibri" w:hAnsi="Arial" w:cs="Arial"/>
        </w:rPr>
        <w:t>.</w:t>
      </w:r>
    </w:p>
    <w:tbl>
      <w:tblPr>
        <w:tblStyle w:val="TableGrid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972"/>
        <w:gridCol w:w="830"/>
        <w:gridCol w:w="1522"/>
        <w:gridCol w:w="1522"/>
        <w:gridCol w:w="1522"/>
        <w:gridCol w:w="614"/>
      </w:tblGrid>
      <w:tr w:rsidR="00BB7C55" w:rsidRPr="00BB7C55" w:rsidTr="00A96A3A">
        <w:trPr>
          <w:cantSplit/>
          <w:trHeight w:val="794"/>
        </w:trPr>
        <w:tc>
          <w:tcPr>
            <w:tcW w:w="1132" w:type="pct"/>
            <w:tcBorders>
              <w:top w:val="single" w:sz="4" w:space="0" w:color="auto"/>
              <w:bottom w:val="single" w:sz="4" w:space="0" w:color="auto"/>
            </w:tcBorders>
            <w:vAlign w:val="center"/>
          </w:tcPr>
          <w:p w:rsidR="00BB7C55" w:rsidRPr="00BB7C55" w:rsidRDefault="00BB7C55" w:rsidP="00005D45">
            <w:pPr>
              <w:spacing w:line="360" w:lineRule="auto"/>
              <w:rPr>
                <w:rFonts w:ascii="Arial" w:hAnsi="Arial" w:cs="Arial"/>
                <w:sz w:val="20"/>
                <w:szCs w:val="20"/>
              </w:rPr>
            </w:pPr>
          </w:p>
        </w:tc>
        <w:tc>
          <w:tcPr>
            <w:tcW w:w="538" w:type="pct"/>
            <w:tcBorders>
              <w:top w:val="single" w:sz="4" w:space="0" w:color="auto"/>
              <w:bottom w:val="single" w:sz="4" w:space="0" w:color="auto"/>
            </w:tcBorders>
            <w:vAlign w:val="center"/>
          </w:tcPr>
          <w:p w:rsidR="00BB7C55" w:rsidRPr="00BB7C55" w:rsidRDefault="00BB7C55" w:rsidP="00005D45">
            <w:pPr>
              <w:spacing w:line="360" w:lineRule="auto"/>
              <w:rPr>
                <w:rFonts w:ascii="Arial" w:hAnsi="Arial" w:cs="Arial"/>
                <w:sz w:val="20"/>
                <w:szCs w:val="20"/>
              </w:rPr>
            </w:pPr>
          </w:p>
        </w:tc>
        <w:tc>
          <w:tcPr>
            <w:tcW w:w="460" w:type="pct"/>
            <w:tcBorders>
              <w:top w:val="single" w:sz="4" w:space="0" w:color="auto"/>
              <w:bottom w:val="single" w:sz="4" w:space="0" w:color="auto"/>
            </w:tcBorders>
            <w:vAlign w:val="center"/>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GM</w:t>
            </w:r>
          </w:p>
        </w:tc>
        <w:tc>
          <w:tcPr>
            <w:tcW w:w="843" w:type="pct"/>
            <w:tcBorders>
              <w:top w:val="single" w:sz="4" w:space="0" w:color="auto"/>
              <w:bottom w:val="single" w:sz="4" w:space="0" w:color="auto"/>
            </w:tcBorders>
            <w:vAlign w:val="center"/>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95% RI</w:t>
            </w:r>
          </w:p>
        </w:tc>
        <w:tc>
          <w:tcPr>
            <w:tcW w:w="843" w:type="pct"/>
            <w:tcBorders>
              <w:top w:val="single" w:sz="4" w:space="0" w:color="auto"/>
              <w:bottom w:val="single" w:sz="4" w:space="0" w:color="auto"/>
            </w:tcBorders>
            <w:vAlign w:val="bottom"/>
          </w:tcPr>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95% CI of lower limit</w:t>
            </w:r>
          </w:p>
        </w:tc>
        <w:tc>
          <w:tcPr>
            <w:tcW w:w="843" w:type="pct"/>
            <w:tcBorders>
              <w:top w:val="single" w:sz="4" w:space="0" w:color="auto"/>
              <w:bottom w:val="single" w:sz="4" w:space="0" w:color="auto"/>
            </w:tcBorders>
            <w:vAlign w:val="bottom"/>
          </w:tcPr>
          <w:p w:rsidR="00BB7C55" w:rsidRPr="00BB7C55" w:rsidRDefault="00BB7C55" w:rsidP="00A96A3A">
            <w:pPr>
              <w:spacing w:line="360" w:lineRule="auto"/>
              <w:jc w:val="center"/>
              <w:rPr>
                <w:rFonts w:ascii="Arial" w:hAnsi="Arial" w:cs="Arial"/>
                <w:sz w:val="20"/>
                <w:szCs w:val="20"/>
              </w:rPr>
            </w:pPr>
            <w:r w:rsidRPr="00BB7C55">
              <w:rPr>
                <w:rFonts w:ascii="Arial" w:hAnsi="Arial" w:cs="Arial"/>
                <w:sz w:val="20"/>
                <w:szCs w:val="20"/>
              </w:rPr>
              <w:t>95% CI of upper limit</w:t>
            </w:r>
          </w:p>
        </w:tc>
        <w:tc>
          <w:tcPr>
            <w:tcW w:w="340" w:type="pct"/>
            <w:tcBorders>
              <w:top w:val="single" w:sz="4" w:space="0" w:color="auto"/>
              <w:bottom w:val="single" w:sz="4" w:space="0" w:color="auto"/>
            </w:tcBorders>
            <w:vAlign w:val="center"/>
          </w:tcPr>
          <w:p w:rsidR="00BB7C55" w:rsidRPr="00BB7C55" w:rsidRDefault="00BB7C55" w:rsidP="00005D45">
            <w:pPr>
              <w:spacing w:line="360" w:lineRule="auto"/>
              <w:jc w:val="center"/>
              <w:rPr>
                <w:rFonts w:ascii="Arial" w:hAnsi="Arial" w:cs="Arial"/>
                <w:i/>
                <w:sz w:val="20"/>
                <w:szCs w:val="20"/>
              </w:rPr>
            </w:pPr>
            <w:r w:rsidRPr="00BB7C55">
              <w:rPr>
                <w:rFonts w:ascii="Arial" w:hAnsi="Arial" w:cs="Arial"/>
                <w:i/>
                <w:sz w:val="20"/>
                <w:szCs w:val="20"/>
              </w:rPr>
              <w:t>N</w:t>
            </w:r>
          </w:p>
        </w:tc>
      </w:tr>
      <w:tr w:rsidR="00BB7C55" w:rsidRPr="00BB7C55" w:rsidTr="003913B3">
        <w:trPr>
          <w:cantSplit/>
          <w:trHeight w:val="454"/>
        </w:trPr>
        <w:tc>
          <w:tcPr>
            <w:tcW w:w="1132" w:type="pct"/>
            <w:tcBorders>
              <w:top w:val="single" w:sz="4" w:space="0" w:color="auto"/>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Mexican American</w:t>
            </w:r>
          </w:p>
        </w:tc>
        <w:tc>
          <w:tcPr>
            <w:tcW w:w="538" w:type="pct"/>
            <w:tcBorders>
              <w:top w:val="single" w:sz="4" w:space="0" w:color="auto"/>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Male</w:t>
            </w:r>
          </w:p>
        </w:tc>
        <w:tc>
          <w:tcPr>
            <w:tcW w:w="460" w:type="pct"/>
            <w:tcBorders>
              <w:top w:val="single" w:sz="4" w:space="0" w:color="auto"/>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57.6</w:t>
            </w:r>
          </w:p>
        </w:tc>
        <w:tc>
          <w:tcPr>
            <w:tcW w:w="843" w:type="pct"/>
            <w:tcBorders>
              <w:top w:val="single" w:sz="4" w:space="0" w:color="auto"/>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21.0 – 157.7</w:t>
            </w:r>
          </w:p>
        </w:tc>
        <w:tc>
          <w:tcPr>
            <w:tcW w:w="843" w:type="pct"/>
            <w:tcBorders>
              <w:top w:val="single" w:sz="4" w:space="0" w:color="auto"/>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19.5 – 22.6</w:t>
            </w:r>
          </w:p>
        </w:tc>
        <w:tc>
          <w:tcPr>
            <w:tcW w:w="843" w:type="pct"/>
            <w:tcBorders>
              <w:top w:val="single" w:sz="4" w:space="0" w:color="auto"/>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146.4 – 169.9</w:t>
            </w:r>
          </w:p>
        </w:tc>
        <w:tc>
          <w:tcPr>
            <w:tcW w:w="340" w:type="pct"/>
            <w:tcBorders>
              <w:top w:val="single" w:sz="4" w:space="0" w:color="auto"/>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389</w:t>
            </w:r>
          </w:p>
        </w:tc>
      </w:tr>
      <w:tr w:rsidR="00BB7C55" w:rsidRPr="00BB7C55" w:rsidTr="003913B3">
        <w:trPr>
          <w:cantSplit/>
          <w:trHeight w:val="454"/>
        </w:trPr>
        <w:tc>
          <w:tcPr>
            <w:tcW w:w="1132" w:type="pct"/>
            <w:vAlign w:val="center"/>
          </w:tcPr>
          <w:p w:rsidR="00BB7C55" w:rsidRPr="00BB7C55" w:rsidRDefault="00BB7C55" w:rsidP="00005D45">
            <w:pPr>
              <w:spacing w:line="360" w:lineRule="auto"/>
              <w:rPr>
                <w:rFonts w:ascii="Arial" w:hAnsi="Arial" w:cs="Arial"/>
                <w:sz w:val="20"/>
                <w:szCs w:val="20"/>
              </w:rPr>
            </w:pPr>
          </w:p>
        </w:tc>
        <w:tc>
          <w:tcPr>
            <w:tcW w:w="538"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Female</w:t>
            </w:r>
          </w:p>
        </w:tc>
        <w:tc>
          <w:tcPr>
            <w:tcW w:w="460"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40.1</w:t>
            </w:r>
          </w:p>
        </w:tc>
        <w:tc>
          <w:tcPr>
            <w:tcW w:w="843"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12.6 – 128.0</w:t>
            </w:r>
          </w:p>
        </w:tc>
        <w:tc>
          <w:tcPr>
            <w:tcW w:w="843"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11.5 – 13.8</w:t>
            </w:r>
          </w:p>
        </w:tc>
        <w:tc>
          <w:tcPr>
            <w:tcW w:w="843"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116.5 – 140.6</w:t>
            </w:r>
          </w:p>
        </w:tc>
        <w:tc>
          <w:tcPr>
            <w:tcW w:w="340"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323</w:t>
            </w:r>
          </w:p>
        </w:tc>
      </w:tr>
      <w:tr w:rsidR="00BB7C55" w:rsidRPr="00BB7C55" w:rsidTr="003913B3">
        <w:trPr>
          <w:cantSplit/>
          <w:trHeight w:val="454"/>
        </w:trPr>
        <w:tc>
          <w:tcPr>
            <w:tcW w:w="1132"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Non-Hispanic White</w:t>
            </w:r>
          </w:p>
        </w:tc>
        <w:tc>
          <w:tcPr>
            <w:tcW w:w="538"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Male</w:t>
            </w:r>
          </w:p>
        </w:tc>
        <w:tc>
          <w:tcPr>
            <w:tcW w:w="460"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49.0</w:t>
            </w:r>
          </w:p>
        </w:tc>
        <w:tc>
          <w:tcPr>
            <w:tcW w:w="843"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14.8 – 162.3</w:t>
            </w:r>
          </w:p>
        </w:tc>
        <w:tc>
          <w:tcPr>
            <w:tcW w:w="843"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13.9 – 15.8</w:t>
            </w:r>
          </w:p>
        </w:tc>
        <w:tc>
          <w:tcPr>
            <w:tcW w:w="843"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152.2 – 173.1</w:t>
            </w:r>
          </w:p>
        </w:tc>
        <w:tc>
          <w:tcPr>
            <w:tcW w:w="340"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737</w:t>
            </w:r>
          </w:p>
        </w:tc>
      </w:tr>
      <w:tr w:rsidR="00BB7C55" w:rsidRPr="00BB7C55" w:rsidTr="003913B3">
        <w:trPr>
          <w:cantSplit/>
          <w:trHeight w:val="454"/>
        </w:trPr>
        <w:tc>
          <w:tcPr>
            <w:tcW w:w="1132" w:type="pct"/>
            <w:vAlign w:val="center"/>
          </w:tcPr>
          <w:p w:rsidR="00BB7C55" w:rsidRPr="00BB7C55" w:rsidRDefault="00BB7C55" w:rsidP="00005D45">
            <w:pPr>
              <w:spacing w:line="360" w:lineRule="auto"/>
              <w:rPr>
                <w:rFonts w:ascii="Arial" w:hAnsi="Arial" w:cs="Arial"/>
                <w:sz w:val="20"/>
                <w:szCs w:val="20"/>
              </w:rPr>
            </w:pPr>
          </w:p>
        </w:tc>
        <w:tc>
          <w:tcPr>
            <w:tcW w:w="538"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Female</w:t>
            </w:r>
          </w:p>
        </w:tc>
        <w:tc>
          <w:tcPr>
            <w:tcW w:w="460"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34.8</w:t>
            </w:r>
          </w:p>
        </w:tc>
        <w:tc>
          <w:tcPr>
            <w:tcW w:w="843"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9.3 – 129.9</w:t>
            </w:r>
          </w:p>
        </w:tc>
        <w:tc>
          <w:tcPr>
            <w:tcW w:w="843"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8.6 – 10.1</w:t>
            </w:r>
          </w:p>
        </w:tc>
        <w:tc>
          <w:tcPr>
            <w:tcW w:w="843"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120.2 – 140.4</w:t>
            </w:r>
          </w:p>
        </w:tc>
        <w:tc>
          <w:tcPr>
            <w:tcW w:w="340"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605</w:t>
            </w:r>
          </w:p>
        </w:tc>
      </w:tr>
      <w:tr w:rsidR="00BB7C55" w:rsidRPr="00BB7C55" w:rsidTr="003913B3">
        <w:trPr>
          <w:cantSplit/>
          <w:trHeight w:val="454"/>
        </w:trPr>
        <w:tc>
          <w:tcPr>
            <w:tcW w:w="1132"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Non-Hispanic Black</w:t>
            </w:r>
          </w:p>
        </w:tc>
        <w:tc>
          <w:tcPr>
            <w:tcW w:w="538"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Male</w:t>
            </w:r>
          </w:p>
        </w:tc>
        <w:tc>
          <w:tcPr>
            <w:tcW w:w="460"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49.6</w:t>
            </w:r>
          </w:p>
        </w:tc>
        <w:tc>
          <w:tcPr>
            <w:tcW w:w="843"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14.4 – 170.5</w:t>
            </w:r>
          </w:p>
        </w:tc>
        <w:tc>
          <w:tcPr>
            <w:tcW w:w="843"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13.0 – 16.0</w:t>
            </w:r>
          </w:p>
        </w:tc>
        <w:tc>
          <w:tcPr>
            <w:tcW w:w="843"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154.0 – 188.7</w:t>
            </w:r>
          </w:p>
        </w:tc>
        <w:tc>
          <w:tcPr>
            <w:tcW w:w="340"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313</w:t>
            </w:r>
          </w:p>
        </w:tc>
      </w:tr>
      <w:tr w:rsidR="00BB7C55" w:rsidRPr="00BB7C55" w:rsidTr="003913B3">
        <w:trPr>
          <w:cantSplit/>
          <w:trHeight w:val="454"/>
        </w:trPr>
        <w:tc>
          <w:tcPr>
            <w:tcW w:w="1132" w:type="pct"/>
            <w:vAlign w:val="center"/>
          </w:tcPr>
          <w:p w:rsidR="00BB7C55" w:rsidRPr="00BB7C55" w:rsidRDefault="00BB7C55" w:rsidP="00005D45">
            <w:pPr>
              <w:spacing w:line="360" w:lineRule="auto"/>
              <w:rPr>
                <w:rFonts w:ascii="Arial" w:hAnsi="Arial" w:cs="Arial"/>
                <w:sz w:val="20"/>
                <w:szCs w:val="20"/>
              </w:rPr>
            </w:pPr>
          </w:p>
        </w:tc>
        <w:tc>
          <w:tcPr>
            <w:tcW w:w="538"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Female</w:t>
            </w:r>
          </w:p>
        </w:tc>
        <w:tc>
          <w:tcPr>
            <w:tcW w:w="460"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30.7</w:t>
            </w:r>
          </w:p>
        </w:tc>
        <w:tc>
          <w:tcPr>
            <w:tcW w:w="843"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9.3 – 101.0</w:t>
            </w:r>
          </w:p>
        </w:tc>
        <w:tc>
          <w:tcPr>
            <w:tcW w:w="843"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8.4 – 10.3</w:t>
            </w:r>
          </w:p>
        </w:tc>
        <w:tc>
          <w:tcPr>
            <w:tcW w:w="843"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90.9 – 112.1</w:t>
            </w:r>
          </w:p>
        </w:tc>
        <w:tc>
          <w:tcPr>
            <w:tcW w:w="340"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274</w:t>
            </w:r>
          </w:p>
        </w:tc>
      </w:tr>
    </w:tbl>
    <w:p w:rsidR="009A781D" w:rsidRPr="009A781D" w:rsidRDefault="00944F48" w:rsidP="009A781D">
      <w:pPr>
        <w:pStyle w:val="Caption"/>
        <w:spacing w:after="0"/>
        <w:rPr>
          <w:rFonts w:ascii="Arial" w:eastAsia="Calibri" w:hAnsi="Arial" w:cs="Arial"/>
          <w:b w:val="0"/>
          <w:color w:val="auto"/>
        </w:rPr>
      </w:pPr>
      <w:bookmarkStart w:id="104" w:name="_Toc536383406"/>
      <w:r w:rsidRPr="009A781D">
        <w:rPr>
          <w:rFonts w:ascii="Arial" w:hAnsi="Arial" w:cs="Arial"/>
          <w:b w:val="0"/>
          <w:color w:val="auto"/>
        </w:rPr>
        <w:t xml:space="preserve">Table </w:t>
      </w:r>
      <w:r w:rsidR="00CF4D0A">
        <w:rPr>
          <w:rFonts w:ascii="Arial" w:hAnsi="Arial" w:cs="Arial"/>
          <w:b w:val="0"/>
          <w:color w:val="auto"/>
        </w:rPr>
        <w:fldChar w:fldCharType="begin"/>
      </w:r>
      <w:r w:rsidR="00CF4D0A">
        <w:rPr>
          <w:rFonts w:ascii="Arial" w:hAnsi="Arial" w:cs="Arial"/>
          <w:b w:val="0"/>
          <w:color w:val="auto"/>
        </w:rPr>
        <w:instrText xml:space="preserve"> SEQ Table \* ARABIC </w:instrText>
      </w:r>
      <w:r w:rsidR="00CF4D0A">
        <w:rPr>
          <w:rFonts w:ascii="Arial" w:hAnsi="Arial" w:cs="Arial"/>
          <w:b w:val="0"/>
          <w:color w:val="auto"/>
        </w:rPr>
        <w:fldChar w:fldCharType="separate"/>
      </w:r>
      <w:r w:rsidR="003A1191">
        <w:rPr>
          <w:rFonts w:ascii="Arial" w:hAnsi="Arial" w:cs="Arial"/>
          <w:b w:val="0"/>
          <w:noProof/>
          <w:color w:val="auto"/>
        </w:rPr>
        <w:t>8</w:t>
      </w:r>
      <w:r w:rsidR="00CF4D0A">
        <w:rPr>
          <w:rFonts w:ascii="Arial" w:hAnsi="Arial" w:cs="Arial"/>
          <w:b w:val="0"/>
          <w:color w:val="auto"/>
        </w:rPr>
        <w:fldChar w:fldCharType="end"/>
      </w:r>
      <w:r w:rsidR="00BB7C55" w:rsidRPr="009A781D">
        <w:rPr>
          <w:rFonts w:ascii="Arial" w:eastAsia="Calibri" w:hAnsi="Arial" w:cs="Arial"/>
          <w:b w:val="0"/>
          <w:color w:val="auto"/>
        </w:rPr>
        <w:t>: Race- and gender-specific 95% RIs for PLP (nmol/L) in young adults (ages 20-49).</w:t>
      </w:r>
      <w:bookmarkEnd w:id="104"/>
      <w:r w:rsidR="00BB7C55" w:rsidRPr="009A781D">
        <w:rPr>
          <w:rFonts w:ascii="Arial" w:eastAsia="Calibri" w:hAnsi="Arial" w:cs="Arial"/>
          <w:b w:val="0"/>
          <w:color w:val="auto"/>
        </w:rPr>
        <w:t xml:space="preserve"> </w:t>
      </w:r>
    </w:p>
    <w:p w:rsidR="00BB7C55" w:rsidRPr="009A781D" w:rsidRDefault="00BB7C55" w:rsidP="009A781D">
      <w:pPr>
        <w:pStyle w:val="Caption"/>
        <w:spacing w:after="0"/>
        <w:rPr>
          <w:rFonts w:ascii="Arial" w:eastAsia="Calibri" w:hAnsi="Arial" w:cs="Arial"/>
          <w:b w:val="0"/>
          <w:color w:val="auto"/>
        </w:rPr>
      </w:pPr>
      <w:r w:rsidRPr="009A781D">
        <w:rPr>
          <w:rFonts w:ascii="Arial" w:eastAsia="Calibri" w:hAnsi="Arial" w:cs="Arial"/>
          <w:b w:val="0"/>
          <w:i/>
          <w:color w:val="auto"/>
        </w:rPr>
        <w:t>GM</w:t>
      </w:r>
      <w:r w:rsidRPr="009A781D">
        <w:rPr>
          <w:rFonts w:ascii="Arial" w:eastAsia="Calibri" w:hAnsi="Arial" w:cs="Arial"/>
          <w:b w:val="0"/>
          <w:color w:val="auto"/>
        </w:rPr>
        <w:t xml:space="preserve"> geometric mean</w:t>
      </w:r>
    </w:p>
    <w:p w:rsidR="00BB7C55" w:rsidRPr="00BB7C55" w:rsidRDefault="00BB7C55" w:rsidP="00BB7C55">
      <w:pPr>
        <w:spacing w:after="200" w:line="360" w:lineRule="auto"/>
        <w:rPr>
          <w:rFonts w:ascii="Arial" w:eastAsia="Calibri" w:hAnsi="Arial" w:cs="Arial"/>
        </w:rPr>
      </w:pPr>
    </w:p>
    <w:tbl>
      <w:tblPr>
        <w:tblStyle w:val="TableGrid3"/>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43"/>
        <w:gridCol w:w="969"/>
        <w:gridCol w:w="832"/>
        <w:gridCol w:w="1522"/>
        <w:gridCol w:w="1522"/>
        <w:gridCol w:w="1524"/>
        <w:gridCol w:w="614"/>
      </w:tblGrid>
      <w:tr w:rsidR="00BB7C55" w:rsidRPr="00BB7C55" w:rsidTr="00A96A3A">
        <w:trPr>
          <w:cantSplit/>
          <w:trHeight w:val="907"/>
        </w:trPr>
        <w:tc>
          <w:tcPr>
            <w:tcW w:w="1132" w:type="pct"/>
            <w:tcBorders>
              <w:top w:val="single" w:sz="4" w:space="0" w:color="auto"/>
              <w:bottom w:val="single" w:sz="4" w:space="0" w:color="auto"/>
            </w:tcBorders>
            <w:vAlign w:val="center"/>
          </w:tcPr>
          <w:p w:rsidR="00BB7C55" w:rsidRPr="00BB7C55" w:rsidRDefault="00BB7C55" w:rsidP="00A96A3A">
            <w:pPr>
              <w:spacing w:line="360" w:lineRule="auto"/>
              <w:rPr>
                <w:rFonts w:ascii="Arial" w:hAnsi="Arial" w:cs="Arial"/>
                <w:sz w:val="20"/>
                <w:szCs w:val="20"/>
              </w:rPr>
            </w:pPr>
          </w:p>
        </w:tc>
        <w:tc>
          <w:tcPr>
            <w:tcW w:w="537" w:type="pct"/>
            <w:tcBorders>
              <w:top w:val="single" w:sz="4" w:space="0" w:color="auto"/>
              <w:bottom w:val="single" w:sz="4" w:space="0" w:color="auto"/>
            </w:tcBorders>
            <w:vAlign w:val="center"/>
          </w:tcPr>
          <w:p w:rsidR="00BB7C55" w:rsidRPr="00BB7C55" w:rsidRDefault="00BB7C55" w:rsidP="00A96A3A">
            <w:pPr>
              <w:spacing w:line="360" w:lineRule="auto"/>
              <w:rPr>
                <w:rFonts w:ascii="Arial" w:hAnsi="Arial" w:cs="Arial"/>
                <w:sz w:val="20"/>
                <w:szCs w:val="20"/>
              </w:rPr>
            </w:pPr>
          </w:p>
        </w:tc>
        <w:tc>
          <w:tcPr>
            <w:tcW w:w="461" w:type="pct"/>
            <w:tcBorders>
              <w:top w:val="single" w:sz="4" w:space="0" w:color="auto"/>
              <w:bottom w:val="single" w:sz="4" w:space="0" w:color="auto"/>
            </w:tcBorders>
            <w:vAlign w:val="center"/>
          </w:tcPr>
          <w:p w:rsidR="00BB7C55" w:rsidRPr="00BB7C55" w:rsidRDefault="00BB7C55" w:rsidP="00A96A3A">
            <w:pPr>
              <w:spacing w:line="360" w:lineRule="auto"/>
              <w:rPr>
                <w:rFonts w:ascii="Arial" w:hAnsi="Arial" w:cs="Arial"/>
                <w:sz w:val="20"/>
                <w:szCs w:val="20"/>
              </w:rPr>
            </w:pPr>
            <w:r w:rsidRPr="00BB7C55">
              <w:rPr>
                <w:rFonts w:ascii="Arial" w:hAnsi="Arial" w:cs="Arial"/>
                <w:sz w:val="20"/>
                <w:szCs w:val="20"/>
              </w:rPr>
              <w:t>GM</w:t>
            </w:r>
          </w:p>
        </w:tc>
        <w:tc>
          <w:tcPr>
            <w:tcW w:w="843" w:type="pct"/>
            <w:tcBorders>
              <w:top w:val="single" w:sz="4" w:space="0" w:color="auto"/>
              <w:bottom w:val="single" w:sz="4" w:space="0" w:color="auto"/>
            </w:tcBorders>
            <w:vAlign w:val="center"/>
          </w:tcPr>
          <w:p w:rsidR="00BB7C55" w:rsidRPr="00BB7C55" w:rsidRDefault="00BB7C55" w:rsidP="00A96A3A">
            <w:pPr>
              <w:spacing w:line="360" w:lineRule="auto"/>
              <w:rPr>
                <w:rFonts w:ascii="Arial" w:hAnsi="Arial" w:cs="Arial"/>
                <w:sz w:val="20"/>
                <w:szCs w:val="20"/>
              </w:rPr>
            </w:pPr>
            <w:r w:rsidRPr="00BB7C55">
              <w:rPr>
                <w:rFonts w:ascii="Arial" w:hAnsi="Arial" w:cs="Arial"/>
                <w:sz w:val="20"/>
                <w:szCs w:val="20"/>
              </w:rPr>
              <w:t>95% RI</w:t>
            </w:r>
          </w:p>
        </w:tc>
        <w:tc>
          <w:tcPr>
            <w:tcW w:w="843" w:type="pct"/>
            <w:tcBorders>
              <w:top w:val="single" w:sz="4" w:space="0" w:color="auto"/>
              <w:bottom w:val="single" w:sz="4" w:space="0" w:color="auto"/>
            </w:tcBorders>
            <w:vAlign w:val="center"/>
          </w:tcPr>
          <w:p w:rsidR="00BB7C55" w:rsidRPr="00BB7C55" w:rsidRDefault="00BB7C55" w:rsidP="00A96A3A">
            <w:pPr>
              <w:spacing w:line="360" w:lineRule="auto"/>
              <w:rPr>
                <w:rFonts w:ascii="Arial" w:hAnsi="Arial" w:cs="Arial"/>
                <w:sz w:val="20"/>
                <w:szCs w:val="20"/>
              </w:rPr>
            </w:pPr>
            <w:r w:rsidRPr="00BB7C55">
              <w:rPr>
                <w:rFonts w:ascii="Arial" w:hAnsi="Arial" w:cs="Arial"/>
                <w:sz w:val="20"/>
                <w:szCs w:val="20"/>
              </w:rPr>
              <w:t>95% CI of lower limit</w:t>
            </w:r>
          </w:p>
        </w:tc>
        <w:tc>
          <w:tcPr>
            <w:tcW w:w="844" w:type="pct"/>
            <w:tcBorders>
              <w:top w:val="single" w:sz="4" w:space="0" w:color="auto"/>
              <w:bottom w:val="single" w:sz="4" w:space="0" w:color="auto"/>
            </w:tcBorders>
            <w:vAlign w:val="center"/>
          </w:tcPr>
          <w:p w:rsidR="00BB7C55" w:rsidRPr="00BB7C55" w:rsidRDefault="00BB7C55" w:rsidP="00A96A3A">
            <w:pPr>
              <w:spacing w:line="360" w:lineRule="auto"/>
              <w:rPr>
                <w:rFonts w:ascii="Arial" w:hAnsi="Arial" w:cs="Arial"/>
                <w:sz w:val="20"/>
                <w:szCs w:val="20"/>
              </w:rPr>
            </w:pPr>
            <w:r w:rsidRPr="00BB7C55">
              <w:rPr>
                <w:rFonts w:ascii="Arial" w:hAnsi="Arial" w:cs="Arial"/>
                <w:sz w:val="20"/>
                <w:szCs w:val="20"/>
              </w:rPr>
              <w:t>95% CI of upper limit</w:t>
            </w:r>
          </w:p>
        </w:tc>
        <w:tc>
          <w:tcPr>
            <w:tcW w:w="340" w:type="pct"/>
            <w:tcBorders>
              <w:top w:val="single" w:sz="4" w:space="0" w:color="auto"/>
              <w:bottom w:val="single" w:sz="4" w:space="0" w:color="auto"/>
            </w:tcBorders>
            <w:vAlign w:val="center"/>
          </w:tcPr>
          <w:p w:rsidR="00BB7C55" w:rsidRPr="00BB7C55" w:rsidRDefault="00BB7C55" w:rsidP="00A96A3A">
            <w:pPr>
              <w:spacing w:line="360" w:lineRule="auto"/>
              <w:rPr>
                <w:rFonts w:ascii="Arial" w:hAnsi="Arial" w:cs="Arial"/>
                <w:i/>
                <w:sz w:val="20"/>
                <w:szCs w:val="20"/>
              </w:rPr>
            </w:pPr>
            <w:r w:rsidRPr="00BB7C55">
              <w:rPr>
                <w:rFonts w:ascii="Arial" w:hAnsi="Arial" w:cs="Arial"/>
                <w:i/>
                <w:sz w:val="20"/>
                <w:szCs w:val="20"/>
              </w:rPr>
              <w:t>N</w:t>
            </w:r>
          </w:p>
        </w:tc>
      </w:tr>
      <w:tr w:rsidR="00BB7C55" w:rsidRPr="00BB7C55" w:rsidTr="003913B3">
        <w:trPr>
          <w:cantSplit/>
          <w:trHeight w:val="454"/>
        </w:trPr>
        <w:tc>
          <w:tcPr>
            <w:tcW w:w="1132" w:type="pct"/>
            <w:tcBorders>
              <w:top w:val="single" w:sz="4" w:space="0" w:color="auto"/>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Mexican American</w:t>
            </w:r>
          </w:p>
        </w:tc>
        <w:tc>
          <w:tcPr>
            <w:tcW w:w="537" w:type="pct"/>
            <w:tcBorders>
              <w:top w:val="single" w:sz="4" w:space="0" w:color="auto"/>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Male</w:t>
            </w:r>
          </w:p>
        </w:tc>
        <w:tc>
          <w:tcPr>
            <w:tcW w:w="461" w:type="pct"/>
            <w:tcBorders>
              <w:top w:val="single" w:sz="4" w:space="0" w:color="auto"/>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40.1</w:t>
            </w:r>
          </w:p>
        </w:tc>
        <w:tc>
          <w:tcPr>
            <w:tcW w:w="843" w:type="pct"/>
            <w:tcBorders>
              <w:top w:val="single" w:sz="4" w:space="0" w:color="auto"/>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13.0 – 123.3</w:t>
            </w:r>
          </w:p>
        </w:tc>
        <w:tc>
          <w:tcPr>
            <w:tcW w:w="843" w:type="pct"/>
            <w:tcBorders>
              <w:top w:val="single" w:sz="4" w:space="0" w:color="auto"/>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11.7 – 14.6</w:t>
            </w:r>
          </w:p>
        </w:tc>
        <w:tc>
          <w:tcPr>
            <w:tcW w:w="844" w:type="pct"/>
            <w:tcBorders>
              <w:top w:val="single" w:sz="4" w:space="0" w:color="auto"/>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110.3 – 137.8</w:t>
            </w:r>
          </w:p>
        </w:tc>
        <w:tc>
          <w:tcPr>
            <w:tcW w:w="340" w:type="pct"/>
            <w:tcBorders>
              <w:top w:val="single" w:sz="4" w:space="0" w:color="auto"/>
            </w:tcBorders>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216</w:t>
            </w:r>
          </w:p>
        </w:tc>
      </w:tr>
      <w:tr w:rsidR="00BB7C55" w:rsidRPr="00BB7C55" w:rsidTr="003913B3">
        <w:trPr>
          <w:cantSplit/>
          <w:trHeight w:val="454"/>
        </w:trPr>
        <w:tc>
          <w:tcPr>
            <w:tcW w:w="1132" w:type="pct"/>
            <w:vAlign w:val="center"/>
          </w:tcPr>
          <w:p w:rsidR="00BB7C55" w:rsidRPr="00BB7C55" w:rsidRDefault="00BB7C55" w:rsidP="00005D45">
            <w:pPr>
              <w:spacing w:line="360" w:lineRule="auto"/>
              <w:rPr>
                <w:rFonts w:ascii="Arial" w:hAnsi="Arial" w:cs="Arial"/>
                <w:sz w:val="20"/>
                <w:szCs w:val="20"/>
              </w:rPr>
            </w:pPr>
          </w:p>
        </w:tc>
        <w:tc>
          <w:tcPr>
            <w:tcW w:w="537"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Female</w:t>
            </w:r>
          </w:p>
        </w:tc>
        <w:tc>
          <w:tcPr>
            <w:tcW w:w="461"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36.8</w:t>
            </w:r>
          </w:p>
        </w:tc>
        <w:tc>
          <w:tcPr>
            <w:tcW w:w="843"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9.6 – 141.2</w:t>
            </w:r>
          </w:p>
        </w:tc>
        <w:tc>
          <w:tcPr>
            <w:tcW w:w="843"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8.4 – 11.0</w:t>
            </w:r>
          </w:p>
        </w:tc>
        <w:tc>
          <w:tcPr>
            <w:tcW w:w="844"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123.0 – 162.1</w:t>
            </w:r>
          </w:p>
        </w:tc>
        <w:tc>
          <w:tcPr>
            <w:tcW w:w="340"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201</w:t>
            </w:r>
          </w:p>
        </w:tc>
      </w:tr>
      <w:tr w:rsidR="00BB7C55" w:rsidRPr="00BB7C55" w:rsidTr="003913B3">
        <w:trPr>
          <w:cantSplit/>
          <w:trHeight w:val="454"/>
        </w:trPr>
        <w:tc>
          <w:tcPr>
            <w:tcW w:w="1132"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Non-Hispanic White</w:t>
            </w:r>
          </w:p>
        </w:tc>
        <w:tc>
          <w:tcPr>
            <w:tcW w:w="537"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Male</w:t>
            </w:r>
          </w:p>
        </w:tc>
        <w:tc>
          <w:tcPr>
            <w:tcW w:w="461"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35.5</w:t>
            </w:r>
          </w:p>
        </w:tc>
        <w:tc>
          <w:tcPr>
            <w:tcW w:w="843"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9.5 – 132.5</w:t>
            </w:r>
          </w:p>
        </w:tc>
        <w:tc>
          <w:tcPr>
            <w:tcW w:w="843"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8.8 – 10.3</w:t>
            </w:r>
          </w:p>
        </w:tc>
        <w:tc>
          <w:tcPr>
            <w:tcW w:w="844"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122.5 – 143.3</w:t>
            </w:r>
          </w:p>
        </w:tc>
        <w:tc>
          <w:tcPr>
            <w:tcW w:w="340"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595</w:t>
            </w:r>
          </w:p>
        </w:tc>
      </w:tr>
      <w:tr w:rsidR="00BB7C55" w:rsidRPr="00BB7C55" w:rsidTr="003913B3">
        <w:trPr>
          <w:cantSplit/>
          <w:trHeight w:val="454"/>
        </w:trPr>
        <w:tc>
          <w:tcPr>
            <w:tcW w:w="1132" w:type="pct"/>
            <w:vAlign w:val="center"/>
          </w:tcPr>
          <w:p w:rsidR="00BB7C55" w:rsidRPr="00BB7C55" w:rsidRDefault="00BB7C55" w:rsidP="00005D45">
            <w:pPr>
              <w:spacing w:line="360" w:lineRule="auto"/>
              <w:rPr>
                <w:rFonts w:ascii="Arial" w:hAnsi="Arial" w:cs="Arial"/>
                <w:sz w:val="20"/>
                <w:szCs w:val="20"/>
              </w:rPr>
            </w:pPr>
          </w:p>
        </w:tc>
        <w:tc>
          <w:tcPr>
            <w:tcW w:w="537"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Female</w:t>
            </w:r>
          </w:p>
        </w:tc>
        <w:tc>
          <w:tcPr>
            <w:tcW w:w="461"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34.3</w:t>
            </w:r>
          </w:p>
        </w:tc>
        <w:tc>
          <w:tcPr>
            <w:tcW w:w="843"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9.2 – 127.4</w:t>
            </w:r>
          </w:p>
        </w:tc>
        <w:tc>
          <w:tcPr>
            <w:tcW w:w="843"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8.4 – 10.1</w:t>
            </w:r>
          </w:p>
        </w:tc>
        <w:tc>
          <w:tcPr>
            <w:tcW w:w="844"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115.9 – 140.1</w:t>
            </w:r>
          </w:p>
        </w:tc>
        <w:tc>
          <w:tcPr>
            <w:tcW w:w="340"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408</w:t>
            </w:r>
          </w:p>
        </w:tc>
      </w:tr>
      <w:tr w:rsidR="00BB7C55" w:rsidRPr="00BB7C55" w:rsidTr="003913B3">
        <w:trPr>
          <w:cantSplit/>
          <w:trHeight w:val="454"/>
        </w:trPr>
        <w:tc>
          <w:tcPr>
            <w:tcW w:w="1132"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Non-Hispanic Black</w:t>
            </w:r>
          </w:p>
        </w:tc>
        <w:tc>
          <w:tcPr>
            <w:tcW w:w="537"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Male</w:t>
            </w:r>
          </w:p>
        </w:tc>
        <w:tc>
          <w:tcPr>
            <w:tcW w:w="461"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32.0</w:t>
            </w:r>
          </w:p>
        </w:tc>
        <w:tc>
          <w:tcPr>
            <w:tcW w:w="843"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8.3 – 124.2</w:t>
            </w:r>
          </w:p>
        </w:tc>
        <w:tc>
          <w:tcPr>
            <w:tcW w:w="843"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7.3 – 9.4</w:t>
            </w:r>
          </w:p>
        </w:tc>
        <w:tc>
          <w:tcPr>
            <w:tcW w:w="844"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109.1 – 141.3</w:t>
            </w:r>
          </w:p>
        </w:tc>
        <w:tc>
          <w:tcPr>
            <w:tcW w:w="340"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233</w:t>
            </w:r>
          </w:p>
        </w:tc>
      </w:tr>
      <w:tr w:rsidR="00BB7C55" w:rsidRPr="00BB7C55" w:rsidTr="003913B3">
        <w:trPr>
          <w:cantSplit/>
          <w:trHeight w:val="454"/>
        </w:trPr>
        <w:tc>
          <w:tcPr>
            <w:tcW w:w="1132" w:type="pct"/>
            <w:vAlign w:val="center"/>
          </w:tcPr>
          <w:p w:rsidR="00BB7C55" w:rsidRPr="00BB7C55" w:rsidRDefault="00BB7C55" w:rsidP="00005D45">
            <w:pPr>
              <w:spacing w:line="360" w:lineRule="auto"/>
              <w:rPr>
                <w:rFonts w:ascii="Arial" w:hAnsi="Arial" w:cs="Arial"/>
                <w:sz w:val="20"/>
                <w:szCs w:val="20"/>
              </w:rPr>
            </w:pPr>
          </w:p>
        </w:tc>
        <w:tc>
          <w:tcPr>
            <w:tcW w:w="537"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Female</w:t>
            </w:r>
          </w:p>
        </w:tc>
        <w:tc>
          <w:tcPr>
            <w:tcW w:w="461"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29.4</w:t>
            </w:r>
          </w:p>
        </w:tc>
        <w:tc>
          <w:tcPr>
            <w:tcW w:w="843"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8.7 – 99.6</w:t>
            </w:r>
          </w:p>
        </w:tc>
        <w:tc>
          <w:tcPr>
            <w:tcW w:w="843"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7.6 – 9.9</w:t>
            </w:r>
          </w:p>
        </w:tc>
        <w:tc>
          <w:tcPr>
            <w:tcW w:w="844"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86.8 – 114.1</w:t>
            </w:r>
          </w:p>
        </w:tc>
        <w:tc>
          <w:tcPr>
            <w:tcW w:w="340" w:type="pct"/>
            <w:vAlign w:val="center"/>
          </w:tcPr>
          <w:p w:rsidR="00BB7C55" w:rsidRPr="00BB7C55" w:rsidRDefault="00BB7C55" w:rsidP="00005D45">
            <w:pPr>
              <w:spacing w:line="360" w:lineRule="auto"/>
              <w:rPr>
                <w:rFonts w:ascii="Arial" w:hAnsi="Arial" w:cs="Arial"/>
                <w:sz w:val="20"/>
                <w:szCs w:val="20"/>
              </w:rPr>
            </w:pPr>
            <w:r w:rsidRPr="00BB7C55">
              <w:rPr>
                <w:rFonts w:ascii="Arial" w:hAnsi="Arial" w:cs="Arial"/>
                <w:sz w:val="20"/>
                <w:szCs w:val="20"/>
              </w:rPr>
              <w:t>169</w:t>
            </w:r>
          </w:p>
        </w:tc>
      </w:tr>
    </w:tbl>
    <w:p w:rsidR="009A781D" w:rsidRPr="009A781D" w:rsidRDefault="009A781D" w:rsidP="009A781D">
      <w:pPr>
        <w:pStyle w:val="Caption"/>
        <w:spacing w:after="0"/>
        <w:rPr>
          <w:rFonts w:ascii="Arial" w:eastAsia="Calibri" w:hAnsi="Arial" w:cs="Arial"/>
          <w:b w:val="0"/>
          <w:color w:val="auto"/>
        </w:rPr>
      </w:pPr>
      <w:bookmarkStart w:id="105" w:name="_Toc536383407"/>
      <w:r w:rsidRPr="009A781D">
        <w:rPr>
          <w:rFonts w:ascii="Arial" w:hAnsi="Arial" w:cs="Arial"/>
          <w:b w:val="0"/>
          <w:color w:val="auto"/>
        </w:rPr>
        <w:t xml:space="preserve">Table </w:t>
      </w:r>
      <w:r w:rsidR="00CF4D0A">
        <w:rPr>
          <w:rFonts w:ascii="Arial" w:hAnsi="Arial" w:cs="Arial"/>
          <w:b w:val="0"/>
          <w:color w:val="auto"/>
        </w:rPr>
        <w:fldChar w:fldCharType="begin"/>
      </w:r>
      <w:r w:rsidR="00CF4D0A">
        <w:rPr>
          <w:rFonts w:ascii="Arial" w:hAnsi="Arial" w:cs="Arial"/>
          <w:b w:val="0"/>
          <w:color w:val="auto"/>
        </w:rPr>
        <w:instrText xml:space="preserve"> SEQ Table \* ARABIC </w:instrText>
      </w:r>
      <w:r w:rsidR="00CF4D0A">
        <w:rPr>
          <w:rFonts w:ascii="Arial" w:hAnsi="Arial" w:cs="Arial"/>
          <w:b w:val="0"/>
          <w:color w:val="auto"/>
        </w:rPr>
        <w:fldChar w:fldCharType="separate"/>
      </w:r>
      <w:r w:rsidR="003A1191">
        <w:rPr>
          <w:rFonts w:ascii="Arial" w:hAnsi="Arial" w:cs="Arial"/>
          <w:b w:val="0"/>
          <w:noProof/>
          <w:color w:val="auto"/>
        </w:rPr>
        <w:t>9</w:t>
      </w:r>
      <w:r w:rsidR="00CF4D0A">
        <w:rPr>
          <w:rFonts w:ascii="Arial" w:hAnsi="Arial" w:cs="Arial"/>
          <w:b w:val="0"/>
          <w:color w:val="auto"/>
        </w:rPr>
        <w:fldChar w:fldCharType="end"/>
      </w:r>
      <w:r w:rsidR="00BB7C55" w:rsidRPr="009A781D">
        <w:rPr>
          <w:rFonts w:ascii="Arial" w:eastAsia="Calibri" w:hAnsi="Arial" w:cs="Arial"/>
          <w:b w:val="0"/>
          <w:color w:val="auto"/>
        </w:rPr>
        <w:t>: Race- and gender-specific 95% RIs for PLP (nmol/L) in older adults (ages 50+).</w:t>
      </w:r>
      <w:bookmarkEnd w:id="105"/>
      <w:r w:rsidR="00BB7C55" w:rsidRPr="009A781D">
        <w:rPr>
          <w:rFonts w:ascii="Arial" w:eastAsia="Calibri" w:hAnsi="Arial" w:cs="Arial"/>
          <w:b w:val="0"/>
          <w:color w:val="auto"/>
        </w:rPr>
        <w:t xml:space="preserve"> </w:t>
      </w:r>
    </w:p>
    <w:p w:rsidR="00BB7C55" w:rsidRPr="009A781D" w:rsidRDefault="00BB7C55" w:rsidP="009A781D">
      <w:pPr>
        <w:pStyle w:val="Caption"/>
        <w:spacing w:after="0"/>
        <w:rPr>
          <w:rFonts w:ascii="Arial" w:eastAsia="Calibri" w:hAnsi="Arial" w:cs="Arial"/>
          <w:b w:val="0"/>
          <w:color w:val="auto"/>
        </w:rPr>
      </w:pPr>
      <w:r w:rsidRPr="009A781D">
        <w:rPr>
          <w:rFonts w:ascii="Arial" w:eastAsia="Calibri" w:hAnsi="Arial" w:cs="Arial"/>
          <w:b w:val="0"/>
          <w:i/>
          <w:color w:val="auto"/>
        </w:rPr>
        <w:t>GM</w:t>
      </w:r>
      <w:r w:rsidRPr="009A781D">
        <w:rPr>
          <w:rFonts w:ascii="Arial" w:eastAsia="Calibri" w:hAnsi="Arial" w:cs="Arial"/>
          <w:b w:val="0"/>
          <w:color w:val="auto"/>
        </w:rPr>
        <w:t xml:space="preserve"> geometric mean</w:t>
      </w:r>
    </w:p>
    <w:p w:rsidR="00BB7C55" w:rsidRPr="00BB7C55" w:rsidRDefault="00BB7C55" w:rsidP="00BB7C55">
      <w:pPr>
        <w:spacing w:after="200" w:line="360" w:lineRule="auto"/>
        <w:rPr>
          <w:rFonts w:ascii="Arial" w:eastAsia="Calibri" w:hAnsi="Arial" w:cs="Arial"/>
        </w:rPr>
      </w:pPr>
    </w:p>
    <w:tbl>
      <w:tblPr>
        <w:tblStyle w:val="TableGrid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2"/>
        <w:gridCol w:w="1800"/>
        <w:gridCol w:w="2630"/>
        <w:gridCol w:w="2340"/>
        <w:gridCol w:w="904"/>
      </w:tblGrid>
      <w:tr w:rsidR="00BB7C55" w:rsidRPr="00BB7C55" w:rsidTr="003913B3">
        <w:trPr>
          <w:trHeight w:val="454"/>
        </w:trPr>
        <w:tc>
          <w:tcPr>
            <w:tcW w:w="749" w:type="pct"/>
            <w:tcBorders>
              <w:top w:val="single" w:sz="4" w:space="0" w:color="auto"/>
              <w:bottom w:val="single" w:sz="4" w:space="0" w:color="auto"/>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GM</w:t>
            </w:r>
          </w:p>
        </w:tc>
        <w:tc>
          <w:tcPr>
            <w:tcW w:w="997" w:type="pct"/>
            <w:tcBorders>
              <w:top w:val="single" w:sz="4" w:space="0" w:color="auto"/>
              <w:bottom w:val="single" w:sz="4" w:space="0" w:color="auto"/>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95% RI</w:t>
            </w:r>
          </w:p>
        </w:tc>
        <w:tc>
          <w:tcPr>
            <w:tcW w:w="1457" w:type="pct"/>
            <w:tcBorders>
              <w:top w:val="single" w:sz="4" w:space="0" w:color="auto"/>
              <w:bottom w:val="single" w:sz="4" w:space="0" w:color="auto"/>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95% CI of lower limit</w:t>
            </w:r>
          </w:p>
        </w:tc>
        <w:tc>
          <w:tcPr>
            <w:tcW w:w="1296" w:type="pct"/>
            <w:tcBorders>
              <w:top w:val="single" w:sz="4" w:space="0" w:color="auto"/>
              <w:bottom w:val="single" w:sz="4" w:space="0" w:color="auto"/>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95% CI of upper limit</w:t>
            </w:r>
          </w:p>
        </w:tc>
        <w:tc>
          <w:tcPr>
            <w:tcW w:w="501" w:type="pct"/>
            <w:tcBorders>
              <w:top w:val="single" w:sz="4" w:space="0" w:color="auto"/>
              <w:bottom w:val="single" w:sz="4" w:space="0" w:color="auto"/>
            </w:tcBorders>
            <w:vAlign w:val="bottom"/>
          </w:tcPr>
          <w:p w:rsidR="00BB7C55" w:rsidRPr="00BB7C55" w:rsidRDefault="00BB7C55" w:rsidP="00005D45">
            <w:pPr>
              <w:spacing w:line="360" w:lineRule="auto"/>
              <w:jc w:val="center"/>
              <w:rPr>
                <w:rFonts w:ascii="Arial" w:hAnsi="Arial" w:cs="Arial"/>
                <w:i/>
                <w:sz w:val="20"/>
                <w:szCs w:val="20"/>
              </w:rPr>
            </w:pPr>
            <w:r w:rsidRPr="00BB7C55">
              <w:rPr>
                <w:rFonts w:ascii="Arial" w:hAnsi="Arial" w:cs="Arial"/>
                <w:i/>
                <w:sz w:val="20"/>
                <w:szCs w:val="20"/>
              </w:rPr>
              <w:t>N</w:t>
            </w:r>
          </w:p>
        </w:tc>
      </w:tr>
      <w:tr w:rsidR="00BB7C55" w:rsidRPr="00BB7C55" w:rsidTr="003913B3">
        <w:trPr>
          <w:trHeight w:val="454"/>
        </w:trPr>
        <w:tc>
          <w:tcPr>
            <w:tcW w:w="749" w:type="pct"/>
            <w:tcBorders>
              <w:top w:val="single" w:sz="4" w:space="0" w:color="auto"/>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45.7</w:t>
            </w:r>
          </w:p>
        </w:tc>
        <w:tc>
          <w:tcPr>
            <w:tcW w:w="997" w:type="pct"/>
            <w:tcBorders>
              <w:top w:val="single" w:sz="4" w:space="0" w:color="auto"/>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8.9 – 234.9</w:t>
            </w:r>
          </w:p>
        </w:tc>
        <w:tc>
          <w:tcPr>
            <w:tcW w:w="1457" w:type="pct"/>
            <w:tcBorders>
              <w:top w:val="single" w:sz="4" w:space="0" w:color="auto"/>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8.7 – 9.1</w:t>
            </w:r>
          </w:p>
        </w:tc>
        <w:tc>
          <w:tcPr>
            <w:tcW w:w="1296" w:type="pct"/>
            <w:tcBorders>
              <w:top w:val="single" w:sz="4" w:space="0" w:color="auto"/>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229.1 -240.8</w:t>
            </w:r>
          </w:p>
        </w:tc>
        <w:tc>
          <w:tcPr>
            <w:tcW w:w="501" w:type="pct"/>
            <w:tcBorders>
              <w:top w:val="single" w:sz="4" w:space="0" w:color="auto"/>
            </w:tcBorders>
            <w:vAlign w:val="bottom"/>
          </w:tcPr>
          <w:p w:rsidR="00BB7C55" w:rsidRPr="00BB7C55" w:rsidRDefault="00BB7C55" w:rsidP="00005D45">
            <w:pPr>
              <w:spacing w:line="360" w:lineRule="auto"/>
              <w:jc w:val="center"/>
              <w:rPr>
                <w:rFonts w:ascii="Arial" w:hAnsi="Arial" w:cs="Arial"/>
                <w:sz w:val="20"/>
                <w:szCs w:val="20"/>
              </w:rPr>
            </w:pPr>
            <w:r w:rsidRPr="00BB7C55">
              <w:rPr>
                <w:rFonts w:ascii="Arial" w:hAnsi="Arial" w:cs="Arial"/>
                <w:sz w:val="20"/>
                <w:szCs w:val="20"/>
              </w:rPr>
              <w:t>9069</w:t>
            </w:r>
          </w:p>
        </w:tc>
      </w:tr>
    </w:tbl>
    <w:p w:rsidR="009A781D" w:rsidRPr="009A781D" w:rsidRDefault="009A781D" w:rsidP="009A781D">
      <w:pPr>
        <w:pStyle w:val="Caption"/>
        <w:spacing w:after="0"/>
        <w:rPr>
          <w:rFonts w:ascii="Arial" w:eastAsia="Calibri" w:hAnsi="Arial" w:cs="Arial"/>
          <w:b w:val="0"/>
          <w:color w:val="auto"/>
        </w:rPr>
      </w:pPr>
      <w:bookmarkStart w:id="106" w:name="_Toc536383408"/>
      <w:r w:rsidRPr="009A781D">
        <w:rPr>
          <w:rFonts w:ascii="Arial" w:hAnsi="Arial" w:cs="Arial"/>
          <w:b w:val="0"/>
          <w:color w:val="auto"/>
        </w:rPr>
        <w:t xml:space="preserve">Table </w:t>
      </w:r>
      <w:r w:rsidR="00CF4D0A">
        <w:rPr>
          <w:rFonts w:ascii="Arial" w:hAnsi="Arial" w:cs="Arial"/>
          <w:b w:val="0"/>
          <w:color w:val="auto"/>
        </w:rPr>
        <w:fldChar w:fldCharType="begin"/>
      </w:r>
      <w:r w:rsidR="00CF4D0A">
        <w:rPr>
          <w:rFonts w:ascii="Arial" w:hAnsi="Arial" w:cs="Arial"/>
          <w:b w:val="0"/>
          <w:color w:val="auto"/>
        </w:rPr>
        <w:instrText xml:space="preserve"> SEQ Table \* ARABIC </w:instrText>
      </w:r>
      <w:r w:rsidR="00CF4D0A">
        <w:rPr>
          <w:rFonts w:ascii="Arial" w:hAnsi="Arial" w:cs="Arial"/>
          <w:b w:val="0"/>
          <w:color w:val="auto"/>
        </w:rPr>
        <w:fldChar w:fldCharType="separate"/>
      </w:r>
      <w:r w:rsidR="003A1191">
        <w:rPr>
          <w:rFonts w:ascii="Arial" w:hAnsi="Arial" w:cs="Arial"/>
          <w:b w:val="0"/>
          <w:noProof/>
          <w:color w:val="auto"/>
        </w:rPr>
        <w:t>10</w:t>
      </w:r>
      <w:r w:rsidR="00CF4D0A">
        <w:rPr>
          <w:rFonts w:ascii="Arial" w:hAnsi="Arial" w:cs="Arial"/>
          <w:b w:val="0"/>
          <w:color w:val="auto"/>
        </w:rPr>
        <w:fldChar w:fldCharType="end"/>
      </w:r>
      <w:r w:rsidR="00BB7C55" w:rsidRPr="009A781D">
        <w:rPr>
          <w:rFonts w:ascii="Arial" w:eastAsia="Calibri" w:hAnsi="Arial" w:cs="Arial"/>
          <w:b w:val="0"/>
          <w:color w:val="auto"/>
        </w:rPr>
        <w:t>: 95% RI for PLP (nmol/L) in the total study population.</w:t>
      </w:r>
      <w:bookmarkEnd w:id="106"/>
    </w:p>
    <w:p w:rsidR="00BB7C55" w:rsidRPr="009A781D" w:rsidRDefault="00BB7C55" w:rsidP="009A781D">
      <w:pPr>
        <w:pStyle w:val="Caption"/>
        <w:spacing w:after="0"/>
        <w:rPr>
          <w:rFonts w:ascii="Arial" w:eastAsia="Calibri" w:hAnsi="Arial" w:cs="Arial"/>
          <w:b w:val="0"/>
          <w:color w:val="auto"/>
        </w:rPr>
      </w:pPr>
      <w:r w:rsidRPr="009A781D">
        <w:rPr>
          <w:rFonts w:ascii="Arial" w:eastAsia="Calibri" w:hAnsi="Arial" w:cs="Arial"/>
          <w:b w:val="0"/>
          <w:i/>
          <w:color w:val="auto"/>
        </w:rPr>
        <w:t>GM</w:t>
      </w:r>
      <w:r w:rsidRPr="009A781D">
        <w:rPr>
          <w:rFonts w:ascii="Arial" w:eastAsia="Calibri" w:hAnsi="Arial" w:cs="Arial"/>
          <w:b w:val="0"/>
          <w:color w:val="auto"/>
        </w:rPr>
        <w:t xml:space="preserve"> geometric mean</w:t>
      </w:r>
    </w:p>
    <w:p w:rsidR="00BB7C55" w:rsidRPr="00BB7C55" w:rsidRDefault="00BB7C55" w:rsidP="00BB7C55">
      <w:pPr>
        <w:spacing w:after="200" w:line="360" w:lineRule="auto"/>
        <w:rPr>
          <w:rFonts w:ascii="Arial" w:eastAsia="Calibri" w:hAnsi="Arial" w:cs="Arial"/>
          <w:b/>
        </w:rPr>
      </w:pPr>
    </w:p>
    <w:p w:rsidR="00BB7C55" w:rsidRPr="00B716BF" w:rsidRDefault="00BB7C55" w:rsidP="00B716BF">
      <w:pPr>
        <w:pStyle w:val="Heading2"/>
        <w:spacing w:line="360" w:lineRule="auto"/>
        <w:rPr>
          <w:rFonts w:ascii="Arial" w:eastAsia="Calibri" w:hAnsi="Arial" w:cs="Arial"/>
          <w:color w:val="auto"/>
        </w:rPr>
      </w:pPr>
      <w:bookmarkStart w:id="107" w:name="_Toc27506837"/>
      <w:r w:rsidRPr="00B716BF">
        <w:rPr>
          <w:rFonts w:ascii="Arial" w:eastAsia="Calibri" w:hAnsi="Arial" w:cs="Arial"/>
          <w:color w:val="auto"/>
        </w:rPr>
        <w:t>Discussion</w:t>
      </w:r>
      <w:bookmarkEnd w:id="107"/>
    </w:p>
    <w:p w:rsidR="00BB7C55" w:rsidRPr="00BB7C55" w:rsidRDefault="00BB7C55" w:rsidP="00BB7C55">
      <w:pPr>
        <w:spacing w:after="200" w:line="360" w:lineRule="auto"/>
        <w:rPr>
          <w:rFonts w:ascii="Arial" w:eastAsia="Calibri" w:hAnsi="Arial" w:cs="Arial"/>
        </w:rPr>
      </w:pPr>
      <w:r w:rsidRPr="00BB7C55">
        <w:rPr>
          <w:rFonts w:ascii="Arial" w:eastAsia="Calibri" w:hAnsi="Arial" w:cs="Arial"/>
        </w:rPr>
        <w:t xml:space="preserve">The standardised protocol of NHANES allowed us to combine data from two years of the programme, providing an increased sample representative of the noninstitutionalised U.S. population. Due to this large sample we have been able to calculate robust 95% RIs for PLP that are specific to gender, race and age as required by the significant differences displayed based on these factors. These reference intervals show much variation around the upper limit of the ranges; old black women have the lowest upper limit (99.6 nmol/L) compared to young black men who have the highest (170.5 nmol/L). The variation around the upper limit of the RIs shows the importance of gender/race/age stratification for the diagnosis of HPP. </w:t>
      </w:r>
    </w:p>
    <w:p w:rsidR="00BB7C55" w:rsidRPr="00BB7C55" w:rsidRDefault="00BB7C55" w:rsidP="00BB7C55">
      <w:pPr>
        <w:spacing w:after="200" w:line="360" w:lineRule="auto"/>
        <w:rPr>
          <w:rFonts w:ascii="Arial" w:eastAsia="Calibri" w:hAnsi="Arial" w:cs="Arial"/>
        </w:rPr>
      </w:pPr>
      <w:r w:rsidRPr="00BB7C55">
        <w:rPr>
          <w:rFonts w:ascii="Arial" w:eastAsia="Calibri" w:hAnsi="Arial" w:cs="Arial"/>
        </w:rPr>
        <w:t>Likewise, in comparison to a 95% RI calculated within the total study population without exclusion o</w:t>
      </w:r>
      <w:r w:rsidR="009A781D">
        <w:rPr>
          <w:rFonts w:ascii="Arial" w:eastAsia="Calibri" w:hAnsi="Arial" w:cs="Arial"/>
        </w:rPr>
        <w:t>f confounding variables (Table 10</w:t>
      </w:r>
      <w:r w:rsidRPr="00BB7C55">
        <w:rPr>
          <w:rFonts w:ascii="Arial" w:eastAsia="Calibri" w:hAnsi="Arial" w:cs="Arial"/>
        </w:rPr>
        <w:t>), the upper limit of all stratified RIs are lower than the upper limit of the total population (234.9 nmol/L). The geometric mean of the total population (45.7) was also higher than most stratified RIs, except young Mexican American, non-Hispanic white, and non-Hispanic black males (57.6, 49.0 and 49.6 respectively).</w:t>
      </w:r>
    </w:p>
    <w:p w:rsidR="00BB7C55" w:rsidRPr="00BB7C55" w:rsidRDefault="00BB7C55" w:rsidP="00BB7C55">
      <w:pPr>
        <w:spacing w:after="200" w:line="360" w:lineRule="auto"/>
        <w:rPr>
          <w:rFonts w:ascii="Arial" w:eastAsia="Calibri" w:hAnsi="Arial" w:cs="Arial"/>
        </w:rPr>
      </w:pPr>
      <w:r w:rsidRPr="00BB7C55">
        <w:rPr>
          <w:rFonts w:ascii="Arial" w:eastAsia="Calibri" w:hAnsi="Arial" w:cs="Arial"/>
        </w:rPr>
        <w:lastRenderedPageBreak/>
        <w:t>PLP was found to be higher in males than in females, different across all race/ethnicity groups, highest in Mexican Americans, and higher in young adults compared to adults aged 50 and over. Differences in PLP associated with ageing were consistent and gradual. To the best of our knowledge this is the first report of gender-, race-, and age-specific 95% reference intervals of PLP where proven confounders of PLP have been excluded from the study population.</w:t>
      </w:r>
    </w:p>
    <w:p w:rsidR="00271D16" w:rsidRDefault="00BB7C55" w:rsidP="00BB7C55">
      <w:pPr>
        <w:spacing w:after="200" w:line="360" w:lineRule="auto"/>
        <w:rPr>
          <w:rFonts w:ascii="Arial" w:eastAsia="Calibri" w:hAnsi="Arial" w:cs="Arial"/>
        </w:rPr>
      </w:pPr>
      <w:r w:rsidRPr="00BB7C55">
        <w:rPr>
          <w:rFonts w:ascii="Arial" w:eastAsia="Calibri" w:hAnsi="Arial" w:cs="Arial"/>
        </w:rPr>
        <w:t xml:space="preserve">Of the four tested physiological variables, all were associated with significant differences in PLP compared to individuals without these factors. PLP was lower in people with inflammation defined by high CRP; this effect has been shown previously </w:t>
      </w:r>
      <w:r w:rsidRPr="00BB7C55">
        <w:rPr>
          <w:rFonts w:ascii="Arial" w:eastAsia="Calibri" w:hAnsi="Arial" w:cs="Arial"/>
        </w:rPr>
        <w:fldChar w:fldCharType="begin">
          <w:fldData xml:space="preserve">PEVuZE5vdGU+PENpdGU+PEF1dGhvcj5HcmF5PC9BdXRob3I+PFllYXI+MjAwNDwvWWVhcj48SURU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</w:fldData>
        </w:fldChar>
      </w:r>
      <w:r w:rsidR="00E243EE">
        <w:rPr>
          <w:rFonts w:ascii="Arial" w:eastAsia="Calibri" w:hAnsi="Arial" w:cs="Arial"/>
        </w:rPr>
        <w:instrText xml:space="preserve"> ADDIN EN.CITE </w:instrText>
      </w:r>
      <w:r w:rsidR="00E243EE">
        <w:rPr>
          <w:rFonts w:ascii="Arial" w:eastAsia="Calibri" w:hAnsi="Arial" w:cs="Arial"/>
        </w:rPr>
        <w:fldChar w:fldCharType="begin">
          <w:fldData xml:space="preserve">PEVuZE5vdGU+PENpdGU+PEF1dGhvcj5HcmF5PC9BdXRob3I+PFllYXI+MjAwNDwvWWVhcj48SURU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</w:fldData>
        </w:fldChar>
      </w:r>
      <w:r w:rsidR="00E243EE">
        <w:rPr>
          <w:rFonts w:ascii="Arial" w:eastAsia="Calibri" w:hAnsi="Arial" w:cs="Arial"/>
        </w:rPr>
        <w:instrText xml:space="preserve"> ADDIN EN.CITE.DATA </w:instrText>
      </w:r>
      <w:r w:rsidR="00E243EE">
        <w:rPr>
          <w:rFonts w:ascii="Arial" w:eastAsia="Calibri" w:hAnsi="Arial" w:cs="Arial"/>
        </w:rPr>
      </w:r>
      <w:r w:rsidR="00E243EE">
        <w:rPr>
          <w:rFonts w:ascii="Arial" w:eastAsia="Calibri" w:hAnsi="Arial" w:cs="Arial"/>
        </w:rPr>
        <w:fldChar w:fldCharType="end"/>
      </w:r>
      <w:r w:rsidRPr="00BB7C55">
        <w:rPr>
          <w:rFonts w:ascii="Arial" w:eastAsia="Calibri" w:hAnsi="Arial" w:cs="Arial"/>
        </w:rPr>
      </w:r>
      <w:r w:rsidRPr="00BB7C55">
        <w:rPr>
          <w:rFonts w:ascii="Arial" w:eastAsia="Calibri" w:hAnsi="Arial" w:cs="Arial"/>
        </w:rPr>
        <w:fldChar w:fldCharType="separate"/>
      </w:r>
      <w:r w:rsidR="00E243EE">
        <w:rPr>
          <w:rFonts w:ascii="Arial" w:eastAsia="Calibri" w:hAnsi="Arial" w:cs="Arial"/>
          <w:noProof/>
        </w:rPr>
        <w:t>(Gray et al. 2004, Duncan et al. 2012)</w:t>
      </w:r>
      <w:r w:rsidRPr="00BB7C55">
        <w:rPr>
          <w:rFonts w:ascii="Arial" w:eastAsia="Calibri" w:hAnsi="Arial" w:cs="Arial"/>
        </w:rPr>
        <w:fldChar w:fldCharType="end"/>
      </w:r>
      <w:r w:rsidRPr="00BB7C55">
        <w:rPr>
          <w:rFonts w:ascii="Arial" w:eastAsia="Calibri" w:hAnsi="Arial" w:cs="Arial"/>
        </w:rPr>
        <w:t xml:space="preserve">, including an investigation of data from the 2005-5006 NHANES collection </w:t>
      </w:r>
      <w:r w:rsidRPr="00BB7C55">
        <w:rPr>
          <w:rFonts w:ascii="Arial" w:eastAsia="Calibri" w:hAnsi="Arial" w:cs="Arial"/>
        </w:rPr>
        <w:fldChar w:fldCharType="begin">
          <w:fldData xml:space="preserve">PEVuZE5vdGU+PENpdGU+PEF1dGhvcj5IYXluZXM8L0F1dGhvcj48WWVhcj4yMDEzPC9ZZWFyPjxJ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</w:fldData>
        </w:fldChar>
      </w:r>
      <w:r w:rsidR="00E243EE">
        <w:rPr>
          <w:rFonts w:ascii="Arial" w:eastAsia="Calibri" w:hAnsi="Arial" w:cs="Arial"/>
        </w:rPr>
        <w:instrText xml:space="preserve"> ADDIN EN.CITE </w:instrText>
      </w:r>
      <w:r w:rsidR="00E243EE">
        <w:rPr>
          <w:rFonts w:ascii="Arial" w:eastAsia="Calibri" w:hAnsi="Arial" w:cs="Arial"/>
        </w:rPr>
        <w:fldChar w:fldCharType="begin">
          <w:fldData xml:space="preserve">PEVuZE5vdGU+PENpdGU+PEF1dGhvcj5IYXluZXM8L0F1dGhvcj48WWVhcj4yMDEzPC9ZZWFyPjxJ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</w:fldData>
        </w:fldChar>
      </w:r>
      <w:r w:rsidR="00E243EE">
        <w:rPr>
          <w:rFonts w:ascii="Arial" w:eastAsia="Calibri" w:hAnsi="Arial" w:cs="Arial"/>
        </w:rPr>
        <w:instrText xml:space="preserve"> ADDIN EN.CITE.DATA </w:instrText>
      </w:r>
      <w:r w:rsidR="00E243EE">
        <w:rPr>
          <w:rFonts w:ascii="Arial" w:eastAsia="Calibri" w:hAnsi="Arial" w:cs="Arial"/>
        </w:rPr>
      </w:r>
      <w:r w:rsidR="00E243EE">
        <w:rPr>
          <w:rFonts w:ascii="Arial" w:eastAsia="Calibri" w:hAnsi="Arial" w:cs="Arial"/>
        </w:rPr>
        <w:fldChar w:fldCharType="end"/>
      </w:r>
      <w:r w:rsidRPr="00BB7C55">
        <w:rPr>
          <w:rFonts w:ascii="Arial" w:eastAsia="Calibri" w:hAnsi="Arial" w:cs="Arial"/>
        </w:rPr>
      </w:r>
      <w:r w:rsidRPr="00BB7C55">
        <w:rPr>
          <w:rFonts w:ascii="Arial" w:eastAsia="Calibri" w:hAnsi="Arial" w:cs="Arial"/>
        </w:rPr>
        <w:fldChar w:fldCharType="separate"/>
      </w:r>
      <w:r w:rsidR="00E243EE">
        <w:rPr>
          <w:rFonts w:ascii="Arial" w:eastAsia="Calibri" w:hAnsi="Arial" w:cs="Arial"/>
          <w:noProof/>
        </w:rPr>
        <w:t>(Haynes et al. 2013)</w:t>
      </w:r>
      <w:r w:rsidRPr="00BB7C55">
        <w:rPr>
          <w:rFonts w:ascii="Arial" w:eastAsia="Calibri" w:hAnsi="Arial" w:cs="Arial"/>
        </w:rPr>
        <w:fldChar w:fldCharType="end"/>
      </w:r>
      <w:r w:rsidRPr="00BB7C55">
        <w:rPr>
          <w:rFonts w:ascii="Arial" w:eastAsia="Calibri" w:hAnsi="Arial" w:cs="Arial"/>
        </w:rPr>
        <w:t xml:space="preserve">. Upwards of 90% of serum PLP is albumin bound </w:t>
      </w:r>
      <w:r w:rsidRPr="00BB7C55">
        <w:rPr>
          <w:rFonts w:ascii="Arial" w:eastAsia="Calibri" w:hAnsi="Arial" w:cs="Arial"/>
        </w:rPr>
        <w:fldChar w:fldCharType="begin"/>
      </w:r>
      <w:r w:rsidR="00E243EE">
        <w:rPr>
          <w:rFonts w:ascii="Arial" w:eastAsia="Calibri" w:hAnsi="Arial" w:cs="Arial"/>
        </w:rPr>
        <w:instrText xml:space="preserve"> ADDIN EN.CITE &lt;EndNote&gt;&lt;Cite&gt;&lt;Author&gt;Whyte&lt;/Author&gt;&lt;Year&gt;1985&lt;/Year&gt;&lt;IDText&gt;Markedly increased circulating pyridoxal-5&amp;apos;-phosphate levels in hypophosphatasia. Alkaline phosphatase acts in vitamin B6 metabolism&lt;/IDText&gt;&lt;DisplayText&gt;(Whyte et al. 1985)&lt;/DisplayText&gt;&lt;record&gt;&lt;dates&gt;&lt;pub-dates&gt;&lt;date&gt;Aug&lt;/date&gt;&lt;/pub-dates&gt;&lt;year&gt;1985&lt;/year&gt;&lt;/dates&gt;&lt;keywords&gt;&lt;keyword&gt;Adult&lt;/keyword&gt;&lt;keyword&gt;Aged&lt;/keyword&gt;&lt;keyword&gt;Alkaline Phosphatase/ metabolism&lt;/keyword&gt;&lt;keyword&gt;Child&lt;/keyword&gt;&lt;keyword&gt;Child, Preschool&lt;/keyword&gt;&lt;keyword&gt;Diet&lt;/keyword&gt;&lt;keyword&gt;Female&lt;/keyword&gt;&lt;keyword&gt;Humans&lt;/keyword&gt;&lt;keyword&gt;Hypophosphatasia/ blood&lt;/keyword&gt;&lt;keyword&gt;Infant&lt;/keyword&gt;&lt;keyword&gt;Isoenzymes/metabolism&lt;/keyword&gt;&lt;keyword&gt;Male&lt;/keyword&gt;&lt;keyword&gt;Middle Aged&lt;/keyword&gt;&lt;keyword&gt;Pyridoxal Phosphate/ blood&lt;/keyword&gt;&lt;keyword&gt;Pyridoxic Acid/urine&lt;/keyword&gt;&lt;keyword&gt;Pyridoxine/ metabolism&lt;/keyword&gt;&lt;keyword&gt;Ultrafiltration&lt;/keyword&gt;&lt;/keywords&gt;&lt;isbn&gt;0021-9738 (Print)&amp;#xD;0021-9738 (Linking)&lt;/isbn&gt;&lt;custom2&gt;PMC423894&lt;/custom2&gt;&lt;titles&gt;&lt;title&gt;Markedly increased circulating pyridoxal-5&amp;apos;-phosphate levels in hypophosphatasia. Alkaline phosphatase acts in vitamin B6 metabolism&lt;/title&gt;&lt;secondary-title&gt;J Clin Invest&lt;/secondary-title&gt;&lt;/titles&gt;&lt;pages&gt;752-6&lt;/pages&gt;&lt;number&gt;2&lt;/number&gt;&lt;contributors&gt;&lt;authors&gt;&lt;author&gt;Whyte, M. P.&lt;/author&gt;&lt;author&gt;Mahuren, J. D.&lt;/author&gt;&lt;author&gt;Vrabel, L. A.&lt;/author&gt;&lt;author&gt;Coburn, S. P.&lt;/author&gt;&lt;/authors&gt;&lt;/contributors&gt;&lt;edition&gt;1985/08/01&lt;/edition&gt;&lt;language&gt;eng&lt;/language&gt;&lt;added-date format="utc"&gt;1425636074&lt;/added-date&gt;&lt;ref-type name="Journal Article"&gt;17&lt;/ref-type&gt;&lt;remote-database-provider&gt;NLM&lt;/remote-database-provider&gt;&lt;rec-number&gt;8&lt;/rec-number&gt;&lt;last-updated-date format="utc"&gt;1436267419&lt;/last-updated-date&gt;&lt;accession-num&gt;4031070&lt;/accession-num&gt;&lt;electronic-resource-num&gt;10.1172/jci112031&lt;/electronic-resource-num&gt;&lt;volume&gt;76&lt;/volume&gt;&lt;/record&gt;&lt;/Cite&gt;&lt;/EndNote&gt;</w:instrText>
      </w:r>
      <w:r w:rsidRPr="00BB7C55">
        <w:rPr>
          <w:rFonts w:ascii="Arial" w:eastAsia="Calibri" w:hAnsi="Arial" w:cs="Arial"/>
        </w:rPr>
        <w:fldChar w:fldCharType="separate"/>
      </w:r>
      <w:r w:rsidR="00E243EE">
        <w:rPr>
          <w:rFonts w:ascii="Arial" w:eastAsia="Calibri" w:hAnsi="Arial" w:cs="Arial"/>
          <w:noProof/>
        </w:rPr>
        <w:t>(Whyte et al. 1985)</w:t>
      </w:r>
      <w:r w:rsidRPr="00BB7C55">
        <w:rPr>
          <w:rFonts w:ascii="Arial" w:eastAsia="Calibri" w:hAnsi="Arial" w:cs="Arial"/>
        </w:rPr>
        <w:fldChar w:fldCharType="end"/>
      </w:r>
      <w:r w:rsidRPr="00BB7C55">
        <w:rPr>
          <w:rFonts w:ascii="Arial" w:eastAsia="Calibri" w:hAnsi="Arial" w:cs="Arial"/>
        </w:rPr>
        <w:t xml:space="preserve">; during periods of inflammation increased capillary permeability leads to movement of plasma albumin into the extravascular space, while pro-inflammatory cytokines suppress hepatic production of albumin, leading to reduced serum levels of PLP </w:t>
      </w:r>
      <w:r w:rsidRPr="00BB7C55">
        <w:rPr>
          <w:rFonts w:ascii="Arial" w:eastAsia="Calibri" w:hAnsi="Arial" w:cs="Arial"/>
        </w:rPr>
        <w:fldChar w:fldCharType="begin"/>
      </w:r>
      <w:r w:rsidR="00E243EE">
        <w:rPr>
          <w:rFonts w:ascii="Arial" w:eastAsia="Calibri" w:hAnsi="Arial" w:cs="Arial"/>
        </w:rPr>
        <w:instrText xml:space="preserve"> ADDIN EN.CITE &lt;EndNote&gt;&lt;Cite&gt;&lt;Author&gt;Duncan&lt;/Author&gt;&lt;Year&gt;2012&lt;/Year&gt;&lt;IDText&gt;Quantitative data on the magnitude of the systemic inflammatory response and its effect on micronutrient status based on plasma measurements&lt;/IDText&gt;&lt;DisplayText&gt;(Duncan et al. 2012)&lt;/DisplayText&gt;&lt;record&gt;&lt;dates&gt;&lt;pub-dates&gt;&lt;date&gt;Jan&lt;/date&gt;&lt;/pub-dates&gt;&lt;year&gt;2012&lt;/year&gt;&lt;/dates&gt;&lt;keywords&gt;&lt;keyword&gt;Adolescent&lt;/keyword&gt;&lt;keyword&gt;Adult&lt;/keyword&gt;&lt;keyword&gt;Aged&lt;/keyword&gt;&lt;keyword&gt;Aged, 80 and over&lt;/keyword&gt;&lt;keyword&gt;Avitaminosis&lt;/keyword&gt;&lt;keyword&gt;C-Reactive Protein&lt;/keyword&gt;&lt;keyword&gt;Diagnostic Errors&lt;/keyword&gt;&lt;keyword&gt;Female&lt;/keyword&gt;&lt;keyword&gt;Guidelines as Topic&lt;/keyword&gt;&lt;keyword&gt;Humans&lt;/keyword&gt;&lt;keyword&gt;Inflammation&lt;/keyword&gt;&lt;keyword&gt;Male&lt;/keyword&gt;&lt;keyword&gt;Micronutrients&lt;/keyword&gt;&lt;keyword&gt;Middle Aged&lt;/keyword&gt;&lt;keyword&gt;Nutrition Assessment&lt;/keyword&gt;&lt;keyword&gt;Nutritional Status&lt;/keyword&gt;&lt;keyword&gt;Selenium&lt;/keyword&gt;&lt;keyword&gt;Vitamins&lt;/keyword&gt;&lt;keyword&gt;Young Adult&lt;/keyword&gt;&lt;/keywords&gt;&lt;urls&gt;&lt;related-urls&gt;&lt;url&gt;http://www.ncbi.nlm.nih.gov/pubmed/22158726&lt;/url&gt;&lt;/related-urls&gt;&lt;/urls&gt;&lt;isbn&gt;1938-3207&lt;/isbn&gt;&lt;titles&gt;&lt;title&gt;Quantitative data on the magnitude of the systemic inflammatory response and its effect on micronutrient status based on plasma measurements&lt;/title&gt;&lt;secondary-title&gt;Am J Clin Nutr&lt;/secondary-title&gt;&lt;/titles&gt;&lt;pages&gt;64-71&lt;/pages&gt;&lt;number&gt;1&lt;/number&gt;&lt;contributors&gt;&lt;authors&gt;&lt;author&gt;Duncan, A.&lt;/author&gt;&lt;author&gt;Talwar, D.&lt;/author&gt;&lt;author&gt;McMillan, D. C.&lt;/author&gt;&lt;author&gt;Stefanowicz, F.&lt;/author&gt;&lt;author&gt;O&amp;apos;Reilly, D. S.&lt;/author&gt;&lt;/authors&gt;&lt;/contributors&gt;&lt;language&gt;eng&lt;/language&gt;&lt;added-date format="utc"&gt;1452690733&lt;/added-date&gt;&lt;ref-type name="Journal Article"&gt;17&lt;/ref-type&gt;&lt;rec-number&gt;90&lt;/rec-number&gt;&lt;last-updated-date format="utc"&gt;1452690733&lt;/last-updated-date&gt;&lt;accession-num&gt;22158726&lt;/accession-num&gt;&lt;electronic-resource-num&gt;10.3945/ajcn.111.023812&lt;/electronic-resource-num&gt;&lt;volume&gt;95&lt;/volume&gt;&lt;/record&gt;&lt;/Cite&gt;&lt;/EndNote&gt;</w:instrText>
      </w:r>
      <w:r w:rsidRPr="00BB7C55">
        <w:rPr>
          <w:rFonts w:ascii="Arial" w:eastAsia="Calibri" w:hAnsi="Arial" w:cs="Arial"/>
        </w:rPr>
        <w:fldChar w:fldCharType="separate"/>
      </w:r>
      <w:r w:rsidR="00E243EE">
        <w:rPr>
          <w:rFonts w:ascii="Arial" w:eastAsia="Calibri" w:hAnsi="Arial" w:cs="Arial"/>
          <w:noProof/>
        </w:rPr>
        <w:t>(Duncan et al. 2012)</w:t>
      </w:r>
      <w:r w:rsidRPr="00BB7C55">
        <w:rPr>
          <w:rFonts w:ascii="Arial" w:eastAsia="Calibri" w:hAnsi="Arial" w:cs="Arial"/>
        </w:rPr>
        <w:fldChar w:fldCharType="end"/>
      </w:r>
      <w:r w:rsidRPr="00BB7C55">
        <w:rPr>
          <w:rFonts w:ascii="Arial" w:eastAsia="Calibri" w:hAnsi="Arial" w:cs="Arial"/>
        </w:rPr>
        <w:t xml:space="preserve">. </w:t>
      </w:r>
    </w:p>
    <w:p w:rsidR="00BB7C55" w:rsidRPr="00BB7C55" w:rsidRDefault="00BB7C55" w:rsidP="00BB7C55">
      <w:pPr>
        <w:spacing w:after="200" w:line="360" w:lineRule="auto"/>
        <w:rPr>
          <w:rFonts w:ascii="Arial" w:eastAsia="Calibri" w:hAnsi="Arial" w:cs="Arial"/>
        </w:rPr>
      </w:pPr>
      <w:r w:rsidRPr="00BB7C55">
        <w:rPr>
          <w:rFonts w:ascii="Arial" w:eastAsia="Calibri" w:hAnsi="Arial" w:cs="Arial"/>
        </w:rPr>
        <w:t>Reduced kidney function was also associated with lower PLP. This does not align with a previous investigation that reported no difference in PLP between NHANES participants with normal kidney function (eGFR ≥60 mL</w:t>
      </w:r>
      <w:proofErr w:type="gramStart"/>
      <w:r w:rsidRPr="00BB7C55">
        <w:rPr>
          <w:rFonts w:ascii="Arial" w:eastAsia="Calibri" w:hAnsi="Arial" w:cs="Arial"/>
        </w:rPr>
        <w:t>/(</w:t>
      </w:r>
      <w:proofErr w:type="gramEnd"/>
      <w:r w:rsidRPr="00BB7C55">
        <w:rPr>
          <w:rFonts w:ascii="Arial" w:eastAsia="Calibri" w:hAnsi="Arial" w:cs="Arial"/>
        </w:rPr>
        <w:t>min • 1.73 m</w:t>
      </w:r>
      <w:r w:rsidRPr="00BB7C55">
        <w:rPr>
          <w:rFonts w:ascii="Arial" w:eastAsia="Calibri" w:hAnsi="Arial" w:cs="Arial"/>
          <w:vertAlign w:val="superscript"/>
        </w:rPr>
        <w:t>2</w:t>
      </w:r>
      <w:r w:rsidRPr="00BB7C55">
        <w:rPr>
          <w:rFonts w:ascii="Arial" w:eastAsia="Calibri" w:hAnsi="Arial" w:cs="Arial"/>
        </w:rPr>
        <w:t>) and absence of albuminuria) and those with stage 3-5 CKD (eGFR &lt;60 ml/(min • 1.73</w:t>
      </w:r>
      <w:r w:rsidRPr="00BB7C55">
        <w:rPr>
          <w:rFonts w:ascii="Arial" w:eastAsia="Calibri" w:hAnsi="Arial" w:cs="Arial"/>
          <w:vertAlign w:val="superscript"/>
        </w:rPr>
        <w:t>2</w:t>
      </w:r>
      <w:r w:rsidRPr="00BB7C55">
        <w:rPr>
          <w:rFonts w:ascii="Arial" w:eastAsia="Calibri" w:hAnsi="Arial" w:cs="Arial"/>
        </w:rPr>
        <w:t>)). However a third stratification was investigated in that study (stage 1 or 2 CKD, eGFR ≥60 mL/(min • 1.73 m</w:t>
      </w:r>
      <w:r w:rsidRPr="00BB7C55">
        <w:rPr>
          <w:rFonts w:ascii="Arial" w:eastAsia="Calibri" w:hAnsi="Arial" w:cs="Arial"/>
          <w:vertAlign w:val="superscript"/>
        </w:rPr>
        <w:t>2</w:t>
      </w:r>
      <w:r w:rsidRPr="00BB7C55">
        <w:rPr>
          <w:rFonts w:ascii="Arial" w:eastAsia="Calibri" w:hAnsi="Arial" w:cs="Arial"/>
        </w:rPr>
        <w:t>) and presence of albuminuria) which was not represented in this study, as our investigation examined only those with stage 3-5 CKD, compared to those with normal kidney function, defined as eGFR ≥60 mL/(min • 1.73 m</w:t>
      </w:r>
      <w:r w:rsidRPr="00BB7C55">
        <w:rPr>
          <w:rFonts w:ascii="Arial" w:eastAsia="Calibri" w:hAnsi="Arial" w:cs="Arial"/>
          <w:vertAlign w:val="superscript"/>
        </w:rPr>
        <w:t>2</w:t>
      </w:r>
      <w:r w:rsidRPr="00BB7C55">
        <w:rPr>
          <w:rFonts w:ascii="Arial" w:eastAsia="Calibri" w:hAnsi="Arial" w:cs="Arial"/>
        </w:rPr>
        <w:t>).</w:t>
      </w:r>
    </w:p>
    <w:p w:rsidR="00271D16" w:rsidRDefault="00BB7C55" w:rsidP="00BB7C55">
      <w:pPr>
        <w:spacing w:after="200" w:line="360" w:lineRule="auto"/>
        <w:rPr>
          <w:rFonts w:ascii="Arial" w:eastAsia="Calibri" w:hAnsi="Arial" w:cs="Arial"/>
        </w:rPr>
      </w:pPr>
      <w:r w:rsidRPr="00BB7C55">
        <w:rPr>
          <w:rFonts w:ascii="Arial" w:eastAsia="Calibri" w:hAnsi="Arial" w:cs="Arial"/>
        </w:rPr>
        <w:t xml:space="preserve">PLP was higher in individuals with low ALP (&lt;36 U/L), than those with normal or high values. This negative correlation has been previously documented </w:t>
      </w:r>
      <w:r w:rsidRPr="00BB7C55">
        <w:rPr>
          <w:rFonts w:ascii="Arial" w:eastAsia="Calibri" w:hAnsi="Arial" w:cs="Arial"/>
        </w:rPr>
        <w:fldChar w:fldCharType="begin"/>
      </w:r>
      <w:r w:rsidR="00E243EE">
        <w:rPr>
          <w:rFonts w:ascii="Arial" w:eastAsia="Calibri" w:hAnsi="Arial" w:cs="Arial"/>
        </w:rPr>
        <w:instrText xml:space="preserve"> ADDIN EN.CITE &lt;EndNote&gt;&lt;Cite&gt;&lt;Author&gt;Anderson&lt;/Author&gt;&lt;Year&gt;1980&lt;/Year&gt;&lt;IDText&gt;Hydrolysis of pyridoxal-5&amp;apos;-phosphate in plasma in conditions with raised alkaline phosphate.&lt;/IDText&gt;&lt;DisplayText&gt;(Anderson et al. 1980)&lt;/DisplayText&gt;&lt;record&gt;&lt;titles&gt;&lt;title&gt;Hydrolysis of pyridoxal-5&amp;apos;-phosphate in plasma in conditions with raised alkaline phosphate.&lt;/title&gt;&lt;secondary-title&gt;Gut.&lt;/secondary-title&gt;&lt;/titles&gt;&lt;pages&gt;192-194&lt;/pages&gt;&lt;number&gt;3&lt;/number&gt;&lt;contributors&gt;&lt;authors&gt;&lt;author&gt;Anderson, BB.&lt;/author&gt;&lt;author&gt;O&amp;apos;Brien, H.&lt;/author&gt;&lt;author&gt;Griffin, GE.&lt;/author&gt;&lt;author&gt;Mollin, DL.&lt;/author&gt;&lt;/authors&gt;&lt;/contributors&gt;&lt;added-date format="utc"&gt;1429786212&lt;/added-date&gt;&lt;ref-type name="Journal Article"&gt;17&lt;/ref-type&gt;&lt;dates&gt;&lt;year&gt;1980&lt;/year&gt;&lt;/dates&gt;&lt;rec-number&gt;31&lt;/rec-number&gt;&lt;last-updated-date format="utc"&gt;1436265868&lt;/last-updated-date&gt;&lt;volume&gt;21&lt;/volume&gt;&lt;/record&gt;&lt;/Cite&gt;&lt;/EndNote&gt;</w:instrText>
      </w:r>
      <w:r w:rsidRPr="00BB7C55">
        <w:rPr>
          <w:rFonts w:ascii="Arial" w:eastAsia="Calibri" w:hAnsi="Arial" w:cs="Arial"/>
        </w:rPr>
        <w:fldChar w:fldCharType="separate"/>
      </w:r>
      <w:r w:rsidR="00E243EE">
        <w:rPr>
          <w:rFonts w:ascii="Arial" w:eastAsia="Calibri" w:hAnsi="Arial" w:cs="Arial"/>
          <w:noProof/>
        </w:rPr>
        <w:t>(Anderson et al. 1980)</w:t>
      </w:r>
      <w:r w:rsidRPr="00BB7C55">
        <w:rPr>
          <w:rFonts w:ascii="Arial" w:eastAsia="Calibri" w:hAnsi="Arial" w:cs="Arial"/>
        </w:rPr>
        <w:fldChar w:fldCharType="end"/>
      </w:r>
      <w:r w:rsidRPr="00BB7C55">
        <w:rPr>
          <w:rFonts w:ascii="Arial" w:eastAsia="Calibri" w:hAnsi="Arial" w:cs="Arial"/>
        </w:rPr>
        <w:t xml:space="preserve">. </w:t>
      </w:r>
      <w:r w:rsidR="00A72EC7">
        <w:rPr>
          <w:rFonts w:ascii="Arial" w:eastAsia="Calibri" w:hAnsi="Arial" w:cs="Arial"/>
        </w:rPr>
        <w:t>Cases with h</w:t>
      </w:r>
      <w:r w:rsidRPr="00BB7C55">
        <w:rPr>
          <w:rFonts w:ascii="Arial" w:eastAsia="Calibri" w:hAnsi="Arial" w:cs="Arial"/>
        </w:rPr>
        <w:t xml:space="preserve">igh PLP </w:t>
      </w:r>
      <w:r w:rsidR="00A72EC7">
        <w:rPr>
          <w:rFonts w:ascii="Arial" w:eastAsia="Calibri" w:hAnsi="Arial" w:cs="Arial"/>
        </w:rPr>
        <w:t>and</w:t>
      </w:r>
      <w:r w:rsidRPr="00BB7C55">
        <w:rPr>
          <w:rFonts w:ascii="Arial" w:eastAsia="Calibri" w:hAnsi="Arial" w:cs="Arial"/>
        </w:rPr>
        <w:t xml:space="preserve"> low ALP may </w:t>
      </w:r>
      <w:r w:rsidR="00A72EC7">
        <w:rPr>
          <w:rFonts w:ascii="Arial" w:eastAsia="Calibri" w:hAnsi="Arial" w:cs="Arial"/>
        </w:rPr>
        <w:t>represent undiagnosed instances of</w:t>
      </w:r>
      <w:r w:rsidRPr="00BB7C55">
        <w:rPr>
          <w:rFonts w:ascii="Arial" w:eastAsia="Calibri" w:hAnsi="Arial" w:cs="Arial"/>
        </w:rPr>
        <w:t xml:space="preserve"> HPP within the population, thus PLP is higher in these individuals. </w:t>
      </w:r>
      <w:r w:rsidR="00F72539">
        <w:rPr>
          <w:rFonts w:ascii="Arial" w:eastAsia="Calibri" w:hAnsi="Arial" w:cs="Arial"/>
        </w:rPr>
        <w:t xml:space="preserve">It is not known whether higher PLP </w:t>
      </w:r>
      <w:proofErr w:type="gramStart"/>
      <w:r w:rsidR="00F72539">
        <w:rPr>
          <w:rFonts w:ascii="Arial" w:eastAsia="Calibri" w:hAnsi="Arial" w:cs="Arial"/>
        </w:rPr>
        <w:t>has an effect on</w:t>
      </w:r>
      <w:proofErr w:type="gramEnd"/>
      <w:r w:rsidR="00F72539">
        <w:rPr>
          <w:rFonts w:ascii="Arial" w:eastAsia="Calibri" w:hAnsi="Arial" w:cs="Arial"/>
        </w:rPr>
        <w:t xml:space="preserve"> supressing or increasing ALP activity.</w:t>
      </w:r>
    </w:p>
    <w:p w:rsidR="00BB7C55" w:rsidRPr="00BB7C55" w:rsidRDefault="00BB7C55" w:rsidP="00BB7C55">
      <w:pPr>
        <w:spacing w:after="200" w:line="360" w:lineRule="auto"/>
        <w:rPr>
          <w:rFonts w:ascii="Arial" w:eastAsia="Calibri" w:hAnsi="Arial" w:cs="Arial"/>
        </w:rPr>
      </w:pPr>
      <w:r w:rsidRPr="00BB7C55">
        <w:rPr>
          <w:rFonts w:ascii="Arial" w:eastAsia="Calibri" w:hAnsi="Arial" w:cs="Arial"/>
        </w:rPr>
        <w:t xml:space="preserve">PLP was also higher in individuals taking vitamin B6 supplementation, compared with those who weren’t. As PLP levels were higher in subjects receiving vitamin B6 supplements, blood tests in clinical investigation of PLP should be taken preferably </w:t>
      </w:r>
      <w:r w:rsidRPr="00BB7C55">
        <w:rPr>
          <w:rFonts w:ascii="Arial" w:eastAsia="Calibri" w:hAnsi="Arial" w:cs="Arial"/>
        </w:rPr>
        <w:lastRenderedPageBreak/>
        <w:t xml:space="preserve">at least 2 weeks after cessation of supplementary vitamin B6 intake </w:t>
      </w:r>
      <w:r w:rsidRPr="00BB7C55">
        <w:rPr>
          <w:rFonts w:ascii="Arial" w:eastAsia="Calibri" w:hAnsi="Arial" w:cs="Arial"/>
        </w:rPr>
        <w:fldChar w:fldCharType="begin"/>
      </w:r>
      <w:r w:rsidR="00E243EE">
        <w:rPr>
          <w:rFonts w:ascii="Arial" w:eastAsia="Calibri" w:hAnsi="Arial" w:cs="Arial"/>
        </w:rPr>
        <w:instrText xml:space="preserve"> ADDIN EN.CITE &lt;EndNote&gt;&lt;Cite&gt;&lt;Author&gt;McKiernan&lt;/Author&gt;&lt;Year&gt;2014&lt;/Year&gt;&lt;IDText&gt;Clinical and radiographic findings in adults with persistent hypophosphatasemia&lt;/IDText&gt;&lt;DisplayText&gt;(McKiernan, Berg, and Fuehrer 2014)&lt;/DisplayText&gt;&lt;record&gt;&lt;dates&gt;&lt;pub-dates&gt;&lt;date&gt;Jul&lt;/date&gt;&lt;/pub-dates&gt;&lt;year&gt;2014&lt;/year&gt;&lt;/dates&gt;&lt;keywords&gt;&lt;keyword&gt;Adult&lt;/keyword&gt;&lt;keyword&gt;Alkaline Phosphatase/blood&lt;/keyword&gt;&lt;keyword&gt;Bone Density&lt;/keyword&gt;&lt;keyword&gt;Female&lt;/keyword&gt;&lt;keyword&gt;Femur/pathology/radiography&lt;/keyword&gt;&lt;keyword&gt;Humans&lt;/keyword&gt;&lt;keyword&gt;Hypophosphatasia/blood/diagnosis/ pathology/ radiography&lt;/keyword&gt;&lt;keyword&gt;Likelihood Functions&lt;/keyword&gt;&lt;keyword&gt;Lumbar Vertebrae/pathology/radiography&lt;/keyword&gt;&lt;keyword&gt;Male&lt;/keyword&gt;&lt;keyword&gt;Odds Ratio&lt;/keyword&gt;&lt;keyword&gt;Bisphosphonate&lt;/keyword&gt;&lt;keyword&gt;General population study&lt;/keyword&gt;&lt;keyword&gt;Hypophosphatasemia&lt;/keyword&gt;&lt;keyword&gt;Hypophosphatasia&lt;/keyword&gt;&lt;/keywords&gt;&lt;isbn&gt;1523-4681 (Electronic)&amp;#xD;0884-0431 (Linking)&lt;/isbn&gt;&lt;titles&gt;&lt;title&gt;Clinical and radiographic findings in adults with persistent hypophosphatasemia&lt;/title&gt;&lt;secondary-title&gt;J Bone Miner Res&lt;/secondary-title&gt;&lt;/titles&gt;&lt;pages&gt;1651-60&lt;/pages&gt;&lt;number&gt;7&lt;/number&gt;&lt;contributors&gt;&lt;authors&gt;&lt;author&gt;McKiernan, F. E.&lt;/author&gt;&lt;author&gt;Berg, R. L.&lt;/author&gt;&lt;author&gt;Fuehrer, J.&lt;/author&gt;&lt;/authors&gt;&lt;/contributors&gt;&lt;edition&gt;2014/01/21&lt;/edition&gt;&lt;language&gt;eng&lt;/language&gt;&lt;added-date format="utc"&gt;1429625367&lt;/added-date&gt;&lt;ref-type name="Journal Article"&gt;17&lt;/ref-type&gt;&lt;auth-address&gt;Center for Bone Disease, Marshfield Clinic, Marshfield, WI, USA.&lt;/auth-address&gt;&lt;remote-database-provider&gt;NLM&lt;/remote-database-provider&gt;&lt;rec-number&gt;16&lt;/rec-number&gt;&lt;last-updated-date format="utc"&gt;1436267133&lt;/last-updated-date&gt;&lt;accession-num&gt;24443354&lt;/accession-num&gt;&lt;electronic-resource-num&gt;10.1002/jbmr.2178&lt;/electronic-resource-num&gt;&lt;volume&gt;29&lt;/volume&gt;&lt;/record&gt;&lt;/Cite&gt;&lt;/EndNote&gt;</w:instrText>
      </w:r>
      <w:r w:rsidRPr="00BB7C55">
        <w:rPr>
          <w:rFonts w:ascii="Arial" w:eastAsia="Calibri" w:hAnsi="Arial" w:cs="Arial"/>
        </w:rPr>
        <w:fldChar w:fldCharType="separate"/>
      </w:r>
      <w:r w:rsidR="00E243EE">
        <w:rPr>
          <w:rFonts w:ascii="Arial" w:eastAsia="Calibri" w:hAnsi="Arial" w:cs="Arial"/>
          <w:noProof/>
        </w:rPr>
        <w:t>(McKiernan, Berg, and Fuehrer 2014)</w:t>
      </w:r>
      <w:r w:rsidRPr="00BB7C55">
        <w:rPr>
          <w:rFonts w:ascii="Arial" w:eastAsia="Calibri" w:hAnsi="Arial" w:cs="Arial"/>
        </w:rPr>
        <w:fldChar w:fldCharType="end"/>
      </w:r>
      <w:r w:rsidRPr="00BB7C55">
        <w:rPr>
          <w:rFonts w:ascii="Arial" w:eastAsia="Calibri" w:hAnsi="Arial" w:cs="Arial"/>
        </w:rPr>
        <w:t xml:space="preserve">. </w:t>
      </w:r>
    </w:p>
    <w:p w:rsidR="00BB7C55" w:rsidRPr="00BB7C55" w:rsidRDefault="00BB7C55" w:rsidP="00BB7C55">
      <w:pPr>
        <w:spacing w:after="200" w:line="360" w:lineRule="auto"/>
        <w:rPr>
          <w:rFonts w:ascii="Arial" w:eastAsia="Calibri" w:hAnsi="Arial" w:cs="Arial"/>
        </w:rPr>
      </w:pPr>
      <w:r w:rsidRPr="00BB7C55">
        <w:rPr>
          <w:rFonts w:ascii="Arial" w:eastAsia="Calibri" w:hAnsi="Arial" w:cs="Arial"/>
        </w:rPr>
        <w:t>The major limitation of this analysis relates to the cross-sectional design of the NHANES programme. This prohibits exploration of cause and effect relationships between PLP and other biomarkers. Blood samples are collected once from each participant and so fluctuations in biomarkers over time cannot be understood. This is relevant in the interpretation of low ALP which may be transiently low in a range of scenarios without an effect on PLP levels, whereas persistently low ALP is often suggestive of HPP.</w:t>
      </w:r>
    </w:p>
    <w:p w:rsidR="00BB7C55" w:rsidRPr="00BB7C55" w:rsidRDefault="00BB7C55" w:rsidP="00BB7C55">
      <w:pPr>
        <w:spacing w:after="200" w:line="360" w:lineRule="auto"/>
        <w:rPr>
          <w:rFonts w:ascii="Arial" w:eastAsia="Calibri" w:hAnsi="Arial" w:cs="Arial"/>
        </w:rPr>
      </w:pPr>
      <w:r w:rsidRPr="00BB7C55">
        <w:rPr>
          <w:rFonts w:ascii="Arial" w:eastAsia="Calibri" w:hAnsi="Arial" w:cs="Arial"/>
        </w:rPr>
        <w:t xml:space="preserve">Dietary sources and intake of vitamin B6 was not considered for this study in order to reflect normal dietary differences in the population. Differences in dietary intake of vitamin B6 could provide insight into the observed differences in PLP. </w:t>
      </w:r>
    </w:p>
    <w:p w:rsidR="00BB7C55" w:rsidRPr="00BB7C55" w:rsidRDefault="00BB7C55" w:rsidP="00BB7C55">
      <w:pPr>
        <w:spacing w:after="200" w:line="360" w:lineRule="auto"/>
        <w:rPr>
          <w:rFonts w:ascii="Arial" w:eastAsia="Calibri" w:hAnsi="Arial" w:cs="Arial"/>
        </w:rPr>
      </w:pPr>
      <w:r w:rsidRPr="00BB7C55">
        <w:rPr>
          <w:rFonts w:ascii="Arial" w:eastAsia="Calibri" w:hAnsi="Arial" w:cs="Arial"/>
        </w:rPr>
        <w:t xml:space="preserve">In conclusion, </w:t>
      </w:r>
      <w:r w:rsidR="00B8789D">
        <w:rPr>
          <w:rFonts w:ascii="Arial" w:eastAsia="Calibri" w:hAnsi="Arial" w:cs="Arial"/>
        </w:rPr>
        <w:t>seven</w:t>
      </w:r>
      <w:r w:rsidRPr="00BB7C55">
        <w:rPr>
          <w:rFonts w:ascii="Arial" w:eastAsia="Calibri" w:hAnsi="Arial" w:cs="Arial"/>
        </w:rPr>
        <w:t xml:space="preserve"> factors have been shown to be associated with differences in PLP and should be considered in the interpretation of clinical PLP measurements, along with gender/race/age differences.</w:t>
      </w:r>
    </w:p>
    <w:p w:rsidR="00250DFB" w:rsidRDefault="00250DFB" w:rsidP="00810197">
      <w:pPr>
        <w:pStyle w:val="Heading1"/>
        <w:spacing w:line="360" w:lineRule="auto"/>
        <w:jc w:val="left"/>
        <w:rPr>
          <w:sz w:val="28"/>
          <w:szCs w:val="28"/>
        </w:rPr>
      </w:pPr>
    </w:p>
    <w:p w:rsidR="00250DFB" w:rsidRDefault="00250DFB" w:rsidP="00250DFB"/>
    <w:p w:rsidR="00250DFB" w:rsidRDefault="00250DFB" w:rsidP="00250DFB"/>
    <w:p w:rsidR="00250DFB" w:rsidRDefault="00250DFB" w:rsidP="00250DFB"/>
    <w:p w:rsidR="00250DFB" w:rsidRDefault="00250DFB" w:rsidP="00250DFB"/>
    <w:p w:rsidR="00250DFB" w:rsidRDefault="00250DFB" w:rsidP="00250DFB"/>
    <w:p w:rsidR="00250DFB" w:rsidRDefault="00250DFB" w:rsidP="00250DFB"/>
    <w:p w:rsidR="00250DFB" w:rsidRDefault="00250DFB" w:rsidP="00250DFB"/>
    <w:p w:rsidR="00250DFB" w:rsidRDefault="00250DFB" w:rsidP="00250DFB"/>
    <w:p w:rsidR="00250DFB" w:rsidRDefault="00250DFB" w:rsidP="00250DFB"/>
    <w:p w:rsidR="00250DFB" w:rsidRDefault="00250DFB" w:rsidP="00250DFB"/>
    <w:p w:rsidR="00250DFB" w:rsidRDefault="00250DFB" w:rsidP="00250DFB"/>
    <w:p w:rsidR="00250DFB" w:rsidRDefault="00250DFB" w:rsidP="00250DFB"/>
    <w:p w:rsidR="00250DFB" w:rsidRDefault="00250DFB" w:rsidP="00250DFB"/>
    <w:p w:rsidR="00250DFB" w:rsidRDefault="00250DFB" w:rsidP="00250DFB"/>
    <w:p w:rsidR="00250DFB" w:rsidRDefault="00250DFB" w:rsidP="00250DFB"/>
    <w:p w:rsidR="00250DFB" w:rsidRDefault="00250DFB" w:rsidP="00250DFB"/>
    <w:p w:rsidR="00250DFB" w:rsidRPr="00250DFB" w:rsidRDefault="00250DFB" w:rsidP="00250DFB"/>
    <w:p w:rsidR="00250DFB" w:rsidRDefault="00250DFB" w:rsidP="00810197">
      <w:pPr>
        <w:pStyle w:val="Heading1"/>
        <w:spacing w:line="360" w:lineRule="auto"/>
        <w:jc w:val="left"/>
        <w:rPr>
          <w:sz w:val="28"/>
          <w:szCs w:val="28"/>
        </w:rPr>
      </w:pPr>
    </w:p>
    <w:p w:rsidR="00250DFB" w:rsidRDefault="00250DFB" w:rsidP="00250DFB"/>
    <w:p w:rsidR="00250DFB" w:rsidRPr="00250DFB" w:rsidRDefault="00250DFB" w:rsidP="00250DFB"/>
    <w:p w:rsidR="00810197" w:rsidRDefault="00810197" w:rsidP="00810197">
      <w:pPr>
        <w:pStyle w:val="Heading1"/>
        <w:spacing w:line="360" w:lineRule="auto"/>
        <w:jc w:val="left"/>
        <w:rPr>
          <w:sz w:val="28"/>
          <w:szCs w:val="28"/>
        </w:rPr>
      </w:pPr>
      <w:bookmarkStart w:id="108" w:name="_Toc27506838"/>
      <w:bookmarkStart w:id="109" w:name="_Hlk27505045"/>
      <w:r>
        <w:rPr>
          <w:sz w:val="28"/>
          <w:szCs w:val="28"/>
        </w:rPr>
        <w:lastRenderedPageBreak/>
        <w:t>Chapter 4</w:t>
      </w:r>
      <w:r w:rsidRPr="00111EAC">
        <w:rPr>
          <w:sz w:val="28"/>
          <w:szCs w:val="28"/>
        </w:rPr>
        <w:t xml:space="preserve">: Establishing 95% Reference Intervals for PLP in </w:t>
      </w:r>
      <w:r>
        <w:rPr>
          <w:sz w:val="28"/>
          <w:szCs w:val="28"/>
        </w:rPr>
        <w:t>a Sheffield Population</w:t>
      </w:r>
      <w:bookmarkEnd w:id="108"/>
    </w:p>
    <w:p w:rsidR="00810197" w:rsidRDefault="00810197" w:rsidP="00D341AA">
      <w:pPr>
        <w:pStyle w:val="Heading2"/>
        <w:spacing w:line="360" w:lineRule="auto"/>
        <w:rPr>
          <w:rFonts w:ascii="Arial" w:eastAsia="Calibri" w:hAnsi="Arial" w:cs="Arial"/>
          <w:color w:val="auto"/>
        </w:rPr>
      </w:pPr>
      <w:bookmarkStart w:id="110" w:name="_Toc27506839"/>
      <w:bookmarkEnd w:id="109"/>
      <w:r w:rsidRPr="00B716BF">
        <w:rPr>
          <w:rFonts w:ascii="Arial" w:eastAsia="Calibri" w:hAnsi="Arial" w:cs="Arial"/>
          <w:color w:val="auto"/>
        </w:rPr>
        <w:t>Research Aims</w:t>
      </w:r>
      <w:bookmarkEnd w:id="110"/>
    </w:p>
    <w:p w:rsidR="00D341AA" w:rsidRDefault="00D341AA" w:rsidP="00D341AA">
      <w:pPr>
        <w:spacing w:line="360" w:lineRule="auto"/>
        <w:rPr>
          <w:rFonts w:ascii="Arial" w:eastAsia="Calibri" w:hAnsi="Arial" w:cs="Arial"/>
        </w:rPr>
      </w:pPr>
    </w:p>
    <w:p w:rsidR="00D341AA" w:rsidRDefault="00D341AA" w:rsidP="00D341AA">
      <w:pPr>
        <w:pStyle w:val="ListParagraph"/>
        <w:numPr>
          <w:ilvl w:val="0"/>
          <w:numId w:val="11"/>
        </w:numPr>
        <w:spacing w:line="360" w:lineRule="auto"/>
        <w:rPr>
          <w:rFonts w:ascii="Arial" w:hAnsi="Arial"/>
          <w:sz w:val="24"/>
          <w:szCs w:val="24"/>
        </w:rPr>
      </w:pPr>
      <w:r w:rsidRPr="00D341AA">
        <w:rPr>
          <w:rFonts w:ascii="Arial" w:hAnsi="Arial"/>
          <w:sz w:val="24"/>
          <w:szCs w:val="24"/>
        </w:rPr>
        <w:t xml:space="preserve">To </w:t>
      </w:r>
      <w:r>
        <w:rPr>
          <w:rFonts w:ascii="Arial" w:hAnsi="Arial"/>
          <w:sz w:val="24"/>
          <w:szCs w:val="24"/>
        </w:rPr>
        <w:t>determine whether population differences such as gender, age, and BMI are associated with significant differences in biochemical markers of HPP such as serum PLP and BAP.</w:t>
      </w:r>
      <w:r w:rsidR="001D1B67">
        <w:rPr>
          <w:rFonts w:ascii="Arial" w:hAnsi="Arial"/>
          <w:sz w:val="24"/>
          <w:szCs w:val="24"/>
        </w:rPr>
        <w:t xml:space="preserve"> </w:t>
      </w:r>
    </w:p>
    <w:p w:rsidR="00D341AA" w:rsidRDefault="00D341AA" w:rsidP="00D341AA">
      <w:pPr>
        <w:pStyle w:val="ListParagraph"/>
        <w:numPr>
          <w:ilvl w:val="0"/>
          <w:numId w:val="11"/>
        </w:numPr>
        <w:spacing w:line="360" w:lineRule="auto"/>
        <w:rPr>
          <w:rFonts w:ascii="Arial" w:hAnsi="Arial"/>
          <w:sz w:val="24"/>
          <w:szCs w:val="24"/>
        </w:rPr>
      </w:pPr>
      <w:r>
        <w:rPr>
          <w:rFonts w:ascii="Arial" w:hAnsi="Arial"/>
          <w:sz w:val="24"/>
          <w:szCs w:val="24"/>
        </w:rPr>
        <w:t>To calculate 95% reference intervals for these markers that account for these differences in a Sheffield based population.</w:t>
      </w:r>
    </w:p>
    <w:p w:rsidR="00D341AA" w:rsidRPr="00D341AA" w:rsidRDefault="00D341AA" w:rsidP="00D341AA">
      <w:pPr>
        <w:pStyle w:val="ListParagraph"/>
        <w:numPr>
          <w:ilvl w:val="0"/>
          <w:numId w:val="11"/>
        </w:numPr>
        <w:spacing w:line="360" w:lineRule="auto"/>
        <w:rPr>
          <w:rFonts w:ascii="Arial" w:hAnsi="Arial"/>
          <w:sz w:val="24"/>
          <w:szCs w:val="24"/>
        </w:rPr>
      </w:pPr>
      <w:r>
        <w:rPr>
          <w:rFonts w:ascii="Arial" w:hAnsi="Arial"/>
          <w:sz w:val="24"/>
          <w:szCs w:val="24"/>
        </w:rPr>
        <w:t>To calculate a 95% reference interval for serum BAP:PINP ratio for identification of HPP.</w:t>
      </w:r>
    </w:p>
    <w:p w:rsidR="00D341AA" w:rsidRDefault="00D341AA" w:rsidP="00D341AA">
      <w:pPr>
        <w:pStyle w:val="Heading2"/>
        <w:spacing w:line="360" w:lineRule="auto"/>
        <w:rPr>
          <w:rFonts w:ascii="Arial" w:hAnsi="Arial" w:cs="Arial"/>
          <w:color w:val="auto"/>
        </w:rPr>
      </w:pPr>
    </w:p>
    <w:p w:rsidR="00810197" w:rsidRPr="00810197" w:rsidRDefault="00810197" w:rsidP="00D341AA">
      <w:pPr>
        <w:pStyle w:val="Heading2"/>
        <w:spacing w:line="360" w:lineRule="auto"/>
        <w:rPr>
          <w:rFonts w:ascii="Arial" w:hAnsi="Arial" w:cs="Arial"/>
          <w:color w:val="auto"/>
        </w:rPr>
      </w:pPr>
      <w:bookmarkStart w:id="111" w:name="_Toc27506840"/>
      <w:r w:rsidRPr="00810197">
        <w:rPr>
          <w:rFonts w:ascii="Arial" w:hAnsi="Arial" w:cs="Arial"/>
          <w:color w:val="auto"/>
        </w:rPr>
        <w:t>Materials and Methods</w:t>
      </w:r>
      <w:bookmarkEnd w:id="111"/>
    </w:p>
    <w:p w:rsidR="00810197" w:rsidRPr="00C74E68" w:rsidRDefault="00810197" w:rsidP="00810197">
      <w:pPr>
        <w:pStyle w:val="Heading3"/>
        <w:spacing w:line="360" w:lineRule="auto"/>
        <w:rPr>
          <w:rFonts w:ascii="Arial" w:hAnsi="Arial" w:cs="Arial"/>
          <w:b w:val="0"/>
          <w:i/>
          <w:color w:val="auto"/>
          <w:sz w:val="24"/>
          <w:szCs w:val="24"/>
        </w:rPr>
      </w:pPr>
      <w:bookmarkStart w:id="112" w:name="_Toc27506841"/>
      <w:r w:rsidRPr="00C74E68">
        <w:rPr>
          <w:rFonts w:ascii="Arial" w:hAnsi="Arial" w:cs="Arial"/>
          <w:b w:val="0"/>
          <w:i/>
          <w:color w:val="auto"/>
          <w:sz w:val="24"/>
          <w:szCs w:val="24"/>
        </w:rPr>
        <w:t>Study population</w:t>
      </w:r>
      <w:bookmarkEnd w:id="112"/>
    </w:p>
    <w:p w:rsidR="00810197" w:rsidRDefault="00810197" w:rsidP="00810197">
      <w:pPr>
        <w:spacing w:line="360" w:lineRule="auto"/>
        <w:rPr>
          <w:rFonts w:ascii="Arial" w:hAnsi="Arial" w:cs="Arial"/>
        </w:rPr>
      </w:pPr>
      <w:r>
        <w:rPr>
          <w:rFonts w:ascii="Arial" w:hAnsi="Arial" w:cs="Arial"/>
        </w:rPr>
        <w:t xml:space="preserve">Serum samples </w:t>
      </w:r>
      <w:r w:rsidR="00297C31">
        <w:rPr>
          <w:rFonts w:ascii="Arial" w:hAnsi="Arial" w:cs="Arial"/>
        </w:rPr>
        <w:t xml:space="preserve">from previous investigations </w:t>
      </w:r>
      <w:r>
        <w:rPr>
          <w:rFonts w:ascii="Arial" w:hAnsi="Arial" w:cs="Arial"/>
        </w:rPr>
        <w:t xml:space="preserve">held at the </w:t>
      </w:r>
      <w:r w:rsidRPr="004F3AEB">
        <w:rPr>
          <w:rFonts w:ascii="Arial" w:hAnsi="Arial" w:cs="Arial"/>
        </w:rPr>
        <w:t>South Yorkshire and North Derbyshire Musculoskeletal Biobank</w:t>
      </w:r>
      <w:r>
        <w:rPr>
          <w:rFonts w:ascii="Arial" w:hAnsi="Arial" w:cs="Arial"/>
        </w:rPr>
        <w:t xml:space="preserve"> (SYNDMB) were accessed in order to produce a Sheffield-based reference interval population. This population consisted of study cohorts from 3 prior investigations:</w:t>
      </w:r>
    </w:p>
    <w:p w:rsidR="00664CE3" w:rsidRDefault="00664CE3" w:rsidP="00810197">
      <w:pPr>
        <w:spacing w:line="360" w:lineRule="auto"/>
        <w:rPr>
          <w:rFonts w:ascii="Arial" w:hAnsi="Arial" w:cs="Arial"/>
        </w:rPr>
      </w:pPr>
    </w:p>
    <w:p w:rsidR="00297C31" w:rsidRPr="00297C31" w:rsidRDefault="00810197" w:rsidP="00297C31">
      <w:pPr>
        <w:pStyle w:val="ListParagraph"/>
        <w:numPr>
          <w:ilvl w:val="0"/>
          <w:numId w:val="10"/>
        </w:numPr>
        <w:spacing w:line="360" w:lineRule="auto"/>
        <w:rPr>
          <w:rFonts w:ascii="Arial" w:hAnsi="Arial"/>
          <w:sz w:val="24"/>
          <w:szCs w:val="24"/>
        </w:rPr>
      </w:pPr>
      <w:r>
        <w:rPr>
          <w:rFonts w:ascii="Arial" w:hAnsi="Arial"/>
          <w:sz w:val="24"/>
          <w:szCs w:val="24"/>
        </w:rPr>
        <w:t>Reference Range Study</w:t>
      </w:r>
      <w:r w:rsidR="00CB2BF6">
        <w:rPr>
          <w:rFonts w:ascii="Arial" w:hAnsi="Arial"/>
          <w:sz w:val="24"/>
          <w:szCs w:val="24"/>
        </w:rPr>
        <w:t xml:space="preserve"> </w:t>
      </w:r>
      <w:r w:rsidR="00CB2BF6">
        <w:rPr>
          <w:rFonts w:ascii="Arial" w:hAnsi="Arial"/>
          <w:sz w:val="24"/>
          <w:szCs w:val="24"/>
        </w:rPr>
        <w:fldChar w:fldCharType="begin"/>
      </w:r>
      <w:r w:rsidR="00E243EE">
        <w:rPr>
          <w:rFonts w:ascii="Arial" w:hAnsi="Arial"/>
          <w:sz w:val="24"/>
          <w:szCs w:val="24"/>
        </w:rPr>
        <w:instrText xml:space="preserve"> ADDIN EN.CITE &lt;EndNote&gt;&lt;Cite&gt;&lt;Author&gt;Glover&lt;/Author&gt;&lt;Year&gt;2008&lt;/Year&gt;&lt;IDText&gt;Establishing a reference range for bone turnover markers in young, healthy women&lt;/IDText&gt;&lt;DisplayText&gt;(Glover et al. 2008)&lt;/DisplayText&gt;&lt;record&gt;&lt;dates&gt;&lt;pub-dates&gt;&lt;date&gt;Apr&lt;/date&gt;&lt;/pub-dates&gt;&lt;year&gt;2008&lt;/year&gt;&lt;/dates&gt;&lt;keywords&gt;&lt;keyword&gt;Adult&lt;/keyword&gt;&lt;keyword&gt;Biomarkers&lt;/keyword&gt;&lt;keyword&gt;Bone and Bones&lt;/keyword&gt;&lt;keyword&gt;Female&lt;/keyword&gt;&lt;keyword&gt;Health&lt;/keyword&gt;&lt;keyword&gt;Humans&lt;/keyword&gt;&lt;keyword&gt;Middle Aged&lt;/keyword&gt;&lt;keyword&gt;Reference Values&lt;/keyword&gt;&lt;/keywords&gt;&lt;urls&gt;&lt;related-urls&gt;&lt;url&gt;http://www.ncbi.nlm.nih.gov/pubmed/18289953&lt;/url&gt;&lt;/related-urls&gt;&lt;/urls&gt;&lt;isbn&gt;8756-3282&lt;/isbn&gt;&lt;titles&gt;&lt;title&gt;Establishing a reference range for bone turnover markers in young, healthy women&lt;/title&gt;&lt;secondary-title&gt;Bone&lt;/secondary-title&gt;&lt;/titles&gt;&lt;pages&gt;623-30&lt;/pages&gt;&lt;number&gt;4&lt;/number&gt;&lt;contributors&gt;&lt;authors&gt;&lt;author&gt;Glover, S. J.&lt;/author&gt;&lt;author&gt;Garnero, P.&lt;/author&gt;&lt;author&gt;Naylor, K.&lt;/author&gt;&lt;author&gt;Rogers, A.&lt;/author&gt;&lt;author&gt;Eastell, R.&lt;/author&gt;&lt;/authors&gt;&lt;/contributors&gt;&lt;language&gt;eng&lt;/language&gt;&lt;added-date format="utc"&gt;1454096931&lt;/added-date&gt;&lt;ref-type name="Journal Article"&gt;17&lt;/ref-type&gt;&lt;rec-number&gt;95&lt;/rec-number&gt;&lt;last-updated-date format="utc"&gt;1454096931&lt;/last-updated-date&gt;&lt;accession-num&gt;18289953&lt;/accession-num&gt;&lt;electronic-resource-num&gt;10.1016/j.bone.2007.12.218&lt;/electronic-resource-num&gt;&lt;volume&gt;42&lt;/volume&gt;&lt;/record&gt;&lt;/Cite&gt;&lt;/EndNote&gt;</w:instrText>
      </w:r>
      <w:r w:rsidR="00CB2BF6">
        <w:rPr>
          <w:rFonts w:ascii="Arial" w:hAnsi="Arial"/>
          <w:sz w:val="24"/>
          <w:szCs w:val="24"/>
        </w:rPr>
        <w:fldChar w:fldCharType="separate"/>
      </w:r>
      <w:r w:rsidR="00E243EE">
        <w:rPr>
          <w:rFonts w:ascii="Arial" w:hAnsi="Arial"/>
          <w:noProof/>
          <w:sz w:val="24"/>
          <w:szCs w:val="24"/>
        </w:rPr>
        <w:t>(Glover et al. 2008)</w:t>
      </w:r>
      <w:r w:rsidR="00CB2BF6">
        <w:rPr>
          <w:rFonts w:ascii="Arial" w:hAnsi="Arial"/>
          <w:sz w:val="24"/>
          <w:szCs w:val="24"/>
        </w:rPr>
        <w:fldChar w:fldCharType="end"/>
      </w:r>
      <w:r>
        <w:rPr>
          <w:rFonts w:ascii="Arial" w:hAnsi="Arial"/>
          <w:sz w:val="24"/>
          <w:szCs w:val="24"/>
        </w:rPr>
        <w:t>:</w:t>
      </w:r>
    </w:p>
    <w:p w:rsidR="00664CE3" w:rsidRDefault="00297C31" w:rsidP="00297C31">
      <w:pPr>
        <w:spacing w:line="360" w:lineRule="auto"/>
        <w:rPr>
          <w:rFonts w:ascii="Arial" w:hAnsi="Arial"/>
        </w:rPr>
      </w:pPr>
      <w:r>
        <w:rPr>
          <w:rFonts w:ascii="Arial" w:hAnsi="Arial"/>
        </w:rPr>
        <w:t>200 healthy women were recruited between March and July 2005</w:t>
      </w:r>
      <w:r w:rsidR="00724E41">
        <w:rPr>
          <w:rFonts w:ascii="Arial" w:hAnsi="Arial"/>
        </w:rPr>
        <w:t>. Subjects were aged 30 to 45 years and were recruited</w:t>
      </w:r>
      <w:r>
        <w:rPr>
          <w:rFonts w:ascii="Arial" w:hAnsi="Arial"/>
        </w:rPr>
        <w:t xml:space="preserve"> </w:t>
      </w:r>
      <w:r w:rsidR="00724E41">
        <w:rPr>
          <w:rFonts w:ascii="Arial" w:hAnsi="Arial"/>
        </w:rPr>
        <w:t xml:space="preserve">from </w:t>
      </w:r>
      <w:r>
        <w:rPr>
          <w:rFonts w:ascii="Arial" w:hAnsi="Arial"/>
        </w:rPr>
        <w:t xml:space="preserve">the Northern General </w:t>
      </w:r>
      <w:r w:rsidR="00A12E32">
        <w:rPr>
          <w:rFonts w:ascii="Arial" w:hAnsi="Arial"/>
        </w:rPr>
        <w:t>and Royal Hallamshire hospitals (</w:t>
      </w:r>
      <w:r>
        <w:rPr>
          <w:rFonts w:ascii="Arial" w:hAnsi="Arial"/>
        </w:rPr>
        <w:t>Sheffield</w:t>
      </w:r>
      <w:r w:rsidR="00A12E32">
        <w:rPr>
          <w:rFonts w:ascii="Arial" w:hAnsi="Arial"/>
        </w:rPr>
        <w:t>, UK)</w:t>
      </w:r>
      <w:r w:rsidR="00724E41">
        <w:rPr>
          <w:rFonts w:ascii="Arial" w:hAnsi="Arial"/>
        </w:rPr>
        <w:t xml:space="preserve"> via poster and email</w:t>
      </w:r>
      <w:r w:rsidR="00664CE3">
        <w:rPr>
          <w:rFonts w:ascii="Arial" w:hAnsi="Arial"/>
        </w:rPr>
        <w:t>.</w:t>
      </w:r>
    </w:p>
    <w:p w:rsidR="00664CE3" w:rsidRDefault="00664CE3" w:rsidP="00297C31">
      <w:pPr>
        <w:spacing w:line="360" w:lineRule="auto"/>
        <w:rPr>
          <w:rFonts w:ascii="Arial" w:hAnsi="Arial"/>
        </w:rPr>
      </w:pPr>
    </w:p>
    <w:p w:rsidR="00664CE3" w:rsidRDefault="00664CE3" w:rsidP="00297C31">
      <w:pPr>
        <w:spacing w:line="360" w:lineRule="auto"/>
        <w:rPr>
          <w:rFonts w:ascii="Arial" w:hAnsi="Arial"/>
        </w:rPr>
      </w:pPr>
      <w:r>
        <w:rPr>
          <w:rFonts w:ascii="Arial" w:hAnsi="Arial"/>
        </w:rPr>
        <w:t xml:space="preserve">No subjects </w:t>
      </w:r>
      <w:r w:rsidR="00DC68DA">
        <w:rPr>
          <w:rFonts w:ascii="Arial" w:hAnsi="Arial"/>
        </w:rPr>
        <w:t xml:space="preserve">were diagnosed with conditions </w:t>
      </w:r>
      <w:r w:rsidR="00CB2BF6">
        <w:rPr>
          <w:rFonts w:ascii="Arial" w:hAnsi="Arial"/>
        </w:rPr>
        <w:t>believed</w:t>
      </w:r>
      <w:r>
        <w:rPr>
          <w:rFonts w:ascii="Arial" w:hAnsi="Arial"/>
        </w:rPr>
        <w:t xml:space="preserve"> to affect bone metabolism, nor were they receiving medication known to affect bone metabolism.</w:t>
      </w:r>
    </w:p>
    <w:p w:rsidR="00724E41" w:rsidRDefault="00724E41" w:rsidP="00297C31">
      <w:pPr>
        <w:spacing w:line="360" w:lineRule="auto"/>
        <w:rPr>
          <w:rFonts w:ascii="Arial" w:hAnsi="Arial"/>
        </w:rPr>
      </w:pPr>
    </w:p>
    <w:p w:rsidR="00724E41" w:rsidRPr="00397F1F" w:rsidRDefault="00724E41" w:rsidP="00297C31">
      <w:pPr>
        <w:spacing w:line="360" w:lineRule="auto"/>
        <w:rPr>
          <w:rFonts w:ascii="Arial" w:hAnsi="Arial"/>
        </w:rPr>
      </w:pPr>
      <w:r>
        <w:rPr>
          <w:rFonts w:ascii="Arial" w:hAnsi="Arial"/>
        </w:rPr>
        <w:t>Subjects were excluded from the study population</w:t>
      </w:r>
      <w:r w:rsidR="00A12E32">
        <w:rPr>
          <w:rFonts w:ascii="Arial" w:hAnsi="Arial"/>
        </w:rPr>
        <w:t xml:space="preserve"> </w:t>
      </w:r>
      <w:r w:rsidR="00CB2BF6">
        <w:rPr>
          <w:rFonts w:ascii="Arial" w:hAnsi="Arial"/>
        </w:rPr>
        <w:t xml:space="preserve">who had experienced a fracture </w:t>
      </w:r>
      <w:r w:rsidR="00A12E32">
        <w:rPr>
          <w:rFonts w:ascii="Arial" w:hAnsi="Arial"/>
        </w:rPr>
        <w:t xml:space="preserve">within the previous 12 </w:t>
      </w:r>
      <w:proofErr w:type="gramStart"/>
      <w:r w:rsidR="00A12E32">
        <w:rPr>
          <w:rFonts w:ascii="Arial" w:hAnsi="Arial"/>
        </w:rPr>
        <w:t>months, or</w:t>
      </w:r>
      <w:proofErr w:type="gramEnd"/>
      <w:r w:rsidR="00A12E32">
        <w:rPr>
          <w:rFonts w:ascii="Arial" w:hAnsi="Arial"/>
        </w:rPr>
        <w:t xml:space="preserve"> had undergone a surgical intervention in the previous 3 months. </w:t>
      </w:r>
      <w:r>
        <w:rPr>
          <w:rFonts w:ascii="Arial" w:hAnsi="Arial"/>
        </w:rPr>
        <w:t xml:space="preserve">Pregnant women and those </w:t>
      </w:r>
      <w:r w:rsidRPr="00397F1F">
        <w:rPr>
          <w:rFonts w:ascii="Arial" w:hAnsi="Arial"/>
        </w:rPr>
        <w:t xml:space="preserve">receiving </w:t>
      </w:r>
      <w:r w:rsidR="00A12E32">
        <w:rPr>
          <w:rFonts w:ascii="Arial" w:hAnsi="Arial"/>
        </w:rPr>
        <w:t>contraceptives</w:t>
      </w:r>
      <w:r w:rsidRPr="00397F1F">
        <w:rPr>
          <w:rFonts w:ascii="Arial" w:hAnsi="Arial"/>
        </w:rPr>
        <w:t xml:space="preserve"> were also excluded</w:t>
      </w:r>
      <w:r w:rsidR="00664CE3" w:rsidRPr="00397F1F">
        <w:rPr>
          <w:rFonts w:ascii="Arial" w:hAnsi="Arial"/>
        </w:rPr>
        <w:t>.</w:t>
      </w:r>
    </w:p>
    <w:p w:rsidR="00810197" w:rsidRPr="00397F1F" w:rsidRDefault="00297C31" w:rsidP="00810197">
      <w:pPr>
        <w:pStyle w:val="ListParagraph"/>
        <w:numPr>
          <w:ilvl w:val="0"/>
          <w:numId w:val="10"/>
        </w:numPr>
        <w:spacing w:line="360" w:lineRule="auto"/>
        <w:rPr>
          <w:rFonts w:ascii="Arial" w:hAnsi="Arial"/>
          <w:sz w:val="24"/>
          <w:szCs w:val="24"/>
        </w:rPr>
      </w:pPr>
      <w:r w:rsidRPr="00397F1F">
        <w:rPr>
          <w:rFonts w:ascii="Arial" w:hAnsi="Arial"/>
          <w:sz w:val="24"/>
          <w:szCs w:val="24"/>
        </w:rPr>
        <w:lastRenderedPageBreak/>
        <w:t>X</w:t>
      </w:r>
      <w:r w:rsidR="00810197" w:rsidRPr="00397F1F">
        <w:rPr>
          <w:rFonts w:ascii="Arial" w:hAnsi="Arial"/>
          <w:sz w:val="24"/>
          <w:szCs w:val="24"/>
        </w:rPr>
        <w:t>treme CT Study</w:t>
      </w:r>
      <w:r w:rsidR="00323D8E">
        <w:rPr>
          <w:rFonts w:ascii="Arial" w:hAnsi="Arial"/>
          <w:sz w:val="24"/>
          <w:szCs w:val="24"/>
        </w:rPr>
        <w:t xml:space="preserve"> (XCT)</w:t>
      </w:r>
      <w:r w:rsidR="00F934D9">
        <w:rPr>
          <w:rFonts w:ascii="Arial" w:hAnsi="Arial"/>
          <w:sz w:val="24"/>
          <w:szCs w:val="24"/>
        </w:rPr>
        <w:t xml:space="preserve"> </w:t>
      </w:r>
      <w:r w:rsidR="00F934D9">
        <w:rPr>
          <w:rFonts w:ascii="Arial" w:hAnsi="Arial"/>
          <w:sz w:val="24"/>
          <w:szCs w:val="24"/>
        </w:rPr>
        <w:fldChar w:fldCharType="begin">
          <w:fldData xml:space="preserve">PEVuZE5vdGU+PENpdGU+PEF1dGhvcj5XYWxzaDwvQXV0aG9yPjxZZWFyPjIwMTc8L1llYXI+PElE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</w:fldData>
        </w:fldChar>
      </w:r>
      <w:r w:rsidR="00E243EE">
        <w:rPr>
          <w:rFonts w:ascii="Arial" w:hAnsi="Arial"/>
          <w:sz w:val="24"/>
          <w:szCs w:val="24"/>
        </w:rPr>
        <w:instrText xml:space="preserve"> ADDIN EN.CITE </w:instrText>
      </w:r>
      <w:r w:rsidR="00E243EE">
        <w:rPr>
          <w:rFonts w:ascii="Arial" w:hAnsi="Arial"/>
          <w:sz w:val="24"/>
          <w:szCs w:val="24"/>
        </w:rPr>
        <w:fldChar w:fldCharType="begin">
          <w:fldData xml:space="preserve">PEVuZE5vdGU+PENpdGU+PEF1dGhvcj5XYWxzaDwvQXV0aG9yPjxZZWFyPjIwMTc8L1llYXI+PElE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</w:fldData>
        </w:fldChar>
      </w:r>
      <w:r w:rsidR="00E243EE">
        <w:rPr>
          <w:rFonts w:ascii="Arial" w:hAnsi="Arial"/>
          <w:sz w:val="24"/>
          <w:szCs w:val="24"/>
        </w:rPr>
        <w:instrText xml:space="preserve"> ADDIN EN.CITE.DATA </w:instrText>
      </w:r>
      <w:r w:rsidR="00E243EE">
        <w:rPr>
          <w:rFonts w:ascii="Arial" w:hAnsi="Arial"/>
          <w:sz w:val="24"/>
          <w:szCs w:val="24"/>
        </w:rPr>
      </w:r>
      <w:r w:rsidR="00E243EE">
        <w:rPr>
          <w:rFonts w:ascii="Arial" w:hAnsi="Arial"/>
          <w:sz w:val="24"/>
          <w:szCs w:val="24"/>
        </w:rPr>
        <w:fldChar w:fldCharType="end"/>
      </w:r>
      <w:r w:rsidR="00F934D9">
        <w:rPr>
          <w:rFonts w:ascii="Arial" w:hAnsi="Arial"/>
          <w:sz w:val="24"/>
          <w:szCs w:val="24"/>
        </w:rPr>
      </w:r>
      <w:r w:rsidR="00F934D9">
        <w:rPr>
          <w:rFonts w:ascii="Arial" w:hAnsi="Arial"/>
          <w:sz w:val="24"/>
          <w:szCs w:val="24"/>
        </w:rPr>
        <w:fldChar w:fldCharType="separate"/>
      </w:r>
      <w:r w:rsidR="00E243EE">
        <w:rPr>
          <w:rFonts w:ascii="Arial" w:hAnsi="Arial"/>
          <w:noProof/>
          <w:sz w:val="24"/>
          <w:szCs w:val="24"/>
        </w:rPr>
        <w:t>(Walsh et al. 2017)</w:t>
      </w:r>
      <w:r w:rsidR="00F934D9">
        <w:rPr>
          <w:rFonts w:ascii="Arial" w:hAnsi="Arial"/>
          <w:sz w:val="24"/>
          <w:szCs w:val="24"/>
        </w:rPr>
        <w:fldChar w:fldCharType="end"/>
      </w:r>
      <w:r w:rsidR="00810197" w:rsidRPr="00397F1F">
        <w:rPr>
          <w:rFonts w:ascii="Arial" w:hAnsi="Arial"/>
          <w:sz w:val="24"/>
          <w:szCs w:val="24"/>
        </w:rPr>
        <w:t>:</w:t>
      </w:r>
    </w:p>
    <w:p w:rsidR="00435BDF" w:rsidRDefault="00664CE3" w:rsidP="00664CE3">
      <w:pPr>
        <w:spacing w:line="360" w:lineRule="auto"/>
        <w:rPr>
          <w:rFonts w:ascii="Arial" w:hAnsi="Arial"/>
        </w:rPr>
      </w:pPr>
      <w:r w:rsidRPr="00397F1F">
        <w:rPr>
          <w:rFonts w:ascii="Arial" w:hAnsi="Arial"/>
        </w:rPr>
        <w:t xml:space="preserve">180 </w:t>
      </w:r>
      <w:r w:rsidR="00D46208" w:rsidRPr="00397F1F">
        <w:rPr>
          <w:rFonts w:ascii="Arial" w:hAnsi="Arial"/>
        </w:rPr>
        <w:t xml:space="preserve">healthy subjects were recruited </w:t>
      </w:r>
      <w:r w:rsidR="00726A0D" w:rsidRPr="00397F1F">
        <w:rPr>
          <w:rFonts w:ascii="Arial" w:hAnsi="Arial"/>
        </w:rPr>
        <w:t>between May 2009 and May 2010. Subjects were recruited from posters and emails to departments within the Northern General and Royal Hallamshire hospitals</w:t>
      </w:r>
      <w:r w:rsidR="00DC68DA">
        <w:rPr>
          <w:rFonts w:ascii="Arial" w:hAnsi="Arial"/>
        </w:rPr>
        <w:t xml:space="preserve"> (Sheffield, UK)</w:t>
      </w:r>
      <w:r w:rsidR="00726A0D" w:rsidRPr="00397F1F">
        <w:rPr>
          <w:rFonts w:ascii="Arial" w:hAnsi="Arial"/>
        </w:rPr>
        <w:t>, University of Sheffield staff, and mailing from Sheffield general practices.</w:t>
      </w:r>
      <w:r w:rsidR="00F31BF0" w:rsidRPr="00397F1F">
        <w:rPr>
          <w:rFonts w:ascii="Arial" w:hAnsi="Arial"/>
        </w:rPr>
        <w:t xml:space="preserve"> </w:t>
      </w:r>
    </w:p>
    <w:p w:rsidR="00435BDF" w:rsidRDefault="00435BDF" w:rsidP="00664CE3">
      <w:pPr>
        <w:spacing w:line="360" w:lineRule="auto"/>
        <w:rPr>
          <w:rFonts w:ascii="Arial" w:hAnsi="Arial"/>
        </w:rPr>
      </w:pPr>
    </w:p>
    <w:p w:rsidR="00726A0D" w:rsidRPr="00397F1F" w:rsidRDefault="00E845FA" w:rsidP="00664CE3">
      <w:pPr>
        <w:spacing w:line="360" w:lineRule="auto"/>
        <w:rPr>
          <w:rFonts w:ascii="Arial" w:hAnsi="Arial"/>
        </w:rPr>
      </w:pPr>
      <w:r w:rsidRPr="00397F1F">
        <w:rPr>
          <w:rFonts w:ascii="Arial" w:hAnsi="Arial"/>
        </w:rPr>
        <w:t xml:space="preserve">The study population </w:t>
      </w:r>
      <w:r w:rsidR="00DC68DA">
        <w:rPr>
          <w:rFonts w:ascii="Arial" w:hAnsi="Arial"/>
        </w:rPr>
        <w:t xml:space="preserve">included 30 men and 30 women stratified across </w:t>
      </w:r>
      <w:r w:rsidRPr="00397F1F">
        <w:rPr>
          <w:rFonts w:ascii="Arial" w:hAnsi="Arial"/>
        </w:rPr>
        <w:t>three age groups; 16 to 18 years, 30 to 32 years, and 70+ years.</w:t>
      </w:r>
    </w:p>
    <w:p w:rsidR="00F31BF0" w:rsidRDefault="00F31BF0" w:rsidP="00664CE3">
      <w:pPr>
        <w:spacing w:line="360" w:lineRule="auto"/>
        <w:rPr>
          <w:rFonts w:ascii="Arial" w:hAnsi="Arial"/>
        </w:rPr>
      </w:pPr>
    </w:p>
    <w:p w:rsidR="00DC68DA" w:rsidRDefault="00DC68DA" w:rsidP="00DC68DA">
      <w:pPr>
        <w:spacing w:line="360" w:lineRule="auto"/>
        <w:rPr>
          <w:rFonts w:ascii="Arial" w:hAnsi="Arial"/>
        </w:rPr>
      </w:pPr>
      <w:r>
        <w:rPr>
          <w:rFonts w:ascii="Arial" w:hAnsi="Arial"/>
        </w:rPr>
        <w:t>No subjects were diagnosed with conditions believed to affect bone metabolism, nor were they receiving medication known to affect bone metabolism.</w:t>
      </w:r>
    </w:p>
    <w:p w:rsidR="00F31BF0" w:rsidRDefault="00F31BF0" w:rsidP="00F31BF0">
      <w:pPr>
        <w:spacing w:line="360" w:lineRule="auto"/>
        <w:rPr>
          <w:rFonts w:ascii="Arial" w:hAnsi="Arial"/>
        </w:rPr>
      </w:pPr>
    </w:p>
    <w:p w:rsidR="00F31BF0" w:rsidRDefault="00F31BF0" w:rsidP="00664CE3">
      <w:pPr>
        <w:spacing w:line="360" w:lineRule="auto"/>
        <w:rPr>
          <w:rFonts w:ascii="Arial" w:hAnsi="Arial"/>
        </w:rPr>
      </w:pPr>
      <w:r>
        <w:rPr>
          <w:rFonts w:ascii="Arial" w:hAnsi="Arial"/>
        </w:rPr>
        <w:t xml:space="preserve">Subjects were excluded if they had any conditions that may affect reliability of study measurements (including previous fractures of </w:t>
      </w:r>
      <w:r w:rsidR="00397F1F">
        <w:rPr>
          <w:rFonts w:ascii="Arial" w:hAnsi="Arial"/>
        </w:rPr>
        <w:t>both radii or</w:t>
      </w:r>
      <w:r>
        <w:rPr>
          <w:rFonts w:ascii="Arial" w:hAnsi="Arial"/>
        </w:rPr>
        <w:t xml:space="preserve"> </w:t>
      </w:r>
      <w:r w:rsidR="00397F1F">
        <w:rPr>
          <w:rFonts w:ascii="Arial" w:hAnsi="Arial"/>
        </w:rPr>
        <w:t>both tibiae, or</w:t>
      </w:r>
      <w:r>
        <w:rPr>
          <w:rFonts w:ascii="Arial" w:hAnsi="Arial"/>
        </w:rPr>
        <w:t xml:space="preserve"> they did not have 2 evaluable vertebrae by DXA)</w:t>
      </w:r>
      <w:r w:rsidR="00397F1F">
        <w:rPr>
          <w:rFonts w:ascii="Arial" w:hAnsi="Arial"/>
        </w:rPr>
        <w:t xml:space="preserve">. </w:t>
      </w:r>
      <w:r>
        <w:rPr>
          <w:rFonts w:ascii="Arial" w:hAnsi="Arial"/>
        </w:rPr>
        <w:t>Pregnant women and those receiving oral or hormonal contraceptive were also excluded.</w:t>
      </w:r>
    </w:p>
    <w:p w:rsidR="00664CE3" w:rsidRPr="00664CE3" w:rsidRDefault="00664CE3" w:rsidP="00664CE3">
      <w:pPr>
        <w:spacing w:line="360" w:lineRule="auto"/>
        <w:rPr>
          <w:rFonts w:ascii="Arial" w:hAnsi="Arial"/>
          <w:color w:val="FF0000"/>
        </w:rPr>
      </w:pPr>
    </w:p>
    <w:p w:rsidR="00810197" w:rsidRPr="00435BDF" w:rsidRDefault="00742566" w:rsidP="00810197">
      <w:pPr>
        <w:pStyle w:val="ListParagraph"/>
        <w:numPr>
          <w:ilvl w:val="0"/>
          <w:numId w:val="10"/>
        </w:numPr>
        <w:spacing w:line="360" w:lineRule="auto"/>
        <w:rPr>
          <w:rFonts w:ascii="Arial" w:hAnsi="Arial"/>
          <w:sz w:val="24"/>
          <w:szCs w:val="24"/>
        </w:rPr>
      </w:pPr>
      <w:r w:rsidRPr="00435BDF">
        <w:rPr>
          <w:rFonts w:ascii="Arial" w:hAnsi="Arial"/>
          <w:sz w:val="24"/>
          <w:szCs w:val="24"/>
        </w:rPr>
        <w:t>Fat and Bone Study</w:t>
      </w:r>
      <w:r w:rsidR="00323D8E">
        <w:rPr>
          <w:rFonts w:ascii="Arial" w:hAnsi="Arial"/>
          <w:sz w:val="24"/>
          <w:szCs w:val="24"/>
        </w:rPr>
        <w:t xml:space="preserve"> (FAB)</w:t>
      </w:r>
      <w:r w:rsidR="00CB2BF6">
        <w:rPr>
          <w:rFonts w:ascii="Arial" w:hAnsi="Arial"/>
          <w:sz w:val="24"/>
          <w:szCs w:val="24"/>
        </w:rPr>
        <w:t xml:space="preserve"> </w:t>
      </w:r>
      <w:r w:rsidR="00CB2BF6">
        <w:rPr>
          <w:rFonts w:ascii="Arial" w:hAnsi="Arial"/>
          <w:sz w:val="24"/>
          <w:szCs w:val="24"/>
        </w:rPr>
        <w:fldChar w:fldCharType="begin">
          <w:fldData xml:space="preserve">PEVuZE5vdGU+PENpdGU+PEF1dGhvcj5FdmFuczwvQXV0aG9yPjxZZWFyPjIwMTU8L1llYXI+PElE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=
</w:fldData>
        </w:fldChar>
      </w:r>
      <w:r w:rsidR="00E243EE">
        <w:rPr>
          <w:rFonts w:ascii="Arial" w:hAnsi="Arial"/>
          <w:sz w:val="24"/>
          <w:szCs w:val="24"/>
        </w:rPr>
        <w:instrText xml:space="preserve"> ADDIN EN.CITE </w:instrText>
      </w:r>
      <w:r w:rsidR="00E243EE">
        <w:rPr>
          <w:rFonts w:ascii="Arial" w:hAnsi="Arial"/>
          <w:sz w:val="24"/>
          <w:szCs w:val="24"/>
        </w:rPr>
        <w:fldChar w:fldCharType="begin">
          <w:fldData xml:space="preserve">PEVuZE5vdGU+PENpdGU+PEF1dGhvcj5FdmFuczwvQXV0aG9yPjxZZWFyPjIwMTU8L1llYXI+PElE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=
</w:fldData>
        </w:fldChar>
      </w:r>
      <w:r w:rsidR="00E243EE">
        <w:rPr>
          <w:rFonts w:ascii="Arial" w:hAnsi="Arial"/>
          <w:sz w:val="24"/>
          <w:szCs w:val="24"/>
        </w:rPr>
        <w:instrText xml:space="preserve"> ADDIN EN.CITE.DATA </w:instrText>
      </w:r>
      <w:r w:rsidR="00E243EE">
        <w:rPr>
          <w:rFonts w:ascii="Arial" w:hAnsi="Arial"/>
          <w:sz w:val="24"/>
          <w:szCs w:val="24"/>
        </w:rPr>
      </w:r>
      <w:r w:rsidR="00E243EE">
        <w:rPr>
          <w:rFonts w:ascii="Arial" w:hAnsi="Arial"/>
          <w:sz w:val="24"/>
          <w:szCs w:val="24"/>
        </w:rPr>
        <w:fldChar w:fldCharType="end"/>
      </w:r>
      <w:r w:rsidR="00CB2BF6">
        <w:rPr>
          <w:rFonts w:ascii="Arial" w:hAnsi="Arial"/>
          <w:sz w:val="24"/>
          <w:szCs w:val="24"/>
        </w:rPr>
      </w:r>
      <w:r w:rsidR="00CB2BF6">
        <w:rPr>
          <w:rFonts w:ascii="Arial" w:hAnsi="Arial"/>
          <w:sz w:val="24"/>
          <w:szCs w:val="24"/>
        </w:rPr>
        <w:fldChar w:fldCharType="separate"/>
      </w:r>
      <w:r w:rsidR="00E243EE">
        <w:rPr>
          <w:rFonts w:ascii="Arial" w:hAnsi="Arial"/>
          <w:noProof/>
          <w:sz w:val="24"/>
          <w:szCs w:val="24"/>
        </w:rPr>
        <w:t>(Evans et al. 2015)</w:t>
      </w:r>
      <w:r w:rsidR="00CB2BF6">
        <w:rPr>
          <w:rFonts w:ascii="Arial" w:hAnsi="Arial"/>
          <w:sz w:val="24"/>
          <w:szCs w:val="24"/>
        </w:rPr>
        <w:fldChar w:fldCharType="end"/>
      </w:r>
      <w:r w:rsidR="00810197" w:rsidRPr="00435BDF">
        <w:rPr>
          <w:rFonts w:ascii="Arial" w:hAnsi="Arial"/>
          <w:sz w:val="24"/>
          <w:szCs w:val="24"/>
        </w:rPr>
        <w:t>:</w:t>
      </w:r>
    </w:p>
    <w:p w:rsidR="00435BDF" w:rsidRDefault="00742566" w:rsidP="00397F1F">
      <w:pPr>
        <w:spacing w:line="360" w:lineRule="auto"/>
        <w:rPr>
          <w:rFonts w:ascii="Arial" w:hAnsi="Arial"/>
        </w:rPr>
      </w:pPr>
      <w:r w:rsidRPr="00435BDF">
        <w:rPr>
          <w:rFonts w:ascii="Arial" w:hAnsi="Arial"/>
        </w:rPr>
        <w:t>200</w:t>
      </w:r>
      <w:r w:rsidR="00397F1F" w:rsidRPr="00435BDF">
        <w:rPr>
          <w:rFonts w:ascii="Arial" w:hAnsi="Arial"/>
        </w:rPr>
        <w:t xml:space="preserve"> adults were recruited </w:t>
      </w:r>
      <w:r w:rsidRPr="00435BDF">
        <w:rPr>
          <w:rFonts w:ascii="Arial" w:hAnsi="Arial"/>
        </w:rPr>
        <w:t>during 2012 to 2013.</w:t>
      </w:r>
      <w:r w:rsidR="00397F1F" w:rsidRPr="00435BDF">
        <w:rPr>
          <w:rFonts w:ascii="Arial" w:hAnsi="Arial"/>
        </w:rPr>
        <w:t xml:space="preserve"> </w:t>
      </w:r>
      <w:r w:rsidR="00397F1F" w:rsidRPr="00397F1F">
        <w:rPr>
          <w:rFonts w:ascii="Arial" w:hAnsi="Arial"/>
        </w:rPr>
        <w:t>Subjects were recruited from posters and emails to departments within the Northern General and Royal Hallamshire hospitals</w:t>
      </w:r>
      <w:r w:rsidR="001F1D6E">
        <w:rPr>
          <w:rFonts w:ascii="Arial" w:hAnsi="Arial"/>
        </w:rPr>
        <w:t xml:space="preserve">, </w:t>
      </w:r>
      <w:r w:rsidR="00397F1F" w:rsidRPr="00397F1F">
        <w:rPr>
          <w:rFonts w:ascii="Arial" w:hAnsi="Arial"/>
        </w:rPr>
        <w:t xml:space="preserve">University of Sheffield staff, and mailing from Sheffield general practices. </w:t>
      </w:r>
    </w:p>
    <w:p w:rsidR="00435BDF" w:rsidRDefault="00435BDF" w:rsidP="00397F1F">
      <w:pPr>
        <w:spacing w:line="360" w:lineRule="auto"/>
        <w:rPr>
          <w:rFonts w:ascii="Arial" w:hAnsi="Arial"/>
        </w:rPr>
      </w:pPr>
    </w:p>
    <w:p w:rsidR="00397F1F" w:rsidRDefault="00397F1F" w:rsidP="00397F1F">
      <w:pPr>
        <w:spacing w:line="360" w:lineRule="auto"/>
        <w:rPr>
          <w:rFonts w:ascii="Arial" w:hAnsi="Arial" w:cs="Arial"/>
          <w:shd w:val="clear" w:color="auto" w:fill="FFFFFF"/>
        </w:rPr>
      </w:pPr>
      <w:r w:rsidRPr="00397F1F">
        <w:rPr>
          <w:rFonts w:ascii="Arial" w:hAnsi="Arial"/>
        </w:rPr>
        <w:t>The study population included</w:t>
      </w:r>
      <w:r w:rsidR="00742566">
        <w:rPr>
          <w:rFonts w:ascii="Arial" w:hAnsi="Arial"/>
        </w:rPr>
        <w:t xml:space="preserve"> 104 women and 96 men </w:t>
      </w:r>
      <w:r w:rsidR="00435BDF">
        <w:rPr>
          <w:rFonts w:ascii="Arial" w:hAnsi="Arial"/>
        </w:rPr>
        <w:t>across two age groups (25 to 40 years and 55 to 75 years), and two classifications based on BMI (lean 18.5 to 24.9 kg/m</w:t>
      </w:r>
      <w:r w:rsidR="00435BDF" w:rsidRPr="00435BDF">
        <w:rPr>
          <w:rFonts w:ascii="Arial" w:hAnsi="Arial"/>
          <w:vertAlign w:val="superscript"/>
        </w:rPr>
        <w:t>2</w:t>
      </w:r>
      <w:r w:rsidR="00435BDF">
        <w:rPr>
          <w:rFonts w:ascii="Arial" w:hAnsi="Arial"/>
        </w:rPr>
        <w:t xml:space="preserve"> </w:t>
      </w:r>
      <w:r w:rsidR="00435BDF" w:rsidRPr="00435BDF">
        <w:rPr>
          <w:rFonts w:ascii="Arial" w:hAnsi="Arial"/>
        </w:rPr>
        <w:t>or obese &gt;30 kg/m</w:t>
      </w:r>
      <w:r w:rsidR="00435BDF" w:rsidRPr="00435BDF">
        <w:rPr>
          <w:rFonts w:ascii="Arial" w:hAnsi="Arial"/>
          <w:vertAlign w:val="superscript"/>
        </w:rPr>
        <w:t>2</w:t>
      </w:r>
      <w:r w:rsidR="00435BDF" w:rsidRPr="00435BDF">
        <w:rPr>
          <w:rFonts w:ascii="Arial" w:hAnsi="Arial"/>
        </w:rPr>
        <w:t>). Obese cases were matched to lean individuals based on age (±3 years), height (</w:t>
      </w:r>
      <w:r w:rsidR="00435BDF" w:rsidRPr="00435BDF">
        <w:rPr>
          <w:rFonts w:ascii="Arial" w:hAnsi="Arial" w:cs="Arial"/>
          <w:shd w:val="clear" w:color="auto" w:fill="FFFFFF"/>
        </w:rPr>
        <w:t xml:space="preserve">±5 cm), the first part of their postcode (e.g. S6), and </w:t>
      </w:r>
      <w:proofErr w:type="gramStart"/>
      <w:r w:rsidR="00435BDF" w:rsidRPr="00435BDF">
        <w:rPr>
          <w:rFonts w:ascii="Arial" w:hAnsi="Arial" w:cs="Arial"/>
          <w:shd w:val="clear" w:color="auto" w:fill="FFFFFF"/>
        </w:rPr>
        <w:t>whether or not</w:t>
      </w:r>
      <w:proofErr w:type="gramEnd"/>
      <w:r w:rsidR="00435BDF" w:rsidRPr="00435BDF">
        <w:rPr>
          <w:rFonts w:ascii="Arial" w:hAnsi="Arial" w:cs="Arial"/>
          <w:shd w:val="clear" w:color="auto" w:fill="FFFFFF"/>
        </w:rPr>
        <w:t xml:space="preserve"> they were a current smoker.</w:t>
      </w:r>
    </w:p>
    <w:p w:rsidR="0068147B" w:rsidRDefault="0068147B" w:rsidP="0068147B">
      <w:pPr>
        <w:spacing w:line="360" w:lineRule="auto"/>
        <w:rPr>
          <w:rFonts w:ascii="Arial" w:hAnsi="Arial"/>
        </w:rPr>
      </w:pPr>
    </w:p>
    <w:p w:rsidR="00DC68DA" w:rsidRDefault="00DC68DA" w:rsidP="00DC68DA">
      <w:pPr>
        <w:spacing w:line="360" w:lineRule="auto"/>
        <w:rPr>
          <w:rFonts w:ascii="Arial" w:hAnsi="Arial"/>
        </w:rPr>
      </w:pPr>
      <w:r>
        <w:rPr>
          <w:rFonts w:ascii="Arial" w:hAnsi="Arial"/>
        </w:rPr>
        <w:t>No subjects were diagnosed with conditions believed to affect bone metabolism, nor were they receiving medication known to affect bone metabolism.</w:t>
      </w:r>
    </w:p>
    <w:p w:rsidR="0068147B" w:rsidRDefault="0068147B" w:rsidP="0068147B">
      <w:pPr>
        <w:spacing w:line="360" w:lineRule="auto"/>
        <w:rPr>
          <w:rFonts w:ascii="Arial" w:hAnsi="Arial"/>
        </w:rPr>
      </w:pPr>
    </w:p>
    <w:p w:rsidR="0068147B" w:rsidRPr="00C74E68" w:rsidRDefault="00DC68DA" w:rsidP="00810197">
      <w:pPr>
        <w:spacing w:line="360" w:lineRule="auto"/>
        <w:rPr>
          <w:rFonts w:ascii="Arial" w:hAnsi="Arial"/>
        </w:rPr>
      </w:pPr>
      <w:r>
        <w:rPr>
          <w:rFonts w:ascii="Arial" w:hAnsi="Arial"/>
        </w:rPr>
        <w:t xml:space="preserve">Subjects were excluded from the study population who had experienced a fracture or undergone </w:t>
      </w:r>
      <w:r w:rsidR="00F934D9">
        <w:rPr>
          <w:rFonts w:ascii="Arial" w:hAnsi="Arial"/>
        </w:rPr>
        <w:t>orthopaedic surgery</w:t>
      </w:r>
      <w:r>
        <w:rPr>
          <w:rFonts w:ascii="Arial" w:hAnsi="Arial"/>
        </w:rPr>
        <w:t xml:space="preserve"> within the previous 12 months,</w:t>
      </w:r>
      <w:r w:rsidR="0068147B">
        <w:rPr>
          <w:rFonts w:ascii="Arial" w:hAnsi="Arial"/>
        </w:rPr>
        <w:t xml:space="preserve"> had a history of </w:t>
      </w:r>
      <w:r w:rsidR="0068147B">
        <w:rPr>
          <w:rFonts w:ascii="Arial" w:hAnsi="Arial"/>
        </w:rPr>
        <w:lastRenderedPageBreak/>
        <w:t>immobilisation, cancer, eating disorders, consumed more than 21 units of alc</w:t>
      </w:r>
      <w:r w:rsidR="00D303C6">
        <w:rPr>
          <w:rFonts w:ascii="Arial" w:hAnsi="Arial"/>
        </w:rPr>
        <w:t>o</w:t>
      </w:r>
      <w:r w:rsidR="0068147B">
        <w:rPr>
          <w:rFonts w:ascii="Arial" w:hAnsi="Arial"/>
        </w:rPr>
        <w:t xml:space="preserve">hol per week, </w:t>
      </w:r>
      <w:r w:rsidR="001F1D6E">
        <w:rPr>
          <w:rFonts w:ascii="Arial" w:hAnsi="Arial"/>
        </w:rPr>
        <w:t>were</w:t>
      </w:r>
      <w:r w:rsidR="0068147B">
        <w:rPr>
          <w:rFonts w:ascii="Arial" w:hAnsi="Arial"/>
        </w:rPr>
        <w:t xml:space="preserve"> actively losing weight or a competitive athlete.</w:t>
      </w:r>
    </w:p>
    <w:p w:rsidR="0068147B" w:rsidRDefault="0068147B" w:rsidP="00810197">
      <w:pPr>
        <w:spacing w:line="360" w:lineRule="auto"/>
        <w:rPr>
          <w:rFonts w:ascii="Arial" w:hAnsi="Arial" w:cs="Arial"/>
        </w:rPr>
      </w:pPr>
    </w:p>
    <w:p w:rsidR="00297C31" w:rsidRDefault="00297C31" w:rsidP="00810197">
      <w:pPr>
        <w:spacing w:line="360" w:lineRule="auto"/>
        <w:rPr>
          <w:rFonts w:ascii="Arial" w:hAnsi="Arial" w:cs="Arial"/>
        </w:rPr>
      </w:pPr>
      <w:r>
        <w:rPr>
          <w:rFonts w:ascii="Arial" w:hAnsi="Arial" w:cs="Arial"/>
        </w:rPr>
        <w:t>Approval for sample analysis was granted by the SYNDMB prior to analysis.</w:t>
      </w:r>
    </w:p>
    <w:p w:rsidR="00297C31" w:rsidRDefault="00297C31" w:rsidP="00810197">
      <w:pPr>
        <w:spacing w:line="360" w:lineRule="auto"/>
        <w:rPr>
          <w:rFonts w:ascii="Arial" w:hAnsi="Arial" w:cs="Arial"/>
        </w:rPr>
      </w:pPr>
    </w:p>
    <w:p w:rsidR="00810197" w:rsidRDefault="00810197" w:rsidP="00810197">
      <w:pPr>
        <w:spacing w:line="360" w:lineRule="auto"/>
        <w:rPr>
          <w:rFonts w:ascii="Arial" w:hAnsi="Arial" w:cs="Arial"/>
        </w:rPr>
      </w:pPr>
      <w:r>
        <w:rPr>
          <w:rFonts w:ascii="Arial" w:hAnsi="Arial" w:cs="Arial"/>
        </w:rPr>
        <w:t>These combined cohorts would allow investigation of population differences in biomarker levels dependent on age, gender and BMI, in order to calculate stratified 95% RIs within a healthy local population.</w:t>
      </w:r>
    </w:p>
    <w:p w:rsidR="0068147B" w:rsidRDefault="0068147B" w:rsidP="00810197">
      <w:pPr>
        <w:spacing w:line="360" w:lineRule="auto"/>
        <w:rPr>
          <w:rFonts w:ascii="Arial" w:hAnsi="Arial" w:cs="Arial"/>
        </w:rPr>
      </w:pPr>
    </w:p>
    <w:p w:rsidR="00810197" w:rsidRDefault="00810197" w:rsidP="00810197">
      <w:pPr>
        <w:spacing w:line="360" w:lineRule="auto"/>
        <w:rPr>
          <w:rFonts w:ascii="Arial" w:hAnsi="Arial" w:cs="Arial"/>
        </w:rPr>
      </w:pPr>
      <w:r>
        <w:rPr>
          <w:rFonts w:ascii="Arial" w:hAnsi="Arial" w:cs="Arial"/>
        </w:rPr>
        <w:t>Limited sample volumes meant that biomarkers could not be measu</w:t>
      </w:r>
      <w:r w:rsidR="00297C31">
        <w:rPr>
          <w:rFonts w:ascii="Arial" w:hAnsi="Arial" w:cs="Arial"/>
        </w:rPr>
        <w:t xml:space="preserve">red in </w:t>
      </w:r>
      <w:proofErr w:type="gramStart"/>
      <w:r w:rsidR="00297C31">
        <w:rPr>
          <w:rFonts w:ascii="Arial" w:hAnsi="Arial" w:cs="Arial"/>
        </w:rPr>
        <w:t>all of</w:t>
      </w:r>
      <w:proofErr w:type="gramEnd"/>
      <w:r w:rsidR="00297C31">
        <w:rPr>
          <w:rFonts w:ascii="Arial" w:hAnsi="Arial" w:cs="Arial"/>
        </w:rPr>
        <w:t xml:space="preserve"> the original study samples</w:t>
      </w:r>
      <w:r>
        <w:rPr>
          <w:rFonts w:ascii="Arial" w:hAnsi="Arial" w:cs="Arial"/>
        </w:rPr>
        <w:t>. Depending on volumes certain markers were measured in more samples than others, e.g. PLP was measured prior to other markers and so was measured in a greater number of subjects in studies with limited volumes.</w:t>
      </w:r>
    </w:p>
    <w:p w:rsidR="0068147B" w:rsidRDefault="0068147B" w:rsidP="00810197">
      <w:pPr>
        <w:spacing w:line="360" w:lineRule="auto"/>
        <w:rPr>
          <w:rFonts w:ascii="Arial" w:hAnsi="Arial" w:cs="Arial"/>
        </w:rPr>
      </w:pPr>
    </w:p>
    <w:p w:rsidR="002A4565" w:rsidRPr="00386C35" w:rsidRDefault="00810197" w:rsidP="00386C35">
      <w:pPr>
        <w:pStyle w:val="Heading3"/>
        <w:spacing w:line="360" w:lineRule="auto"/>
        <w:rPr>
          <w:rFonts w:ascii="Arial" w:hAnsi="Arial" w:cs="Arial"/>
          <w:b w:val="0"/>
          <w:i/>
          <w:color w:val="auto"/>
          <w:sz w:val="24"/>
          <w:szCs w:val="24"/>
        </w:rPr>
      </w:pPr>
      <w:bookmarkStart w:id="113" w:name="_Toc27506842"/>
      <w:r w:rsidRPr="00C74E68">
        <w:rPr>
          <w:rFonts w:ascii="Arial" w:hAnsi="Arial" w:cs="Arial"/>
          <w:b w:val="0"/>
          <w:i/>
          <w:color w:val="auto"/>
          <w:sz w:val="24"/>
          <w:szCs w:val="24"/>
        </w:rPr>
        <w:t>Biochemical measurements</w:t>
      </w:r>
      <w:bookmarkEnd w:id="113"/>
    </w:p>
    <w:p w:rsidR="00810197" w:rsidRDefault="00810197" w:rsidP="00810197">
      <w:pPr>
        <w:spacing w:line="360" w:lineRule="auto"/>
        <w:rPr>
          <w:rFonts w:ascii="Arial" w:hAnsi="Arial" w:cs="Arial"/>
        </w:rPr>
      </w:pPr>
      <w:r>
        <w:rPr>
          <w:rFonts w:ascii="Arial" w:hAnsi="Arial" w:cs="Arial"/>
        </w:rPr>
        <w:t xml:space="preserve">All biochemical analyses were completed at the Sheffield Bone Biochemistry Laboratory within the University of Sheffield. PLP was measured by HPLC, BAP and PINP were measured using the IDS </w:t>
      </w:r>
      <w:proofErr w:type="spellStart"/>
      <w:r>
        <w:rPr>
          <w:rFonts w:ascii="Arial" w:hAnsi="Arial" w:cs="Arial"/>
        </w:rPr>
        <w:t>iSYS</w:t>
      </w:r>
      <w:proofErr w:type="spellEnd"/>
      <w:r>
        <w:rPr>
          <w:rFonts w:ascii="Arial" w:hAnsi="Arial" w:cs="Arial"/>
        </w:rPr>
        <w:t xml:space="preserve"> auto-analyser methods.</w:t>
      </w:r>
    </w:p>
    <w:p w:rsidR="002A4565" w:rsidRDefault="002A4565" w:rsidP="00810197">
      <w:pPr>
        <w:spacing w:line="360" w:lineRule="auto"/>
        <w:rPr>
          <w:rFonts w:ascii="Arial" w:hAnsi="Arial" w:cs="Arial"/>
        </w:rPr>
      </w:pPr>
    </w:p>
    <w:p w:rsidR="00810197" w:rsidRDefault="00810197" w:rsidP="00810197">
      <w:pPr>
        <w:spacing w:line="360" w:lineRule="auto"/>
        <w:rPr>
          <w:rFonts w:ascii="Arial" w:hAnsi="Arial" w:cs="Arial"/>
        </w:rPr>
      </w:pPr>
      <w:r>
        <w:rPr>
          <w:rFonts w:ascii="Arial" w:hAnsi="Arial" w:cs="Arial"/>
        </w:rPr>
        <w:t>Biochemical analyses of samples from the Reference Range study were completed between November 2015 and September 2016.</w:t>
      </w:r>
      <w:r w:rsidR="002A4565">
        <w:rPr>
          <w:rFonts w:ascii="Arial" w:hAnsi="Arial" w:cs="Arial"/>
        </w:rPr>
        <w:t xml:space="preserve"> </w:t>
      </w:r>
      <w:r>
        <w:rPr>
          <w:rFonts w:ascii="Arial" w:hAnsi="Arial" w:cs="Arial"/>
        </w:rPr>
        <w:t>Biochemical analyses of samples from the Extreme CT study were completed between</w:t>
      </w:r>
      <w:r w:rsidR="002A4565">
        <w:rPr>
          <w:rFonts w:ascii="Arial" w:hAnsi="Arial" w:cs="Arial"/>
        </w:rPr>
        <w:t xml:space="preserve"> December 2017 and January 2018. </w:t>
      </w:r>
      <w:r>
        <w:rPr>
          <w:rFonts w:ascii="Arial" w:hAnsi="Arial" w:cs="Arial"/>
        </w:rPr>
        <w:t>Biochemical analyses of samples from the PRP study were completed between December 2017 and January 2018.</w:t>
      </w:r>
    </w:p>
    <w:p w:rsidR="00810197" w:rsidRPr="00C95AE1" w:rsidRDefault="00810197" w:rsidP="00810197">
      <w:pPr>
        <w:spacing w:line="360" w:lineRule="auto"/>
        <w:rPr>
          <w:rFonts w:ascii="Arial" w:hAnsi="Arial" w:cs="Arial"/>
        </w:rPr>
      </w:pPr>
    </w:p>
    <w:p w:rsidR="00810197" w:rsidRPr="00C74E68" w:rsidRDefault="00810197" w:rsidP="00810197">
      <w:pPr>
        <w:pStyle w:val="Heading3"/>
        <w:spacing w:line="360" w:lineRule="auto"/>
        <w:rPr>
          <w:rFonts w:ascii="Arial" w:hAnsi="Arial" w:cs="Arial"/>
          <w:b w:val="0"/>
          <w:i/>
          <w:color w:val="auto"/>
          <w:sz w:val="24"/>
          <w:szCs w:val="24"/>
        </w:rPr>
      </w:pPr>
      <w:bookmarkStart w:id="114" w:name="_Toc27506843"/>
      <w:r w:rsidRPr="00C74E68">
        <w:rPr>
          <w:rFonts w:ascii="Arial" w:hAnsi="Arial" w:cs="Arial"/>
          <w:b w:val="0"/>
          <w:i/>
          <w:color w:val="auto"/>
          <w:sz w:val="24"/>
          <w:szCs w:val="24"/>
        </w:rPr>
        <w:t>Statistical analyses</w:t>
      </w:r>
      <w:bookmarkEnd w:id="114"/>
    </w:p>
    <w:p w:rsidR="00810197" w:rsidRDefault="00810197" w:rsidP="00810197">
      <w:pPr>
        <w:spacing w:line="360" w:lineRule="auto"/>
        <w:rPr>
          <w:rFonts w:ascii="Arial" w:hAnsi="Arial" w:cs="Arial"/>
        </w:rPr>
      </w:pPr>
      <w:r>
        <w:rPr>
          <w:rFonts w:ascii="Arial" w:hAnsi="Arial" w:cs="Arial"/>
        </w:rPr>
        <w:t>Statistical analysis was carried out using SPSS Statistics version 22.0.0.1 (IBM, Armonk, NY, U.S.).</w:t>
      </w:r>
      <w:r w:rsidR="008300EC">
        <w:rPr>
          <w:rFonts w:ascii="Arial" w:hAnsi="Arial" w:cs="Arial"/>
        </w:rPr>
        <w:t xml:space="preserve"> </w:t>
      </w:r>
      <w:r>
        <w:rPr>
          <w:rFonts w:ascii="Arial" w:hAnsi="Arial" w:cs="Arial"/>
        </w:rPr>
        <w:t>95% reference intervals</w:t>
      </w:r>
      <w:r w:rsidRPr="002A7A63">
        <w:rPr>
          <w:rFonts w:ascii="Arial" w:hAnsi="Arial" w:cs="Arial"/>
        </w:rPr>
        <w:t xml:space="preserve"> were </w:t>
      </w:r>
      <w:r>
        <w:rPr>
          <w:rFonts w:ascii="Arial" w:hAnsi="Arial" w:cs="Arial"/>
        </w:rPr>
        <w:t>calculated</w:t>
      </w:r>
      <w:r w:rsidRPr="002A7A63">
        <w:rPr>
          <w:rFonts w:ascii="Arial" w:hAnsi="Arial" w:cs="Arial"/>
        </w:rPr>
        <w:t xml:space="preserve"> using </w:t>
      </w:r>
      <w:proofErr w:type="spellStart"/>
      <w:r w:rsidRPr="002A7A63">
        <w:rPr>
          <w:rFonts w:ascii="Arial" w:hAnsi="Arial" w:cs="Arial"/>
        </w:rPr>
        <w:t>MedCalc</w:t>
      </w:r>
      <w:proofErr w:type="spellEnd"/>
      <w:r w:rsidRPr="002A7A63">
        <w:rPr>
          <w:rFonts w:ascii="Arial" w:hAnsi="Arial" w:cs="Arial"/>
        </w:rPr>
        <w:t xml:space="preserve"> version 16.8.4 (</w:t>
      </w:r>
      <w:proofErr w:type="spellStart"/>
      <w:r w:rsidRPr="002A7A63">
        <w:rPr>
          <w:rFonts w:ascii="Arial" w:hAnsi="Arial" w:cs="Arial"/>
        </w:rPr>
        <w:t>MedCalc</w:t>
      </w:r>
      <w:proofErr w:type="spellEnd"/>
      <w:r w:rsidRPr="002A7A63">
        <w:rPr>
          <w:rFonts w:ascii="Arial" w:hAnsi="Arial" w:cs="Arial"/>
        </w:rPr>
        <w:t xml:space="preserve"> Software, Ostend, Belgium).</w:t>
      </w:r>
    </w:p>
    <w:p w:rsidR="00B46AC9" w:rsidRDefault="00B46AC9" w:rsidP="00810197">
      <w:pPr>
        <w:spacing w:line="360" w:lineRule="auto"/>
        <w:rPr>
          <w:rFonts w:ascii="Arial" w:hAnsi="Arial" w:cs="Arial"/>
        </w:rPr>
      </w:pPr>
    </w:p>
    <w:p w:rsidR="003E016E" w:rsidRDefault="00B46AC9" w:rsidP="00810197">
      <w:pPr>
        <w:spacing w:line="360" w:lineRule="auto"/>
        <w:rPr>
          <w:rFonts w:ascii="Arial" w:hAnsi="Arial" w:cs="Arial"/>
        </w:rPr>
      </w:pPr>
      <w:r>
        <w:rPr>
          <w:rFonts w:ascii="Arial" w:hAnsi="Arial" w:cs="Arial"/>
        </w:rPr>
        <w:t xml:space="preserve">95% References intervals were calculated as mean ±1.96 </w:t>
      </w:r>
      <w:r w:rsidR="00B30E3E">
        <w:rPr>
          <w:rFonts w:ascii="Arial" w:hAnsi="Arial" w:cs="Arial"/>
        </w:rPr>
        <w:t xml:space="preserve">standard deviation </w:t>
      </w:r>
      <w:r>
        <w:rPr>
          <w:rFonts w:ascii="Arial" w:hAnsi="Arial" w:cs="Arial"/>
        </w:rPr>
        <w:t>(SD)</w:t>
      </w:r>
      <w:r w:rsidR="00B30E3E">
        <w:rPr>
          <w:rFonts w:ascii="Arial" w:hAnsi="Arial" w:cs="Arial"/>
        </w:rPr>
        <w:t xml:space="preserve">. Confidence </w:t>
      </w:r>
      <w:r w:rsidR="00D750DB">
        <w:rPr>
          <w:rFonts w:ascii="Arial" w:hAnsi="Arial" w:cs="Arial"/>
        </w:rPr>
        <w:t>intervals around the upper and lower limits of the reference interval were calculated as ±1.96 standard error (SE) where:</w:t>
      </w:r>
    </w:p>
    <w:p w:rsidR="008300EC" w:rsidRPr="00250DFB" w:rsidRDefault="00D750DB" w:rsidP="00810197">
      <w:pPr>
        <w:spacing w:line="360" w:lineRule="auto"/>
        <w:rPr>
          <w:rFonts w:ascii="Arial" w:hAnsi="Arial" w:cs="Arial"/>
        </w:rPr>
      </w:pPr>
      <m:oMathPara>
        <m:oMath>
          <m:r>
            <w:rPr>
              <w:rFonts w:ascii="Cambria Math" w:hAnsi="Cambria Math" w:cs="Arial"/>
            </w:rPr>
            <w:lastRenderedPageBreak/>
            <m:t>SE= √(</m:t>
          </m:r>
          <m:sSup>
            <m:sSupPr>
              <m:ctrlPr>
                <w:rPr>
                  <w:rFonts w:ascii="Cambria Math" w:hAnsi="Cambria Math" w:cs="Arial"/>
                  <w:i/>
                </w:rPr>
              </m:ctrlPr>
            </m:sSupPr>
            <m:e>
              <m:r>
                <w:rPr>
                  <w:rFonts w:ascii="Cambria Math" w:hAnsi="Cambria Math" w:cs="Arial"/>
                </w:rPr>
                <m:t>SD</m:t>
              </m:r>
            </m:e>
            <m:sup>
              <m:r>
                <w:rPr>
                  <w:rFonts w:ascii="Cambria Math" w:hAnsi="Cambria Math" w:cs="Arial"/>
                </w:rPr>
                <m:t>2</m:t>
              </m:r>
            </m:sup>
          </m:sSup>
          <m:r>
            <w:rPr>
              <w:rFonts w:ascii="Cambria Math" w:hAnsi="Cambria Math" w:cs="Arial"/>
            </w:rPr>
            <m:t xml:space="preserve"> / N+</m:t>
          </m:r>
          <m:sSup>
            <m:sSupPr>
              <m:ctrlPr>
                <w:rPr>
                  <w:rFonts w:ascii="Cambria Math" w:hAnsi="Cambria Math" w:cs="Arial"/>
                  <w:i/>
                </w:rPr>
              </m:ctrlPr>
            </m:sSupPr>
            <m:e>
              <m:r>
                <w:rPr>
                  <w:rFonts w:ascii="Cambria Math" w:hAnsi="Cambria Math" w:cs="Arial"/>
                </w:rPr>
                <m:t>1.96</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SD</m:t>
              </m:r>
            </m:e>
            <m:sup>
              <m:r>
                <w:rPr>
                  <w:rFonts w:ascii="Cambria Math" w:hAnsi="Cambria Math" w:cs="Arial"/>
                </w:rPr>
                <m:t>2</m:t>
              </m:r>
            </m:sup>
          </m:sSup>
          <m:r>
            <w:rPr>
              <w:rFonts w:ascii="Cambria Math" w:hAnsi="Cambria Math" w:cs="Arial"/>
            </w:rPr>
            <m:t xml:space="preserve"> / 2N)</m:t>
          </m:r>
        </m:oMath>
      </m:oMathPara>
    </w:p>
    <w:p w:rsidR="00250DFB" w:rsidRPr="003E016E" w:rsidRDefault="00250DFB" w:rsidP="00810197">
      <w:pPr>
        <w:spacing w:line="360" w:lineRule="auto"/>
        <w:rPr>
          <w:rFonts w:ascii="Arial" w:hAnsi="Arial" w:cs="Arial"/>
        </w:rPr>
      </w:pPr>
    </w:p>
    <w:p w:rsidR="00B46AC9" w:rsidRPr="00B46AC9" w:rsidRDefault="003E016E" w:rsidP="00810197">
      <w:pPr>
        <w:spacing w:line="360" w:lineRule="auto"/>
        <w:rPr>
          <w:rFonts w:ascii="Arial" w:hAnsi="Arial" w:cs="Arial"/>
        </w:rPr>
      </w:pPr>
      <w:r>
        <w:rPr>
          <w:rFonts w:ascii="Arial" w:hAnsi="Arial" w:cs="Arial"/>
        </w:rPr>
        <w:t>PLP and BAP data was not normally distributed in any of</w:t>
      </w:r>
      <w:r w:rsidR="00FC1E2C">
        <w:rPr>
          <w:rFonts w:ascii="Arial" w:hAnsi="Arial" w:cs="Arial"/>
        </w:rPr>
        <w:t xml:space="preserve"> the study populations (Table 11</w:t>
      </w:r>
      <w:r>
        <w:rPr>
          <w:rFonts w:ascii="Arial" w:hAnsi="Arial" w:cs="Arial"/>
        </w:rPr>
        <w:t>) and so statistical analyses were carried out on log</w:t>
      </w:r>
      <w:r w:rsidRPr="00D303C6">
        <w:rPr>
          <w:rFonts w:ascii="Arial" w:hAnsi="Arial" w:cs="Arial"/>
          <w:vertAlign w:val="subscript"/>
        </w:rPr>
        <w:t>10</w:t>
      </w:r>
      <w:r>
        <w:rPr>
          <w:rFonts w:ascii="Arial" w:hAnsi="Arial" w:cs="Arial"/>
        </w:rPr>
        <w:t xml:space="preserve"> transformed data. 95% Reference intervals were established using log</w:t>
      </w:r>
      <w:r>
        <w:rPr>
          <w:rFonts w:ascii="Arial" w:hAnsi="Arial" w:cs="Arial"/>
          <w:vertAlign w:val="subscript"/>
        </w:rPr>
        <w:t>10</w:t>
      </w:r>
      <w:r>
        <w:rPr>
          <w:rFonts w:ascii="Arial" w:hAnsi="Arial" w:cs="Arial"/>
        </w:rPr>
        <w:t xml:space="preserve"> transformed data and then back transformed.</w:t>
      </w:r>
      <w:r w:rsidR="00D554F0">
        <w:rPr>
          <w:rFonts w:ascii="Arial" w:hAnsi="Arial" w:cs="Arial"/>
        </w:rPr>
        <w:t xml:space="preserve"> BAP/PINP ratio was calculated from the untransformed measurements and was log</w:t>
      </w:r>
      <w:r w:rsidR="00D554F0" w:rsidRPr="00D554F0">
        <w:rPr>
          <w:rFonts w:ascii="Arial" w:hAnsi="Arial" w:cs="Arial"/>
          <w:vertAlign w:val="subscript"/>
        </w:rPr>
        <w:t>10</w:t>
      </w:r>
      <w:r w:rsidR="00D554F0">
        <w:rPr>
          <w:rFonts w:ascii="Arial" w:hAnsi="Arial" w:cs="Arial"/>
        </w:rPr>
        <w:t xml:space="preserve"> transformed prior to analysis.</w:t>
      </w:r>
    </w:p>
    <w:p w:rsidR="00D303C6" w:rsidRDefault="00D303C6" w:rsidP="00810197">
      <w:pPr>
        <w:spacing w:line="36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984"/>
        <w:gridCol w:w="1418"/>
      </w:tblGrid>
      <w:tr w:rsidR="008300EC" w:rsidRPr="00D303C6" w:rsidTr="00A96A3A">
        <w:trPr>
          <w:trHeight w:val="454"/>
        </w:trPr>
        <w:tc>
          <w:tcPr>
            <w:tcW w:w="2235" w:type="dxa"/>
            <w:tcBorders>
              <w:top w:val="single" w:sz="4" w:space="0" w:color="auto"/>
              <w:bottom w:val="single" w:sz="4" w:space="0" w:color="auto"/>
            </w:tcBorders>
            <w:vAlign w:val="bottom"/>
          </w:tcPr>
          <w:p w:rsidR="008300EC" w:rsidRPr="00D303C6" w:rsidRDefault="008300EC" w:rsidP="00A96A3A">
            <w:pPr>
              <w:spacing w:line="360" w:lineRule="auto"/>
              <w:rPr>
                <w:rFonts w:ascii="Arial" w:hAnsi="Arial" w:cs="Arial"/>
                <w:sz w:val="20"/>
                <w:szCs w:val="20"/>
              </w:rPr>
            </w:pPr>
            <w:r w:rsidRPr="00D303C6">
              <w:rPr>
                <w:rFonts w:ascii="Arial" w:hAnsi="Arial" w:cs="Arial"/>
                <w:sz w:val="20"/>
                <w:szCs w:val="20"/>
              </w:rPr>
              <w:t>Study Population</w:t>
            </w:r>
          </w:p>
        </w:tc>
        <w:tc>
          <w:tcPr>
            <w:tcW w:w="1984" w:type="dxa"/>
            <w:tcBorders>
              <w:top w:val="single" w:sz="4" w:space="0" w:color="auto"/>
              <w:bottom w:val="single" w:sz="4" w:space="0" w:color="auto"/>
            </w:tcBorders>
            <w:vAlign w:val="bottom"/>
          </w:tcPr>
          <w:p w:rsidR="008300EC" w:rsidRPr="00D303C6" w:rsidRDefault="008300EC" w:rsidP="00A96A3A">
            <w:pPr>
              <w:spacing w:line="360" w:lineRule="auto"/>
              <w:rPr>
                <w:rFonts w:ascii="Arial" w:hAnsi="Arial" w:cs="Arial"/>
                <w:sz w:val="20"/>
                <w:szCs w:val="20"/>
              </w:rPr>
            </w:pPr>
            <w:r w:rsidRPr="00D303C6">
              <w:rPr>
                <w:rFonts w:ascii="Arial" w:hAnsi="Arial" w:cs="Arial"/>
                <w:sz w:val="20"/>
                <w:szCs w:val="20"/>
              </w:rPr>
              <w:t>Analyte</w:t>
            </w:r>
          </w:p>
        </w:tc>
        <w:tc>
          <w:tcPr>
            <w:tcW w:w="1418" w:type="dxa"/>
            <w:tcBorders>
              <w:top w:val="single" w:sz="4" w:space="0" w:color="auto"/>
              <w:bottom w:val="single" w:sz="4" w:space="0" w:color="auto"/>
            </w:tcBorders>
            <w:vAlign w:val="bottom"/>
          </w:tcPr>
          <w:p w:rsidR="008300EC" w:rsidRPr="00D303C6" w:rsidRDefault="008300EC" w:rsidP="00A96A3A">
            <w:pPr>
              <w:spacing w:line="360" w:lineRule="auto"/>
              <w:rPr>
                <w:rFonts w:ascii="Arial" w:hAnsi="Arial" w:cs="Arial"/>
                <w:sz w:val="20"/>
                <w:szCs w:val="20"/>
              </w:rPr>
            </w:pPr>
            <w:r w:rsidRPr="00D303C6">
              <w:rPr>
                <w:rFonts w:ascii="Arial" w:hAnsi="Arial" w:cs="Arial"/>
                <w:sz w:val="20"/>
                <w:szCs w:val="20"/>
              </w:rPr>
              <w:t>Sig.</w:t>
            </w:r>
          </w:p>
        </w:tc>
      </w:tr>
      <w:tr w:rsidR="008300EC" w:rsidRPr="00D303C6" w:rsidTr="003913B3">
        <w:trPr>
          <w:trHeight w:val="454"/>
        </w:trPr>
        <w:tc>
          <w:tcPr>
            <w:tcW w:w="2235" w:type="dxa"/>
            <w:tcBorders>
              <w:top w:val="single" w:sz="4" w:space="0" w:color="auto"/>
            </w:tcBorders>
            <w:vAlign w:val="center"/>
          </w:tcPr>
          <w:p w:rsidR="008300EC" w:rsidRPr="00D303C6" w:rsidRDefault="008300EC" w:rsidP="00D303C6">
            <w:pPr>
              <w:spacing w:line="360" w:lineRule="auto"/>
              <w:rPr>
                <w:rFonts w:ascii="Arial" w:hAnsi="Arial" w:cs="Arial"/>
                <w:sz w:val="20"/>
                <w:szCs w:val="20"/>
              </w:rPr>
            </w:pPr>
            <w:r w:rsidRPr="00D303C6">
              <w:rPr>
                <w:rFonts w:ascii="Arial" w:hAnsi="Arial" w:cs="Arial"/>
                <w:sz w:val="20"/>
                <w:szCs w:val="20"/>
              </w:rPr>
              <w:t>Reference Range</w:t>
            </w:r>
          </w:p>
        </w:tc>
        <w:tc>
          <w:tcPr>
            <w:tcW w:w="1984" w:type="dxa"/>
            <w:tcBorders>
              <w:top w:val="single" w:sz="4" w:space="0" w:color="auto"/>
            </w:tcBorders>
            <w:vAlign w:val="center"/>
          </w:tcPr>
          <w:p w:rsidR="008300EC" w:rsidRPr="00D303C6" w:rsidRDefault="00D303C6" w:rsidP="00D303C6">
            <w:pPr>
              <w:spacing w:line="360" w:lineRule="auto"/>
              <w:rPr>
                <w:rFonts w:ascii="Arial" w:hAnsi="Arial" w:cs="Arial"/>
                <w:sz w:val="20"/>
                <w:szCs w:val="20"/>
              </w:rPr>
            </w:pPr>
            <w:r w:rsidRPr="00D303C6">
              <w:rPr>
                <w:rFonts w:ascii="Arial" w:hAnsi="Arial" w:cs="Arial"/>
                <w:sz w:val="20"/>
                <w:szCs w:val="20"/>
              </w:rPr>
              <w:t>PLP</w:t>
            </w:r>
          </w:p>
        </w:tc>
        <w:tc>
          <w:tcPr>
            <w:tcW w:w="1418" w:type="dxa"/>
            <w:tcBorders>
              <w:top w:val="single" w:sz="4" w:space="0" w:color="auto"/>
            </w:tcBorders>
            <w:vAlign w:val="center"/>
          </w:tcPr>
          <w:p w:rsidR="008300EC" w:rsidRPr="00D303C6" w:rsidRDefault="00D303C6" w:rsidP="00D303C6">
            <w:pPr>
              <w:spacing w:line="360" w:lineRule="auto"/>
              <w:rPr>
                <w:rFonts w:ascii="Arial" w:hAnsi="Arial" w:cs="Arial"/>
                <w:sz w:val="20"/>
                <w:szCs w:val="20"/>
              </w:rPr>
            </w:pPr>
            <w:r w:rsidRPr="00D303C6">
              <w:rPr>
                <w:rFonts w:ascii="Arial" w:hAnsi="Arial" w:cs="Arial"/>
                <w:i/>
                <w:sz w:val="20"/>
                <w:szCs w:val="20"/>
              </w:rPr>
              <w:t>p</w:t>
            </w:r>
            <w:r w:rsidRPr="00D303C6">
              <w:rPr>
                <w:rFonts w:ascii="Arial" w:hAnsi="Arial" w:cs="Arial"/>
                <w:sz w:val="20"/>
                <w:szCs w:val="20"/>
              </w:rPr>
              <w:t xml:space="preserve"> &gt; 0.001</w:t>
            </w:r>
          </w:p>
        </w:tc>
      </w:tr>
      <w:tr w:rsidR="00D303C6" w:rsidRPr="00D303C6" w:rsidTr="003913B3">
        <w:trPr>
          <w:trHeight w:val="454"/>
        </w:trPr>
        <w:tc>
          <w:tcPr>
            <w:tcW w:w="2235" w:type="dxa"/>
            <w:tcBorders>
              <w:bottom w:val="single" w:sz="4" w:space="0" w:color="auto"/>
            </w:tcBorders>
            <w:vAlign w:val="center"/>
          </w:tcPr>
          <w:p w:rsidR="00D303C6" w:rsidRPr="00D303C6" w:rsidRDefault="00D303C6" w:rsidP="00D303C6">
            <w:pPr>
              <w:spacing w:line="360" w:lineRule="auto"/>
              <w:rPr>
                <w:rFonts w:ascii="Arial" w:hAnsi="Arial" w:cs="Arial"/>
                <w:sz w:val="20"/>
                <w:szCs w:val="20"/>
              </w:rPr>
            </w:pPr>
          </w:p>
        </w:tc>
        <w:tc>
          <w:tcPr>
            <w:tcW w:w="1984" w:type="dxa"/>
            <w:tcBorders>
              <w:bottom w:val="single" w:sz="4" w:space="0" w:color="auto"/>
            </w:tcBorders>
            <w:vAlign w:val="center"/>
          </w:tcPr>
          <w:p w:rsidR="00D303C6" w:rsidRDefault="00D303C6" w:rsidP="00D303C6">
            <w:pPr>
              <w:spacing w:line="360" w:lineRule="auto"/>
              <w:rPr>
                <w:rFonts w:ascii="Arial" w:hAnsi="Arial" w:cs="Arial"/>
                <w:sz w:val="20"/>
                <w:szCs w:val="20"/>
              </w:rPr>
            </w:pPr>
            <w:r w:rsidRPr="00D303C6">
              <w:rPr>
                <w:rFonts w:ascii="Arial" w:hAnsi="Arial" w:cs="Arial"/>
                <w:sz w:val="20"/>
                <w:szCs w:val="20"/>
              </w:rPr>
              <w:t>BAP</w:t>
            </w:r>
          </w:p>
          <w:p w:rsidR="00D554F0" w:rsidRPr="00D303C6" w:rsidRDefault="00D554F0" w:rsidP="00D303C6">
            <w:pPr>
              <w:spacing w:line="360" w:lineRule="auto"/>
              <w:rPr>
                <w:rFonts w:ascii="Arial" w:hAnsi="Arial" w:cs="Arial"/>
                <w:sz w:val="20"/>
                <w:szCs w:val="20"/>
              </w:rPr>
            </w:pPr>
            <w:r>
              <w:rPr>
                <w:rFonts w:ascii="Arial" w:hAnsi="Arial" w:cs="Arial"/>
                <w:sz w:val="20"/>
                <w:szCs w:val="20"/>
              </w:rPr>
              <w:t>BAP:PINP ratio</w:t>
            </w:r>
          </w:p>
        </w:tc>
        <w:tc>
          <w:tcPr>
            <w:tcW w:w="1418" w:type="dxa"/>
            <w:tcBorders>
              <w:bottom w:val="single" w:sz="4" w:space="0" w:color="auto"/>
            </w:tcBorders>
            <w:vAlign w:val="center"/>
          </w:tcPr>
          <w:p w:rsidR="00D303C6" w:rsidRDefault="00D303C6" w:rsidP="00D303C6">
            <w:pPr>
              <w:spacing w:line="360" w:lineRule="auto"/>
              <w:rPr>
                <w:rFonts w:ascii="Arial" w:hAnsi="Arial" w:cs="Arial"/>
                <w:sz w:val="20"/>
                <w:szCs w:val="20"/>
              </w:rPr>
            </w:pPr>
            <w:r w:rsidRPr="00D303C6">
              <w:rPr>
                <w:rFonts w:ascii="Arial" w:hAnsi="Arial" w:cs="Arial"/>
                <w:i/>
                <w:sz w:val="20"/>
                <w:szCs w:val="20"/>
              </w:rPr>
              <w:t>p</w:t>
            </w:r>
            <w:r w:rsidRPr="00D303C6">
              <w:rPr>
                <w:rFonts w:ascii="Arial" w:hAnsi="Arial" w:cs="Arial"/>
                <w:sz w:val="20"/>
                <w:szCs w:val="20"/>
              </w:rPr>
              <w:t xml:space="preserve"> &gt; 0.001</w:t>
            </w:r>
          </w:p>
          <w:p w:rsidR="00D554F0" w:rsidRPr="00D303C6" w:rsidRDefault="00D554F0" w:rsidP="00D303C6">
            <w:pPr>
              <w:spacing w:line="360" w:lineRule="auto"/>
              <w:rPr>
                <w:rFonts w:ascii="Arial" w:hAnsi="Arial" w:cs="Arial"/>
                <w:sz w:val="20"/>
                <w:szCs w:val="20"/>
              </w:rPr>
            </w:pPr>
            <w:r w:rsidRPr="00D303C6">
              <w:rPr>
                <w:rFonts w:ascii="Arial" w:hAnsi="Arial" w:cs="Arial"/>
                <w:i/>
                <w:sz w:val="20"/>
                <w:szCs w:val="20"/>
              </w:rPr>
              <w:t>p</w:t>
            </w:r>
            <w:r w:rsidRPr="00D303C6">
              <w:rPr>
                <w:rFonts w:ascii="Arial" w:hAnsi="Arial" w:cs="Arial"/>
                <w:sz w:val="20"/>
                <w:szCs w:val="20"/>
              </w:rPr>
              <w:t xml:space="preserve"> &gt; 0.001</w:t>
            </w:r>
          </w:p>
        </w:tc>
      </w:tr>
      <w:tr w:rsidR="00D303C6" w:rsidRPr="00D303C6" w:rsidTr="003913B3">
        <w:trPr>
          <w:trHeight w:val="454"/>
        </w:trPr>
        <w:tc>
          <w:tcPr>
            <w:tcW w:w="2235" w:type="dxa"/>
            <w:tcBorders>
              <w:top w:val="single" w:sz="4" w:space="0" w:color="auto"/>
            </w:tcBorders>
            <w:vAlign w:val="center"/>
          </w:tcPr>
          <w:p w:rsidR="00D303C6" w:rsidRPr="00D303C6" w:rsidRDefault="00D303C6" w:rsidP="00D303C6">
            <w:pPr>
              <w:spacing w:line="360" w:lineRule="auto"/>
              <w:rPr>
                <w:rFonts w:ascii="Arial" w:hAnsi="Arial" w:cs="Arial"/>
                <w:sz w:val="20"/>
                <w:szCs w:val="20"/>
              </w:rPr>
            </w:pPr>
            <w:r w:rsidRPr="00D303C6">
              <w:rPr>
                <w:rFonts w:ascii="Arial" w:hAnsi="Arial" w:cs="Arial"/>
                <w:sz w:val="20"/>
                <w:szCs w:val="20"/>
              </w:rPr>
              <w:t>Xtreme CT</w:t>
            </w:r>
          </w:p>
        </w:tc>
        <w:tc>
          <w:tcPr>
            <w:tcW w:w="1984" w:type="dxa"/>
            <w:tcBorders>
              <w:top w:val="single" w:sz="4" w:space="0" w:color="auto"/>
            </w:tcBorders>
            <w:vAlign w:val="center"/>
          </w:tcPr>
          <w:p w:rsidR="00D303C6" w:rsidRPr="00D303C6" w:rsidRDefault="00D303C6" w:rsidP="00D303C6">
            <w:pPr>
              <w:spacing w:line="360" w:lineRule="auto"/>
              <w:rPr>
                <w:rFonts w:ascii="Arial" w:hAnsi="Arial" w:cs="Arial"/>
                <w:sz w:val="20"/>
                <w:szCs w:val="20"/>
              </w:rPr>
            </w:pPr>
            <w:r w:rsidRPr="00D303C6">
              <w:rPr>
                <w:rFonts w:ascii="Arial" w:hAnsi="Arial" w:cs="Arial"/>
                <w:sz w:val="20"/>
                <w:szCs w:val="20"/>
              </w:rPr>
              <w:t>PLP</w:t>
            </w:r>
          </w:p>
        </w:tc>
        <w:tc>
          <w:tcPr>
            <w:tcW w:w="1418" w:type="dxa"/>
            <w:tcBorders>
              <w:top w:val="single" w:sz="4" w:space="0" w:color="auto"/>
            </w:tcBorders>
            <w:vAlign w:val="center"/>
          </w:tcPr>
          <w:p w:rsidR="00D303C6" w:rsidRPr="00D303C6" w:rsidRDefault="00D303C6" w:rsidP="00D303C6">
            <w:pPr>
              <w:spacing w:line="360" w:lineRule="auto"/>
              <w:rPr>
                <w:rFonts w:ascii="Arial" w:hAnsi="Arial" w:cs="Arial"/>
                <w:sz w:val="20"/>
                <w:szCs w:val="20"/>
              </w:rPr>
            </w:pPr>
            <w:r w:rsidRPr="00D303C6">
              <w:rPr>
                <w:rFonts w:ascii="Arial" w:hAnsi="Arial" w:cs="Arial"/>
                <w:i/>
                <w:sz w:val="20"/>
                <w:szCs w:val="20"/>
              </w:rPr>
              <w:t>p</w:t>
            </w:r>
            <w:r w:rsidRPr="00D303C6">
              <w:rPr>
                <w:rFonts w:ascii="Arial" w:hAnsi="Arial" w:cs="Arial"/>
                <w:sz w:val="20"/>
                <w:szCs w:val="20"/>
              </w:rPr>
              <w:t xml:space="preserve"> &gt; 0.001</w:t>
            </w:r>
          </w:p>
        </w:tc>
      </w:tr>
      <w:tr w:rsidR="00D303C6" w:rsidRPr="00D303C6" w:rsidTr="003913B3">
        <w:trPr>
          <w:trHeight w:val="454"/>
        </w:trPr>
        <w:tc>
          <w:tcPr>
            <w:tcW w:w="2235" w:type="dxa"/>
            <w:tcBorders>
              <w:bottom w:val="single" w:sz="4" w:space="0" w:color="auto"/>
            </w:tcBorders>
            <w:vAlign w:val="center"/>
          </w:tcPr>
          <w:p w:rsidR="00D303C6" w:rsidRPr="00D303C6" w:rsidRDefault="00D303C6" w:rsidP="00D303C6">
            <w:pPr>
              <w:spacing w:line="360" w:lineRule="auto"/>
              <w:rPr>
                <w:rFonts w:ascii="Arial" w:hAnsi="Arial" w:cs="Arial"/>
                <w:sz w:val="20"/>
                <w:szCs w:val="20"/>
              </w:rPr>
            </w:pPr>
          </w:p>
        </w:tc>
        <w:tc>
          <w:tcPr>
            <w:tcW w:w="1984" w:type="dxa"/>
            <w:tcBorders>
              <w:bottom w:val="single" w:sz="4" w:space="0" w:color="auto"/>
            </w:tcBorders>
            <w:vAlign w:val="center"/>
          </w:tcPr>
          <w:p w:rsidR="00D303C6" w:rsidRDefault="00D303C6" w:rsidP="00D303C6">
            <w:pPr>
              <w:spacing w:line="360" w:lineRule="auto"/>
              <w:rPr>
                <w:rFonts w:ascii="Arial" w:hAnsi="Arial" w:cs="Arial"/>
                <w:sz w:val="20"/>
                <w:szCs w:val="20"/>
              </w:rPr>
            </w:pPr>
            <w:r w:rsidRPr="00D303C6">
              <w:rPr>
                <w:rFonts w:ascii="Arial" w:hAnsi="Arial" w:cs="Arial"/>
                <w:sz w:val="20"/>
                <w:szCs w:val="20"/>
              </w:rPr>
              <w:t>BAP</w:t>
            </w:r>
          </w:p>
          <w:p w:rsidR="00D554F0" w:rsidRPr="00D303C6" w:rsidRDefault="00D554F0" w:rsidP="00D303C6">
            <w:pPr>
              <w:spacing w:line="360" w:lineRule="auto"/>
              <w:rPr>
                <w:rFonts w:ascii="Arial" w:hAnsi="Arial" w:cs="Arial"/>
                <w:sz w:val="20"/>
                <w:szCs w:val="20"/>
              </w:rPr>
            </w:pPr>
            <w:r>
              <w:rPr>
                <w:rFonts w:ascii="Arial" w:hAnsi="Arial" w:cs="Arial"/>
                <w:sz w:val="20"/>
                <w:szCs w:val="20"/>
              </w:rPr>
              <w:t>BAP:PINP ratio</w:t>
            </w:r>
          </w:p>
        </w:tc>
        <w:tc>
          <w:tcPr>
            <w:tcW w:w="1418" w:type="dxa"/>
            <w:tcBorders>
              <w:bottom w:val="single" w:sz="4" w:space="0" w:color="auto"/>
            </w:tcBorders>
            <w:vAlign w:val="center"/>
          </w:tcPr>
          <w:p w:rsidR="00D303C6" w:rsidRDefault="00D303C6" w:rsidP="00D303C6">
            <w:pPr>
              <w:spacing w:line="360" w:lineRule="auto"/>
              <w:rPr>
                <w:rFonts w:ascii="Arial" w:hAnsi="Arial" w:cs="Arial"/>
                <w:sz w:val="20"/>
                <w:szCs w:val="20"/>
              </w:rPr>
            </w:pPr>
            <w:r w:rsidRPr="00D303C6">
              <w:rPr>
                <w:rFonts w:ascii="Arial" w:hAnsi="Arial" w:cs="Arial"/>
                <w:i/>
                <w:sz w:val="20"/>
                <w:szCs w:val="20"/>
              </w:rPr>
              <w:t>p</w:t>
            </w:r>
            <w:r w:rsidRPr="00D303C6">
              <w:rPr>
                <w:rFonts w:ascii="Arial" w:hAnsi="Arial" w:cs="Arial"/>
                <w:sz w:val="20"/>
                <w:szCs w:val="20"/>
              </w:rPr>
              <w:t xml:space="preserve"> &gt; 0.001</w:t>
            </w:r>
          </w:p>
          <w:p w:rsidR="00D554F0" w:rsidRPr="00D303C6" w:rsidRDefault="00D554F0" w:rsidP="00D303C6">
            <w:pPr>
              <w:spacing w:line="360" w:lineRule="auto"/>
              <w:rPr>
                <w:rFonts w:ascii="Arial" w:hAnsi="Arial" w:cs="Arial"/>
                <w:sz w:val="20"/>
                <w:szCs w:val="20"/>
              </w:rPr>
            </w:pPr>
            <w:r w:rsidRPr="00D303C6">
              <w:rPr>
                <w:rFonts w:ascii="Arial" w:hAnsi="Arial" w:cs="Arial"/>
                <w:i/>
                <w:sz w:val="20"/>
                <w:szCs w:val="20"/>
              </w:rPr>
              <w:t>p</w:t>
            </w:r>
            <w:r w:rsidRPr="00D303C6">
              <w:rPr>
                <w:rFonts w:ascii="Arial" w:hAnsi="Arial" w:cs="Arial"/>
                <w:sz w:val="20"/>
                <w:szCs w:val="20"/>
              </w:rPr>
              <w:t xml:space="preserve"> &gt; 0.001</w:t>
            </w:r>
          </w:p>
        </w:tc>
      </w:tr>
      <w:tr w:rsidR="00D303C6" w:rsidRPr="00D303C6" w:rsidTr="003913B3">
        <w:trPr>
          <w:trHeight w:val="454"/>
        </w:trPr>
        <w:tc>
          <w:tcPr>
            <w:tcW w:w="2235" w:type="dxa"/>
            <w:tcBorders>
              <w:top w:val="single" w:sz="4" w:space="0" w:color="auto"/>
            </w:tcBorders>
            <w:vAlign w:val="center"/>
          </w:tcPr>
          <w:p w:rsidR="00D303C6" w:rsidRPr="00D303C6" w:rsidRDefault="00D303C6" w:rsidP="00D303C6">
            <w:pPr>
              <w:spacing w:line="360" w:lineRule="auto"/>
              <w:rPr>
                <w:rFonts w:ascii="Arial" w:hAnsi="Arial" w:cs="Arial"/>
                <w:sz w:val="20"/>
                <w:szCs w:val="20"/>
              </w:rPr>
            </w:pPr>
            <w:r w:rsidRPr="00D303C6">
              <w:rPr>
                <w:rFonts w:ascii="Arial" w:hAnsi="Arial" w:cs="Arial"/>
                <w:sz w:val="20"/>
                <w:szCs w:val="20"/>
              </w:rPr>
              <w:t>FAB</w:t>
            </w:r>
          </w:p>
        </w:tc>
        <w:tc>
          <w:tcPr>
            <w:tcW w:w="1984" w:type="dxa"/>
            <w:tcBorders>
              <w:top w:val="single" w:sz="4" w:space="0" w:color="auto"/>
            </w:tcBorders>
            <w:vAlign w:val="center"/>
          </w:tcPr>
          <w:p w:rsidR="00D303C6" w:rsidRPr="00D303C6" w:rsidRDefault="00D303C6" w:rsidP="00D303C6">
            <w:pPr>
              <w:spacing w:line="360" w:lineRule="auto"/>
              <w:rPr>
                <w:rFonts w:ascii="Arial" w:hAnsi="Arial" w:cs="Arial"/>
                <w:sz w:val="20"/>
                <w:szCs w:val="20"/>
              </w:rPr>
            </w:pPr>
            <w:r w:rsidRPr="00D303C6">
              <w:rPr>
                <w:rFonts w:ascii="Arial" w:hAnsi="Arial" w:cs="Arial"/>
                <w:sz w:val="20"/>
                <w:szCs w:val="20"/>
              </w:rPr>
              <w:t>PLP</w:t>
            </w:r>
          </w:p>
        </w:tc>
        <w:tc>
          <w:tcPr>
            <w:tcW w:w="1418" w:type="dxa"/>
            <w:tcBorders>
              <w:top w:val="single" w:sz="4" w:space="0" w:color="auto"/>
            </w:tcBorders>
            <w:vAlign w:val="center"/>
          </w:tcPr>
          <w:p w:rsidR="00D303C6" w:rsidRPr="00D303C6" w:rsidRDefault="00D303C6" w:rsidP="00D303C6">
            <w:pPr>
              <w:spacing w:line="360" w:lineRule="auto"/>
              <w:rPr>
                <w:rFonts w:ascii="Arial" w:hAnsi="Arial" w:cs="Arial"/>
                <w:sz w:val="20"/>
                <w:szCs w:val="20"/>
              </w:rPr>
            </w:pPr>
            <w:r w:rsidRPr="00D303C6">
              <w:rPr>
                <w:rFonts w:ascii="Arial" w:hAnsi="Arial" w:cs="Arial"/>
                <w:i/>
                <w:sz w:val="20"/>
                <w:szCs w:val="20"/>
              </w:rPr>
              <w:t>p</w:t>
            </w:r>
            <w:r w:rsidRPr="00D303C6">
              <w:rPr>
                <w:rFonts w:ascii="Arial" w:hAnsi="Arial" w:cs="Arial"/>
                <w:sz w:val="20"/>
                <w:szCs w:val="20"/>
              </w:rPr>
              <w:t xml:space="preserve"> &gt; 0.001</w:t>
            </w:r>
          </w:p>
        </w:tc>
      </w:tr>
      <w:tr w:rsidR="00D303C6" w:rsidRPr="00D303C6" w:rsidTr="003913B3">
        <w:trPr>
          <w:trHeight w:val="454"/>
        </w:trPr>
        <w:tc>
          <w:tcPr>
            <w:tcW w:w="2235" w:type="dxa"/>
            <w:tcBorders>
              <w:bottom w:val="single" w:sz="4" w:space="0" w:color="auto"/>
            </w:tcBorders>
            <w:vAlign w:val="center"/>
          </w:tcPr>
          <w:p w:rsidR="00D303C6" w:rsidRPr="00D303C6" w:rsidRDefault="00D303C6" w:rsidP="00D303C6">
            <w:pPr>
              <w:spacing w:line="360" w:lineRule="auto"/>
              <w:rPr>
                <w:rFonts w:ascii="Arial" w:hAnsi="Arial" w:cs="Arial"/>
                <w:sz w:val="20"/>
                <w:szCs w:val="20"/>
              </w:rPr>
            </w:pPr>
          </w:p>
        </w:tc>
        <w:tc>
          <w:tcPr>
            <w:tcW w:w="1984" w:type="dxa"/>
            <w:tcBorders>
              <w:bottom w:val="single" w:sz="4" w:space="0" w:color="auto"/>
            </w:tcBorders>
            <w:vAlign w:val="center"/>
          </w:tcPr>
          <w:p w:rsidR="00D303C6" w:rsidRDefault="00D303C6" w:rsidP="00D303C6">
            <w:pPr>
              <w:spacing w:line="360" w:lineRule="auto"/>
              <w:rPr>
                <w:rFonts w:ascii="Arial" w:hAnsi="Arial" w:cs="Arial"/>
                <w:sz w:val="20"/>
                <w:szCs w:val="20"/>
              </w:rPr>
            </w:pPr>
            <w:r w:rsidRPr="00D303C6">
              <w:rPr>
                <w:rFonts w:ascii="Arial" w:hAnsi="Arial" w:cs="Arial"/>
                <w:sz w:val="20"/>
                <w:szCs w:val="20"/>
              </w:rPr>
              <w:t>BAP</w:t>
            </w:r>
          </w:p>
          <w:p w:rsidR="00D554F0" w:rsidRPr="00D303C6" w:rsidRDefault="00D554F0" w:rsidP="00D303C6">
            <w:pPr>
              <w:spacing w:line="360" w:lineRule="auto"/>
              <w:rPr>
                <w:rFonts w:ascii="Arial" w:hAnsi="Arial" w:cs="Arial"/>
                <w:sz w:val="20"/>
                <w:szCs w:val="20"/>
              </w:rPr>
            </w:pPr>
            <w:r>
              <w:rPr>
                <w:rFonts w:ascii="Arial" w:hAnsi="Arial" w:cs="Arial"/>
                <w:sz w:val="20"/>
                <w:szCs w:val="20"/>
              </w:rPr>
              <w:t>BAP:PINP ratio</w:t>
            </w:r>
          </w:p>
        </w:tc>
        <w:tc>
          <w:tcPr>
            <w:tcW w:w="1418" w:type="dxa"/>
            <w:tcBorders>
              <w:bottom w:val="single" w:sz="4" w:space="0" w:color="auto"/>
            </w:tcBorders>
            <w:vAlign w:val="center"/>
          </w:tcPr>
          <w:p w:rsidR="00D303C6" w:rsidRDefault="00D303C6" w:rsidP="00D303C6">
            <w:pPr>
              <w:spacing w:line="360" w:lineRule="auto"/>
              <w:rPr>
                <w:rFonts w:ascii="Arial" w:hAnsi="Arial" w:cs="Arial"/>
                <w:sz w:val="20"/>
                <w:szCs w:val="20"/>
              </w:rPr>
            </w:pPr>
            <w:r w:rsidRPr="00D303C6">
              <w:rPr>
                <w:rFonts w:ascii="Arial" w:hAnsi="Arial" w:cs="Arial"/>
                <w:i/>
                <w:sz w:val="20"/>
                <w:szCs w:val="20"/>
              </w:rPr>
              <w:t>p</w:t>
            </w:r>
            <w:r w:rsidRPr="00D303C6">
              <w:rPr>
                <w:rFonts w:ascii="Arial" w:hAnsi="Arial" w:cs="Arial"/>
                <w:sz w:val="20"/>
                <w:szCs w:val="20"/>
              </w:rPr>
              <w:t xml:space="preserve"> &gt; 0.001</w:t>
            </w:r>
          </w:p>
          <w:p w:rsidR="00D554F0" w:rsidRPr="00D303C6" w:rsidRDefault="00D554F0" w:rsidP="00D303C6">
            <w:pPr>
              <w:spacing w:line="360" w:lineRule="auto"/>
              <w:rPr>
                <w:rFonts w:ascii="Arial" w:hAnsi="Arial" w:cs="Arial"/>
                <w:sz w:val="20"/>
                <w:szCs w:val="20"/>
              </w:rPr>
            </w:pPr>
            <w:r w:rsidRPr="00D303C6">
              <w:rPr>
                <w:rFonts w:ascii="Arial" w:hAnsi="Arial" w:cs="Arial"/>
                <w:i/>
                <w:sz w:val="20"/>
                <w:szCs w:val="20"/>
              </w:rPr>
              <w:t>p</w:t>
            </w:r>
            <w:r w:rsidRPr="00D303C6">
              <w:rPr>
                <w:rFonts w:ascii="Arial" w:hAnsi="Arial" w:cs="Arial"/>
                <w:sz w:val="20"/>
                <w:szCs w:val="20"/>
              </w:rPr>
              <w:t xml:space="preserve"> &gt; 0.001</w:t>
            </w:r>
          </w:p>
        </w:tc>
      </w:tr>
    </w:tbl>
    <w:p w:rsidR="008300EC" w:rsidRPr="00B46AC9" w:rsidRDefault="00B46AC9" w:rsidP="00B46AC9">
      <w:pPr>
        <w:pStyle w:val="Caption"/>
        <w:spacing w:line="360" w:lineRule="auto"/>
        <w:rPr>
          <w:rFonts w:ascii="Arial" w:hAnsi="Arial" w:cs="Arial"/>
          <w:b w:val="0"/>
          <w:color w:val="auto"/>
        </w:rPr>
      </w:pPr>
      <w:bookmarkStart w:id="115" w:name="_Toc536383409"/>
      <w:r w:rsidRPr="00B46AC9">
        <w:rPr>
          <w:rFonts w:ascii="Arial" w:hAnsi="Arial" w:cs="Arial"/>
          <w:b w:val="0"/>
          <w:color w:val="auto"/>
        </w:rPr>
        <w:t xml:space="preserve">Table </w:t>
      </w:r>
      <w:r w:rsidR="00CF4D0A">
        <w:rPr>
          <w:rFonts w:ascii="Arial" w:hAnsi="Arial" w:cs="Arial"/>
          <w:b w:val="0"/>
          <w:color w:val="auto"/>
        </w:rPr>
        <w:fldChar w:fldCharType="begin"/>
      </w:r>
      <w:r w:rsidR="00CF4D0A">
        <w:rPr>
          <w:rFonts w:ascii="Arial" w:hAnsi="Arial" w:cs="Arial"/>
          <w:b w:val="0"/>
          <w:color w:val="auto"/>
        </w:rPr>
        <w:instrText xml:space="preserve"> SEQ Table \* ARABIC </w:instrText>
      </w:r>
      <w:r w:rsidR="00CF4D0A">
        <w:rPr>
          <w:rFonts w:ascii="Arial" w:hAnsi="Arial" w:cs="Arial"/>
          <w:b w:val="0"/>
          <w:color w:val="auto"/>
        </w:rPr>
        <w:fldChar w:fldCharType="separate"/>
      </w:r>
      <w:r w:rsidR="003A1191">
        <w:rPr>
          <w:rFonts w:ascii="Arial" w:hAnsi="Arial" w:cs="Arial"/>
          <w:b w:val="0"/>
          <w:noProof/>
          <w:color w:val="auto"/>
        </w:rPr>
        <w:t>11</w:t>
      </w:r>
      <w:r w:rsidR="00CF4D0A">
        <w:rPr>
          <w:rFonts w:ascii="Arial" w:hAnsi="Arial" w:cs="Arial"/>
          <w:b w:val="0"/>
          <w:color w:val="auto"/>
        </w:rPr>
        <w:fldChar w:fldCharType="end"/>
      </w:r>
      <w:r w:rsidRPr="00B46AC9">
        <w:rPr>
          <w:rFonts w:ascii="Arial" w:hAnsi="Arial" w:cs="Arial"/>
          <w:b w:val="0"/>
          <w:color w:val="auto"/>
        </w:rPr>
        <w:t>: Shapiro-Wilk normality test.</w:t>
      </w:r>
      <w:bookmarkEnd w:id="115"/>
    </w:p>
    <w:p w:rsidR="00250DFB" w:rsidRDefault="00250DFB" w:rsidP="00810197">
      <w:pPr>
        <w:pStyle w:val="Heading2"/>
        <w:spacing w:line="360" w:lineRule="auto"/>
        <w:rPr>
          <w:rFonts w:ascii="Arial" w:hAnsi="Arial" w:cs="Arial"/>
          <w:color w:val="auto"/>
        </w:rPr>
      </w:pPr>
    </w:p>
    <w:p w:rsidR="00810197" w:rsidRPr="00810197" w:rsidRDefault="00810197" w:rsidP="00810197">
      <w:pPr>
        <w:pStyle w:val="Heading2"/>
        <w:spacing w:line="360" w:lineRule="auto"/>
        <w:rPr>
          <w:rFonts w:ascii="Arial" w:hAnsi="Arial" w:cs="Arial"/>
          <w:color w:val="auto"/>
        </w:rPr>
      </w:pPr>
      <w:bookmarkStart w:id="116" w:name="_Toc27506844"/>
      <w:r w:rsidRPr="00810197">
        <w:rPr>
          <w:rFonts w:ascii="Arial" w:hAnsi="Arial" w:cs="Arial"/>
          <w:color w:val="auto"/>
        </w:rPr>
        <w:t>Results</w:t>
      </w:r>
      <w:bookmarkEnd w:id="116"/>
    </w:p>
    <w:p w:rsidR="00F77513" w:rsidRPr="00F77513" w:rsidRDefault="00F77513" w:rsidP="00F77513">
      <w:pPr>
        <w:rPr>
          <w:lang w:eastAsia="en-GB"/>
        </w:rPr>
      </w:pPr>
    </w:p>
    <w:p w:rsidR="00250DFB" w:rsidRDefault="00810197" w:rsidP="00250DFB">
      <w:pPr>
        <w:spacing w:line="360" w:lineRule="auto"/>
        <w:rPr>
          <w:lang w:eastAsia="en-GB"/>
        </w:rPr>
      </w:pPr>
      <w:r>
        <w:rPr>
          <w:rFonts w:ascii="Arial" w:hAnsi="Arial" w:cs="Arial"/>
        </w:rPr>
        <w:t>Tabl</w:t>
      </w:r>
      <w:r w:rsidR="00EC7773">
        <w:rPr>
          <w:rFonts w:ascii="Arial" w:hAnsi="Arial" w:cs="Arial"/>
        </w:rPr>
        <w:t>e</w:t>
      </w:r>
      <w:r w:rsidR="00817B5E">
        <w:rPr>
          <w:rFonts w:ascii="Arial" w:hAnsi="Arial" w:cs="Arial"/>
        </w:rPr>
        <w:t>s</w:t>
      </w:r>
      <w:r w:rsidR="00EC7773">
        <w:rPr>
          <w:rFonts w:ascii="Arial" w:hAnsi="Arial" w:cs="Arial"/>
        </w:rPr>
        <w:t xml:space="preserve"> 1</w:t>
      </w:r>
      <w:r w:rsidR="00817B5E">
        <w:rPr>
          <w:rFonts w:ascii="Arial" w:hAnsi="Arial" w:cs="Arial"/>
        </w:rPr>
        <w:t>2-1</w:t>
      </w:r>
      <w:r w:rsidR="00CD5FCC">
        <w:rPr>
          <w:rFonts w:ascii="Arial" w:hAnsi="Arial" w:cs="Arial"/>
        </w:rPr>
        <w:t>5</w:t>
      </w:r>
      <w:r w:rsidRPr="001B52C3">
        <w:rPr>
          <w:rFonts w:ascii="Arial" w:hAnsi="Arial" w:cs="Arial"/>
          <w:color w:val="FF0000"/>
        </w:rPr>
        <w:t xml:space="preserve"> </w:t>
      </w:r>
      <w:r w:rsidR="00817B5E">
        <w:rPr>
          <w:rFonts w:ascii="Arial" w:hAnsi="Arial" w:cs="Arial"/>
        </w:rPr>
        <w:t>show</w:t>
      </w:r>
      <w:r>
        <w:rPr>
          <w:rFonts w:ascii="Arial" w:hAnsi="Arial" w:cs="Arial"/>
        </w:rPr>
        <w:t xml:space="preserve"> the study subject characteristics</w:t>
      </w:r>
      <w:r w:rsidR="00817B5E">
        <w:rPr>
          <w:rFonts w:ascii="Arial" w:hAnsi="Arial" w:cs="Arial"/>
        </w:rPr>
        <w:t xml:space="preserve"> for each of the 3 study populations</w:t>
      </w:r>
      <w:r w:rsidR="00384D14">
        <w:rPr>
          <w:rFonts w:ascii="Arial" w:hAnsi="Arial" w:cs="Arial"/>
        </w:rPr>
        <w:t xml:space="preserve"> as well as the combined study populations.</w:t>
      </w:r>
    </w:p>
    <w:p w:rsidR="00250DFB" w:rsidRPr="00810197" w:rsidRDefault="00250DFB" w:rsidP="00810197">
      <w:pPr>
        <w:rPr>
          <w:lang w:eastAsia="en-GB"/>
        </w:rPr>
      </w:pPr>
    </w:p>
    <w:tbl>
      <w:tblPr>
        <w:tblStyle w:val="TableGrid"/>
        <w:tblW w:w="42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755"/>
        <w:gridCol w:w="1662"/>
        <w:gridCol w:w="3047"/>
      </w:tblGrid>
      <w:tr w:rsidR="00810197" w:rsidRPr="00F03DBD" w:rsidTr="002922D6">
        <w:trPr>
          <w:trHeight w:val="454"/>
        </w:trPr>
        <w:tc>
          <w:tcPr>
            <w:tcW w:w="1462" w:type="pct"/>
            <w:tcBorders>
              <w:top w:val="single" w:sz="4" w:space="0" w:color="auto"/>
              <w:bottom w:val="single" w:sz="4" w:space="0" w:color="auto"/>
            </w:tcBorders>
            <w:vAlign w:val="bottom"/>
          </w:tcPr>
          <w:p w:rsidR="00810197" w:rsidRPr="00F03DBD" w:rsidRDefault="00810197" w:rsidP="00A96A3A">
            <w:pPr>
              <w:spacing w:line="360" w:lineRule="auto"/>
              <w:rPr>
                <w:rFonts w:ascii="Arial" w:hAnsi="Arial" w:cs="Arial"/>
                <w:sz w:val="20"/>
                <w:szCs w:val="20"/>
              </w:rPr>
            </w:pPr>
            <w:r w:rsidRPr="00F03DBD">
              <w:rPr>
                <w:rFonts w:ascii="Arial" w:hAnsi="Arial" w:cs="Arial"/>
                <w:sz w:val="20"/>
                <w:szCs w:val="20"/>
              </w:rPr>
              <w:t>Variable</w:t>
            </w:r>
          </w:p>
        </w:tc>
        <w:tc>
          <w:tcPr>
            <w:tcW w:w="489" w:type="pct"/>
            <w:tcBorders>
              <w:top w:val="single" w:sz="4" w:space="0" w:color="auto"/>
              <w:bottom w:val="single" w:sz="4" w:space="0" w:color="auto"/>
            </w:tcBorders>
            <w:vAlign w:val="bottom"/>
          </w:tcPr>
          <w:p w:rsidR="00810197" w:rsidRPr="00F03DBD" w:rsidRDefault="00810197" w:rsidP="00A96A3A">
            <w:pPr>
              <w:spacing w:line="360" w:lineRule="auto"/>
              <w:rPr>
                <w:rFonts w:ascii="Arial" w:hAnsi="Arial" w:cs="Arial"/>
                <w:i/>
                <w:sz w:val="20"/>
                <w:szCs w:val="20"/>
              </w:rPr>
            </w:pPr>
            <w:r w:rsidRPr="00F03DBD">
              <w:rPr>
                <w:rFonts w:ascii="Arial" w:hAnsi="Arial" w:cs="Arial"/>
                <w:i/>
                <w:sz w:val="20"/>
                <w:szCs w:val="20"/>
              </w:rPr>
              <w:t>n</w:t>
            </w:r>
          </w:p>
        </w:tc>
        <w:tc>
          <w:tcPr>
            <w:tcW w:w="1076" w:type="pct"/>
            <w:tcBorders>
              <w:top w:val="single" w:sz="4" w:space="0" w:color="auto"/>
              <w:bottom w:val="single" w:sz="4" w:space="0" w:color="auto"/>
            </w:tcBorders>
            <w:vAlign w:val="bottom"/>
          </w:tcPr>
          <w:p w:rsidR="00810197" w:rsidRPr="00F03DBD" w:rsidRDefault="00810197" w:rsidP="00A96A3A">
            <w:pPr>
              <w:spacing w:line="360" w:lineRule="auto"/>
              <w:rPr>
                <w:rFonts w:ascii="Arial" w:hAnsi="Arial" w:cs="Arial"/>
                <w:sz w:val="20"/>
                <w:szCs w:val="20"/>
              </w:rPr>
            </w:pPr>
            <w:r>
              <w:rPr>
                <w:rFonts w:ascii="Arial" w:hAnsi="Arial" w:cs="Arial"/>
                <w:sz w:val="20"/>
                <w:szCs w:val="20"/>
              </w:rPr>
              <w:t>Mean (SD)</w:t>
            </w:r>
          </w:p>
        </w:tc>
        <w:tc>
          <w:tcPr>
            <w:tcW w:w="1973" w:type="pct"/>
            <w:tcBorders>
              <w:top w:val="single" w:sz="4" w:space="0" w:color="auto"/>
              <w:bottom w:val="single" w:sz="4" w:space="0" w:color="auto"/>
            </w:tcBorders>
            <w:vAlign w:val="bottom"/>
          </w:tcPr>
          <w:p w:rsidR="00810197" w:rsidRPr="00F03DBD" w:rsidRDefault="00810197" w:rsidP="00A96A3A">
            <w:pPr>
              <w:spacing w:line="360" w:lineRule="auto"/>
              <w:rPr>
                <w:rFonts w:ascii="Arial" w:hAnsi="Arial" w:cs="Arial"/>
                <w:sz w:val="20"/>
                <w:szCs w:val="20"/>
              </w:rPr>
            </w:pPr>
            <w:r>
              <w:rPr>
                <w:rFonts w:ascii="Arial" w:hAnsi="Arial" w:cs="Arial"/>
                <w:sz w:val="20"/>
                <w:szCs w:val="20"/>
              </w:rPr>
              <w:t>Median (minimum; maximum)</w:t>
            </w:r>
          </w:p>
        </w:tc>
      </w:tr>
      <w:tr w:rsidR="00810197" w:rsidRPr="00F03DBD" w:rsidTr="002922D6">
        <w:trPr>
          <w:trHeight w:val="454"/>
        </w:trPr>
        <w:tc>
          <w:tcPr>
            <w:tcW w:w="1462" w:type="pct"/>
            <w:tcBorders>
              <w:top w:val="single" w:sz="4" w:space="0" w:color="auto"/>
            </w:tcBorders>
            <w:vAlign w:val="center"/>
          </w:tcPr>
          <w:p w:rsidR="00810197" w:rsidRPr="00F03DBD" w:rsidRDefault="00810197" w:rsidP="00810197">
            <w:pPr>
              <w:spacing w:line="360" w:lineRule="auto"/>
              <w:rPr>
                <w:rFonts w:ascii="Arial" w:hAnsi="Arial" w:cs="Arial"/>
                <w:sz w:val="20"/>
                <w:szCs w:val="20"/>
              </w:rPr>
            </w:pPr>
            <w:r>
              <w:rPr>
                <w:rFonts w:ascii="Arial" w:hAnsi="Arial" w:cs="Arial"/>
                <w:sz w:val="20"/>
                <w:szCs w:val="20"/>
              </w:rPr>
              <w:t>Age (years)</w:t>
            </w:r>
          </w:p>
        </w:tc>
        <w:tc>
          <w:tcPr>
            <w:tcW w:w="489" w:type="pct"/>
            <w:tcBorders>
              <w:top w:val="single" w:sz="4" w:space="0" w:color="auto"/>
            </w:tcBorders>
            <w:vAlign w:val="center"/>
          </w:tcPr>
          <w:p w:rsidR="00810197" w:rsidRPr="00F03DBD" w:rsidRDefault="00810197" w:rsidP="00810197">
            <w:pPr>
              <w:spacing w:line="360" w:lineRule="auto"/>
              <w:rPr>
                <w:rFonts w:ascii="Arial" w:hAnsi="Arial" w:cs="Arial"/>
                <w:sz w:val="20"/>
                <w:szCs w:val="20"/>
              </w:rPr>
            </w:pPr>
            <w:r>
              <w:rPr>
                <w:rFonts w:ascii="Arial" w:hAnsi="Arial" w:cs="Arial"/>
                <w:sz w:val="20"/>
                <w:szCs w:val="20"/>
              </w:rPr>
              <w:t>200</w:t>
            </w:r>
          </w:p>
        </w:tc>
        <w:tc>
          <w:tcPr>
            <w:tcW w:w="1076" w:type="pct"/>
            <w:tcBorders>
              <w:top w:val="single" w:sz="4" w:space="0" w:color="auto"/>
            </w:tcBorders>
            <w:vAlign w:val="center"/>
          </w:tcPr>
          <w:p w:rsidR="00810197" w:rsidRPr="00F03DBD" w:rsidRDefault="00810197" w:rsidP="00810197">
            <w:pPr>
              <w:spacing w:line="360" w:lineRule="auto"/>
              <w:rPr>
                <w:rFonts w:ascii="Arial" w:hAnsi="Arial" w:cs="Arial"/>
                <w:sz w:val="20"/>
                <w:szCs w:val="20"/>
              </w:rPr>
            </w:pPr>
            <w:r>
              <w:rPr>
                <w:rFonts w:ascii="Arial" w:hAnsi="Arial" w:cs="Arial"/>
                <w:sz w:val="20"/>
                <w:szCs w:val="20"/>
              </w:rPr>
              <w:t>39.2 (4.28)</w:t>
            </w:r>
          </w:p>
        </w:tc>
        <w:tc>
          <w:tcPr>
            <w:tcW w:w="1973" w:type="pct"/>
            <w:tcBorders>
              <w:top w:val="single" w:sz="4" w:space="0" w:color="auto"/>
            </w:tcBorders>
            <w:vAlign w:val="center"/>
          </w:tcPr>
          <w:p w:rsidR="00810197" w:rsidRPr="00F03DBD" w:rsidRDefault="00810197" w:rsidP="00810197">
            <w:pPr>
              <w:spacing w:line="360" w:lineRule="auto"/>
              <w:rPr>
                <w:rFonts w:ascii="Arial" w:hAnsi="Arial" w:cs="Arial"/>
                <w:sz w:val="20"/>
                <w:szCs w:val="20"/>
              </w:rPr>
            </w:pPr>
            <w:r>
              <w:rPr>
                <w:rFonts w:ascii="Arial" w:hAnsi="Arial" w:cs="Arial"/>
                <w:sz w:val="20"/>
                <w:szCs w:val="20"/>
              </w:rPr>
              <w:t>39.5 (30.2; 45.7)</w:t>
            </w:r>
          </w:p>
        </w:tc>
      </w:tr>
      <w:tr w:rsidR="00810197" w:rsidRPr="00F03DBD" w:rsidTr="00810197">
        <w:tc>
          <w:tcPr>
            <w:tcW w:w="1462" w:type="pct"/>
            <w:vAlign w:val="center"/>
          </w:tcPr>
          <w:p w:rsidR="00810197" w:rsidRPr="00F03DBD" w:rsidRDefault="00810197" w:rsidP="00810197">
            <w:pPr>
              <w:spacing w:line="360" w:lineRule="auto"/>
              <w:rPr>
                <w:rFonts w:ascii="Arial" w:hAnsi="Arial" w:cs="Arial"/>
                <w:sz w:val="20"/>
                <w:szCs w:val="20"/>
              </w:rPr>
            </w:pPr>
            <w:r>
              <w:rPr>
                <w:rFonts w:ascii="Arial" w:hAnsi="Arial" w:cs="Arial"/>
                <w:sz w:val="20"/>
                <w:szCs w:val="20"/>
              </w:rPr>
              <w:t>Height (m)</w:t>
            </w:r>
          </w:p>
        </w:tc>
        <w:tc>
          <w:tcPr>
            <w:tcW w:w="489" w:type="pct"/>
            <w:vAlign w:val="center"/>
          </w:tcPr>
          <w:p w:rsidR="00810197" w:rsidRPr="00F03DBD" w:rsidRDefault="00810197" w:rsidP="00810197">
            <w:pPr>
              <w:spacing w:line="360" w:lineRule="auto"/>
              <w:rPr>
                <w:rFonts w:ascii="Arial" w:hAnsi="Arial" w:cs="Arial"/>
                <w:sz w:val="20"/>
                <w:szCs w:val="20"/>
              </w:rPr>
            </w:pPr>
            <w:r>
              <w:rPr>
                <w:rFonts w:ascii="Arial" w:hAnsi="Arial" w:cs="Arial"/>
                <w:sz w:val="20"/>
                <w:szCs w:val="20"/>
              </w:rPr>
              <w:t>188</w:t>
            </w:r>
          </w:p>
        </w:tc>
        <w:tc>
          <w:tcPr>
            <w:tcW w:w="1076" w:type="pct"/>
            <w:vAlign w:val="center"/>
          </w:tcPr>
          <w:p w:rsidR="00810197" w:rsidRPr="00F03DBD" w:rsidRDefault="00810197" w:rsidP="00810197">
            <w:pPr>
              <w:spacing w:line="360" w:lineRule="auto"/>
              <w:rPr>
                <w:rFonts w:ascii="Arial" w:hAnsi="Arial" w:cs="Arial"/>
                <w:sz w:val="20"/>
                <w:szCs w:val="20"/>
              </w:rPr>
            </w:pPr>
            <w:r>
              <w:rPr>
                <w:rFonts w:ascii="Arial" w:hAnsi="Arial" w:cs="Arial"/>
                <w:sz w:val="20"/>
                <w:szCs w:val="20"/>
              </w:rPr>
              <w:t>1.65 (0.06)</w:t>
            </w:r>
          </w:p>
        </w:tc>
        <w:tc>
          <w:tcPr>
            <w:tcW w:w="1973" w:type="pct"/>
            <w:vAlign w:val="center"/>
          </w:tcPr>
          <w:p w:rsidR="00810197" w:rsidRPr="00F03DBD" w:rsidRDefault="00810197" w:rsidP="00810197">
            <w:pPr>
              <w:spacing w:line="360" w:lineRule="auto"/>
              <w:rPr>
                <w:rFonts w:ascii="Arial" w:hAnsi="Arial" w:cs="Arial"/>
                <w:sz w:val="20"/>
                <w:szCs w:val="20"/>
              </w:rPr>
            </w:pPr>
            <w:r>
              <w:rPr>
                <w:rFonts w:ascii="Arial" w:hAnsi="Arial" w:cs="Arial"/>
                <w:sz w:val="20"/>
                <w:szCs w:val="20"/>
              </w:rPr>
              <w:t>1.64 (1.45; 1.79)</w:t>
            </w:r>
          </w:p>
        </w:tc>
      </w:tr>
      <w:tr w:rsidR="00810197" w:rsidRPr="00F03DBD" w:rsidTr="00810197">
        <w:tc>
          <w:tcPr>
            <w:tcW w:w="1462" w:type="pct"/>
            <w:vAlign w:val="center"/>
          </w:tcPr>
          <w:p w:rsidR="00810197" w:rsidRPr="00F03DBD" w:rsidRDefault="00810197" w:rsidP="00810197">
            <w:pPr>
              <w:spacing w:line="360" w:lineRule="auto"/>
              <w:rPr>
                <w:rFonts w:ascii="Arial" w:hAnsi="Arial" w:cs="Arial"/>
                <w:sz w:val="20"/>
                <w:szCs w:val="20"/>
              </w:rPr>
            </w:pPr>
            <w:r>
              <w:rPr>
                <w:rFonts w:ascii="Arial" w:hAnsi="Arial" w:cs="Arial"/>
                <w:sz w:val="20"/>
                <w:szCs w:val="20"/>
              </w:rPr>
              <w:t>Weight (kg)</w:t>
            </w:r>
          </w:p>
        </w:tc>
        <w:tc>
          <w:tcPr>
            <w:tcW w:w="489" w:type="pct"/>
            <w:vAlign w:val="center"/>
          </w:tcPr>
          <w:p w:rsidR="00810197" w:rsidRPr="00F03DBD" w:rsidRDefault="00810197" w:rsidP="00810197">
            <w:pPr>
              <w:spacing w:line="360" w:lineRule="auto"/>
              <w:rPr>
                <w:rFonts w:ascii="Arial" w:hAnsi="Arial" w:cs="Arial"/>
                <w:sz w:val="20"/>
                <w:szCs w:val="20"/>
              </w:rPr>
            </w:pPr>
            <w:r>
              <w:rPr>
                <w:rFonts w:ascii="Arial" w:hAnsi="Arial" w:cs="Arial"/>
                <w:sz w:val="20"/>
                <w:szCs w:val="20"/>
              </w:rPr>
              <w:t>187</w:t>
            </w:r>
          </w:p>
        </w:tc>
        <w:tc>
          <w:tcPr>
            <w:tcW w:w="1076" w:type="pct"/>
            <w:vAlign w:val="center"/>
          </w:tcPr>
          <w:p w:rsidR="00810197" w:rsidRPr="00F03DBD" w:rsidRDefault="00810197" w:rsidP="00810197">
            <w:pPr>
              <w:spacing w:line="360" w:lineRule="auto"/>
              <w:rPr>
                <w:rFonts w:ascii="Arial" w:hAnsi="Arial" w:cs="Arial"/>
                <w:sz w:val="20"/>
                <w:szCs w:val="20"/>
              </w:rPr>
            </w:pPr>
            <w:r>
              <w:rPr>
                <w:rFonts w:ascii="Arial" w:hAnsi="Arial" w:cs="Arial"/>
                <w:sz w:val="20"/>
                <w:szCs w:val="20"/>
              </w:rPr>
              <w:t>69.8 (14.8)</w:t>
            </w:r>
          </w:p>
        </w:tc>
        <w:tc>
          <w:tcPr>
            <w:tcW w:w="1973" w:type="pct"/>
            <w:vAlign w:val="center"/>
          </w:tcPr>
          <w:p w:rsidR="00810197" w:rsidRPr="00F03DBD" w:rsidRDefault="00810197" w:rsidP="00810197">
            <w:pPr>
              <w:spacing w:line="360" w:lineRule="auto"/>
              <w:rPr>
                <w:rFonts w:ascii="Arial" w:hAnsi="Arial" w:cs="Arial"/>
                <w:sz w:val="20"/>
                <w:szCs w:val="20"/>
              </w:rPr>
            </w:pPr>
            <w:r>
              <w:rPr>
                <w:rFonts w:ascii="Arial" w:hAnsi="Arial" w:cs="Arial"/>
                <w:sz w:val="20"/>
                <w:szCs w:val="20"/>
              </w:rPr>
              <w:t>67.1 (44.0; 134.0)</w:t>
            </w:r>
          </w:p>
        </w:tc>
      </w:tr>
      <w:tr w:rsidR="00810197" w:rsidRPr="00F03DBD" w:rsidTr="00810197">
        <w:tc>
          <w:tcPr>
            <w:tcW w:w="1462" w:type="pct"/>
            <w:vAlign w:val="center"/>
          </w:tcPr>
          <w:p w:rsidR="00810197" w:rsidRPr="00F03DBD" w:rsidRDefault="00810197" w:rsidP="00810197">
            <w:pPr>
              <w:spacing w:line="360" w:lineRule="auto"/>
              <w:rPr>
                <w:rFonts w:ascii="Arial" w:hAnsi="Arial" w:cs="Arial"/>
                <w:sz w:val="20"/>
                <w:szCs w:val="20"/>
              </w:rPr>
            </w:pPr>
            <w:r>
              <w:rPr>
                <w:rFonts w:ascii="Arial" w:hAnsi="Arial" w:cs="Arial"/>
                <w:sz w:val="20"/>
                <w:szCs w:val="20"/>
              </w:rPr>
              <w:t>BMI (kg/m</w:t>
            </w:r>
            <w:r>
              <w:rPr>
                <w:rFonts w:ascii="Arial" w:hAnsi="Arial" w:cs="Arial"/>
                <w:sz w:val="20"/>
                <w:szCs w:val="20"/>
                <w:vertAlign w:val="superscript"/>
              </w:rPr>
              <w:t>2</w:t>
            </w:r>
            <w:r>
              <w:rPr>
                <w:rFonts w:ascii="Arial" w:hAnsi="Arial" w:cs="Arial"/>
                <w:sz w:val="20"/>
                <w:szCs w:val="20"/>
              </w:rPr>
              <w:t>)</w:t>
            </w:r>
          </w:p>
        </w:tc>
        <w:tc>
          <w:tcPr>
            <w:tcW w:w="489" w:type="pct"/>
            <w:vAlign w:val="center"/>
          </w:tcPr>
          <w:p w:rsidR="00810197" w:rsidRPr="00F03DBD" w:rsidRDefault="00810197" w:rsidP="00810197">
            <w:pPr>
              <w:spacing w:line="360" w:lineRule="auto"/>
              <w:rPr>
                <w:rFonts w:ascii="Arial" w:hAnsi="Arial" w:cs="Arial"/>
                <w:sz w:val="20"/>
                <w:szCs w:val="20"/>
              </w:rPr>
            </w:pPr>
            <w:r>
              <w:rPr>
                <w:rFonts w:ascii="Arial" w:hAnsi="Arial" w:cs="Arial"/>
                <w:sz w:val="20"/>
                <w:szCs w:val="20"/>
              </w:rPr>
              <w:t>186</w:t>
            </w:r>
          </w:p>
        </w:tc>
        <w:tc>
          <w:tcPr>
            <w:tcW w:w="1076" w:type="pct"/>
            <w:vAlign w:val="center"/>
          </w:tcPr>
          <w:p w:rsidR="00810197" w:rsidRPr="00F03DBD" w:rsidRDefault="00810197" w:rsidP="00810197">
            <w:pPr>
              <w:spacing w:line="360" w:lineRule="auto"/>
              <w:rPr>
                <w:rFonts w:ascii="Arial" w:hAnsi="Arial" w:cs="Arial"/>
                <w:sz w:val="20"/>
                <w:szCs w:val="20"/>
              </w:rPr>
            </w:pPr>
            <w:r>
              <w:rPr>
                <w:rFonts w:ascii="Arial" w:hAnsi="Arial" w:cs="Arial"/>
                <w:sz w:val="20"/>
                <w:szCs w:val="20"/>
              </w:rPr>
              <w:t>25.7 (5.42)</w:t>
            </w:r>
          </w:p>
        </w:tc>
        <w:tc>
          <w:tcPr>
            <w:tcW w:w="1973" w:type="pct"/>
            <w:vAlign w:val="center"/>
          </w:tcPr>
          <w:p w:rsidR="00810197" w:rsidRPr="00F03DBD" w:rsidRDefault="00810197" w:rsidP="00810197">
            <w:pPr>
              <w:spacing w:line="360" w:lineRule="auto"/>
              <w:rPr>
                <w:rFonts w:ascii="Arial" w:hAnsi="Arial" w:cs="Arial"/>
                <w:sz w:val="20"/>
                <w:szCs w:val="20"/>
              </w:rPr>
            </w:pPr>
            <w:r>
              <w:rPr>
                <w:rFonts w:ascii="Arial" w:hAnsi="Arial" w:cs="Arial"/>
                <w:sz w:val="20"/>
                <w:szCs w:val="20"/>
              </w:rPr>
              <w:t>24.8 (17.5; 50.9)</w:t>
            </w:r>
          </w:p>
        </w:tc>
      </w:tr>
      <w:tr w:rsidR="00810197" w:rsidRPr="00F03DBD" w:rsidTr="00810197">
        <w:tc>
          <w:tcPr>
            <w:tcW w:w="1462" w:type="pct"/>
            <w:vAlign w:val="center"/>
          </w:tcPr>
          <w:p w:rsidR="00810197" w:rsidRPr="00F03DBD" w:rsidRDefault="00810197" w:rsidP="00810197">
            <w:pPr>
              <w:spacing w:line="360" w:lineRule="auto"/>
              <w:rPr>
                <w:rFonts w:ascii="Arial" w:hAnsi="Arial" w:cs="Arial"/>
                <w:sz w:val="20"/>
                <w:szCs w:val="20"/>
              </w:rPr>
            </w:pPr>
            <w:r>
              <w:rPr>
                <w:rFonts w:ascii="Arial" w:hAnsi="Arial" w:cs="Arial"/>
                <w:sz w:val="20"/>
                <w:szCs w:val="20"/>
              </w:rPr>
              <w:t>PLP (nmol/l)</w:t>
            </w:r>
          </w:p>
        </w:tc>
        <w:tc>
          <w:tcPr>
            <w:tcW w:w="489" w:type="pct"/>
            <w:vAlign w:val="center"/>
          </w:tcPr>
          <w:p w:rsidR="00810197" w:rsidRPr="00F03DBD" w:rsidRDefault="00810197" w:rsidP="00810197">
            <w:pPr>
              <w:spacing w:line="360" w:lineRule="auto"/>
              <w:rPr>
                <w:rFonts w:ascii="Arial" w:hAnsi="Arial" w:cs="Arial"/>
                <w:sz w:val="20"/>
                <w:szCs w:val="20"/>
              </w:rPr>
            </w:pPr>
            <w:r>
              <w:rPr>
                <w:rFonts w:ascii="Arial" w:hAnsi="Arial" w:cs="Arial"/>
                <w:sz w:val="20"/>
                <w:szCs w:val="20"/>
              </w:rPr>
              <w:t>200</w:t>
            </w:r>
          </w:p>
        </w:tc>
        <w:tc>
          <w:tcPr>
            <w:tcW w:w="1076" w:type="pct"/>
            <w:vAlign w:val="center"/>
          </w:tcPr>
          <w:p w:rsidR="00810197" w:rsidRPr="00F03DBD" w:rsidRDefault="00810197" w:rsidP="00810197">
            <w:pPr>
              <w:spacing w:line="360" w:lineRule="auto"/>
              <w:rPr>
                <w:rFonts w:ascii="Arial" w:hAnsi="Arial" w:cs="Arial"/>
                <w:sz w:val="20"/>
                <w:szCs w:val="20"/>
              </w:rPr>
            </w:pPr>
            <w:r>
              <w:rPr>
                <w:rFonts w:ascii="Arial" w:hAnsi="Arial" w:cs="Arial"/>
                <w:sz w:val="20"/>
                <w:szCs w:val="20"/>
              </w:rPr>
              <w:t>64.8 (60.4)</w:t>
            </w:r>
          </w:p>
        </w:tc>
        <w:tc>
          <w:tcPr>
            <w:tcW w:w="1973" w:type="pct"/>
            <w:vAlign w:val="center"/>
          </w:tcPr>
          <w:p w:rsidR="00810197" w:rsidRPr="00F03DBD" w:rsidRDefault="00810197" w:rsidP="00810197">
            <w:pPr>
              <w:spacing w:line="360" w:lineRule="auto"/>
              <w:rPr>
                <w:rFonts w:ascii="Arial" w:hAnsi="Arial" w:cs="Arial"/>
                <w:sz w:val="20"/>
                <w:szCs w:val="20"/>
              </w:rPr>
            </w:pPr>
            <w:r>
              <w:rPr>
                <w:rFonts w:ascii="Arial" w:hAnsi="Arial" w:cs="Arial"/>
                <w:sz w:val="20"/>
                <w:szCs w:val="20"/>
              </w:rPr>
              <w:t>47.5 (12.2; 433.8)</w:t>
            </w:r>
          </w:p>
        </w:tc>
      </w:tr>
      <w:tr w:rsidR="00810197" w:rsidRPr="00F03DBD" w:rsidTr="00810197">
        <w:tc>
          <w:tcPr>
            <w:tcW w:w="1462" w:type="pct"/>
            <w:vAlign w:val="center"/>
          </w:tcPr>
          <w:p w:rsidR="00810197" w:rsidRPr="00F03DBD" w:rsidRDefault="002A4565" w:rsidP="00810197">
            <w:pPr>
              <w:spacing w:line="360" w:lineRule="auto"/>
              <w:rPr>
                <w:rFonts w:ascii="Arial" w:hAnsi="Arial" w:cs="Arial"/>
                <w:sz w:val="20"/>
                <w:szCs w:val="20"/>
              </w:rPr>
            </w:pPr>
            <w:r>
              <w:rPr>
                <w:rFonts w:ascii="Arial" w:hAnsi="Arial" w:cs="Arial"/>
                <w:sz w:val="20"/>
                <w:szCs w:val="20"/>
              </w:rPr>
              <w:t>BA</w:t>
            </w:r>
            <w:r w:rsidR="00810197">
              <w:rPr>
                <w:rFonts w:ascii="Arial" w:hAnsi="Arial" w:cs="Arial"/>
                <w:sz w:val="20"/>
                <w:szCs w:val="20"/>
              </w:rPr>
              <w:t>P (</w:t>
            </w:r>
            <w:proofErr w:type="spellStart"/>
            <w:r w:rsidR="00810197">
              <w:rPr>
                <w:rFonts w:ascii="Arial" w:hAnsi="Arial" w:cs="Arial"/>
                <w:sz w:val="20"/>
                <w:szCs w:val="20"/>
              </w:rPr>
              <w:t>μg</w:t>
            </w:r>
            <w:proofErr w:type="spellEnd"/>
            <w:r w:rsidR="00810197">
              <w:rPr>
                <w:rFonts w:ascii="Arial" w:hAnsi="Arial" w:cs="Arial"/>
                <w:sz w:val="20"/>
                <w:szCs w:val="20"/>
              </w:rPr>
              <w:t>/l)</w:t>
            </w:r>
          </w:p>
        </w:tc>
        <w:tc>
          <w:tcPr>
            <w:tcW w:w="489" w:type="pct"/>
            <w:vAlign w:val="center"/>
          </w:tcPr>
          <w:p w:rsidR="00810197" w:rsidRPr="00F03DBD" w:rsidRDefault="00810197" w:rsidP="00810197">
            <w:pPr>
              <w:spacing w:line="360" w:lineRule="auto"/>
              <w:rPr>
                <w:rFonts w:ascii="Arial" w:hAnsi="Arial" w:cs="Arial"/>
                <w:sz w:val="20"/>
                <w:szCs w:val="20"/>
              </w:rPr>
            </w:pPr>
            <w:r>
              <w:rPr>
                <w:rFonts w:ascii="Arial" w:hAnsi="Arial" w:cs="Arial"/>
                <w:sz w:val="20"/>
                <w:szCs w:val="20"/>
              </w:rPr>
              <w:t>199</w:t>
            </w:r>
          </w:p>
        </w:tc>
        <w:tc>
          <w:tcPr>
            <w:tcW w:w="1076" w:type="pct"/>
            <w:vAlign w:val="center"/>
          </w:tcPr>
          <w:p w:rsidR="00810197" w:rsidRPr="00F03DBD" w:rsidRDefault="00810197" w:rsidP="00810197">
            <w:pPr>
              <w:spacing w:line="360" w:lineRule="auto"/>
              <w:rPr>
                <w:rFonts w:ascii="Arial" w:hAnsi="Arial" w:cs="Arial"/>
                <w:sz w:val="20"/>
                <w:szCs w:val="20"/>
              </w:rPr>
            </w:pPr>
            <w:r>
              <w:rPr>
                <w:rFonts w:ascii="Arial" w:hAnsi="Arial" w:cs="Arial"/>
                <w:sz w:val="20"/>
                <w:szCs w:val="20"/>
              </w:rPr>
              <w:t>11.1 (5.1)</w:t>
            </w:r>
          </w:p>
        </w:tc>
        <w:tc>
          <w:tcPr>
            <w:tcW w:w="1973" w:type="pct"/>
            <w:vAlign w:val="center"/>
          </w:tcPr>
          <w:p w:rsidR="00810197" w:rsidRPr="00F03DBD" w:rsidRDefault="00810197" w:rsidP="00810197">
            <w:pPr>
              <w:spacing w:line="360" w:lineRule="auto"/>
              <w:rPr>
                <w:rFonts w:ascii="Arial" w:hAnsi="Arial" w:cs="Arial"/>
                <w:sz w:val="20"/>
                <w:szCs w:val="20"/>
              </w:rPr>
            </w:pPr>
            <w:r>
              <w:rPr>
                <w:rFonts w:ascii="Arial" w:hAnsi="Arial" w:cs="Arial"/>
                <w:sz w:val="20"/>
                <w:szCs w:val="20"/>
              </w:rPr>
              <w:t>10.2 (0.99; 40.1)</w:t>
            </w:r>
          </w:p>
        </w:tc>
      </w:tr>
      <w:tr w:rsidR="00810197" w:rsidRPr="00F03DBD" w:rsidTr="00810197">
        <w:tc>
          <w:tcPr>
            <w:tcW w:w="1462" w:type="pct"/>
            <w:vAlign w:val="center"/>
          </w:tcPr>
          <w:p w:rsidR="00810197" w:rsidRPr="00F03DBD" w:rsidRDefault="00810197" w:rsidP="00810197">
            <w:pPr>
              <w:spacing w:line="360" w:lineRule="auto"/>
              <w:rPr>
                <w:rFonts w:ascii="Arial" w:hAnsi="Arial" w:cs="Arial"/>
                <w:sz w:val="20"/>
                <w:szCs w:val="20"/>
              </w:rPr>
            </w:pPr>
            <w:r>
              <w:rPr>
                <w:rFonts w:ascii="Arial" w:hAnsi="Arial" w:cs="Arial"/>
                <w:sz w:val="20"/>
                <w:szCs w:val="20"/>
              </w:rPr>
              <w:t>PINP (ng/ml)</w:t>
            </w:r>
          </w:p>
        </w:tc>
        <w:tc>
          <w:tcPr>
            <w:tcW w:w="489" w:type="pct"/>
            <w:vAlign w:val="center"/>
          </w:tcPr>
          <w:p w:rsidR="00810197" w:rsidRPr="00F03DBD" w:rsidRDefault="00810197" w:rsidP="00810197">
            <w:pPr>
              <w:spacing w:line="360" w:lineRule="auto"/>
              <w:rPr>
                <w:rFonts w:ascii="Arial" w:hAnsi="Arial" w:cs="Arial"/>
                <w:sz w:val="20"/>
                <w:szCs w:val="20"/>
              </w:rPr>
            </w:pPr>
            <w:r>
              <w:rPr>
                <w:rFonts w:ascii="Arial" w:hAnsi="Arial" w:cs="Arial"/>
                <w:sz w:val="20"/>
                <w:szCs w:val="20"/>
              </w:rPr>
              <w:t>198</w:t>
            </w:r>
          </w:p>
        </w:tc>
        <w:tc>
          <w:tcPr>
            <w:tcW w:w="1076" w:type="pct"/>
            <w:vAlign w:val="center"/>
          </w:tcPr>
          <w:p w:rsidR="00810197" w:rsidRPr="00F03DBD" w:rsidRDefault="00810197" w:rsidP="00810197">
            <w:pPr>
              <w:spacing w:line="360" w:lineRule="auto"/>
              <w:rPr>
                <w:rFonts w:ascii="Arial" w:hAnsi="Arial" w:cs="Arial"/>
                <w:sz w:val="20"/>
                <w:szCs w:val="20"/>
              </w:rPr>
            </w:pPr>
            <w:r>
              <w:rPr>
                <w:rFonts w:ascii="Arial" w:hAnsi="Arial" w:cs="Arial"/>
                <w:sz w:val="20"/>
                <w:szCs w:val="20"/>
              </w:rPr>
              <w:t>38.1 (18.6)</w:t>
            </w:r>
          </w:p>
        </w:tc>
        <w:tc>
          <w:tcPr>
            <w:tcW w:w="1973" w:type="pct"/>
            <w:vAlign w:val="center"/>
          </w:tcPr>
          <w:p w:rsidR="00810197" w:rsidRPr="00F03DBD" w:rsidRDefault="00810197" w:rsidP="00810197">
            <w:pPr>
              <w:spacing w:line="360" w:lineRule="auto"/>
              <w:rPr>
                <w:rFonts w:ascii="Arial" w:hAnsi="Arial" w:cs="Arial"/>
                <w:sz w:val="20"/>
                <w:szCs w:val="20"/>
              </w:rPr>
            </w:pPr>
            <w:r>
              <w:rPr>
                <w:rFonts w:ascii="Arial" w:hAnsi="Arial" w:cs="Arial"/>
                <w:sz w:val="20"/>
                <w:szCs w:val="20"/>
              </w:rPr>
              <w:t>35.1 (10.1; 177.4)</w:t>
            </w:r>
          </w:p>
        </w:tc>
      </w:tr>
      <w:tr w:rsidR="00810197" w:rsidRPr="00F03DBD" w:rsidTr="00810197">
        <w:tc>
          <w:tcPr>
            <w:tcW w:w="1462" w:type="pct"/>
            <w:tcBorders>
              <w:bottom w:val="single" w:sz="4" w:space="0" w:color="auto"/>
            </w:tcBorders>
            <w:vAlign w:val="center"/>
          </w:tcPr>
          <w:p w:rsidR="00810197" w:rsidRPr="00F03DBD" w:rsidRDefault="00087738" w:rsidP="00087738">
            <w:pPr>
              <w:spacing w:line="360" w:lineRule="auto"/>
              <w:rPr>
                <w:rFonts w:ascii="Arial" w:hAnsi="Arial" w:cs="Arial"/>
                <w:sz w:val="20"/>
                <w:szCs w:val="20"/>
              </w:rPr>
            </w:pPr>
            <w:r>
              <w:rPr>
                <w:rFonts w:ascii="Arial" w:hAnsi="Arial" w:cs="Arial"/>
                <w:sz w:val="20"/>
                <w:szCs w:val="20"/>
              </w:rPr>
              <w:t>B</w:t>
            </w:r>
            <w:r w:rsidR="00810197">
              <w:rPr>
                <w:rFonts w:ascii="Arial" w:hAnsi="Arial" w:cs="Arial"/>
                <w:sz w:val="20"/>
                <w:szCs w:val="20"/>
              </w:rPr>
              <w:t>AP:PINP ratio</w:t>
            </w:r>
          </w:p>
        </w:tc>
        <w:tc>
          <w:tcPr>
            <w:tcW w:w="489" w:type="pct"/>
            <w:tcBorders>
              <w:bottom w:val="single" w:sz="4" w:space="0" w:color="auto"/>
            </w:tcBorders>
            <w:vAlign w:val="center"/>
          </w:tcPr>
          <w:p w:rsidR="00810197" w:rsidRPr="00F03DBD" w:rsidRDefault="00810197" w:rsidP="00810197">
            <w:pPr>
              <w:spacing w:line="360" w:lineRule="auto"/>
              <w:rPr>
                <w:rFonts w:ascii="Arial" w:hAnsi="Arial" w:cs="Arial"/>
                <w:sz w:val="20"/>
                <w:szCs w:val="20"/>
              </w:rPr>
            </w:pPr>
            <w:r>
              <w:rPr>
                <w:rFonts w:ascii="Arial" w:hAnsi="Arial" w:cs="Arial"/>
                <w:sz w:val="20"/>
                <w:szCs w:val="20"/>
              </w:rPr>
              <w:t>197</w:t>
            </w:r>
          </w:p>
        </w:tc>
        <w:tc>
          <w:tcPr>
            <w:tcW w:w="1076" w:type="pct"/>
            <w:tcBorders>
              <w:bottom w:val="single" w:sz="4" w:space="0" w:color="auto"/>
            </w:tcBorders>
            <w:vAlign w:val="center"/>
          </w:tcPr>
          <w:p w:rsidR="00810197" w:rsidRPr="00F03DBD" w:rsidRDefault="00810197" w:rsidP="00810197">
            <w:pPr>
              <w:spacing w:line="360" w:lineRule="auto"/>
              <w:rPr>
                <w:rFonts w:ascii="Arial" w:hAnsi="Arial" w:cs="Arial"/>
                <w:sz w:val="20"/>
                <w:szCs w:val="20"/>
              </w:rPr>
            </w:pPr>
            <w:r>
              <w:rPr>
                <w:rFonts w:ascii="Arial" w:hAnsi="Arial" w:cs="Arial"/>
                <w:sz w:val="20"/>
                <w:szCs w:val="20"/>
              </w:rPr>
              <w:t>0.306 (0.11)</w:t>
            </w:r>
          </w:p>
        </w:tc>
        <w:tc>
          <w:tcPr>
            <w:tcW w:w="1973" w:type="pct"/>
            <w:tcBorders>
              <w:bottom w:val="single" w:sz="4" w:space="0" w:color="auto"/>
            </w:tcBorders>
            <w:vAlign w:val="center"/>
          </w:tcPr>
          <w:p w:rsidR="00810197" w:rsidRPr="00F03DBD" w:rsidRDefault="00810197" w:rsidP="00810197">
            <w:pPr>
              <w:spacing w:line="360" w:lineRule="auto"/>
              <w:rPr>
                <w:rFonts w:ascii="Arial" w:hAnsi="Arial" w:cs="Arial"/>
                <w:sz w:val="20"/>
                <w:szCs w:val="20"/>
              </w:rPr>
            </w:pPr>
            <w:r>
              <w:rPr>
                <w:rFonts w:ascii="Arial" w:hAnsi="Arial" w:cs="Arial"/>
                <w:sz w:val="20"/>
                <w:szCs w:val="20"/>
              </w:rPr>
              <w:t>0.286 (0.047; 0.865)</w:t>
            </w:r>
          </w:p>
        </w:tc>
      </w:tr>
    </w:tbl>
    <w:p w:rsidR="00810197" w:rsidRPr="00810197" w:rsidRDefault="00810197" w:rsidP="00810197">
      <w:pPr>
        <w:pStyle w:val="Caption"/>
        <w:rPr>
          <w:rFonts w:ascii="Arial" w:hAnsi="Arial" w:cs="Arial"/>
          <w:b w:val="0"/>
          <w:color w:val="auto"/>
        </w:rPr>
      </w:pPr>
      <w:bookmarkStart w:id="117" w:name="_Toc536383410"/>
      <w:r w:rsidRPr="00810197">
        <w:rPr>
          <w:rFonts w:ascii="Arial" w:hAnsi="Arial" w:cs="Arial"/>
          <w:b w:val="0"/>
          <w:color w:val="auto"/>
        </w:rPr>
        <w:t xml:space="preserve">Table </w:t>
      </w:r>
      <w:r w:rsidR="00CF4D0A">
        <w:rPr>
          <w:rFonts w:ascii="Arial" w:hAnsi="Arial" w:cs="Arial"/>
          <w:b w:val="0"/>
          <w:color w:val="auto"/>
        </w:rPr>
        <w:fldChar w:fldCharType="begin"/>
      </w:r>
      <w:r w:rsidR="00CF4D0A">
        <w:rPr>
          <w:rFonts w:ascii="Arial" w:hAnsi="Arial" w:cs="Arial"/>
          <w:b w:val="0"/>
          <w:color w:val="auto"/>
        </w:rPr>
        <w:instrText xml:space="preserve"> SEQ Table \* ARABIC </w:instrText>
      </w:r>
      <w:r w:rsidR="00CF4D0A">
        <w:rPr>
          <w:rFonts w:ascii="Arial" w:hAnsi="Arial" w:cs="Arial"/>
          <w:b w:val="0"/>
          <w:color w:val="auto"/>
        </w:rPr>
        <w:fldChar w:fldCharType="separate"/>
      </w:r>
      <w:r w:rsidR="003A1191">
        <w:rPr>
          <w:rFonts w:ascii="Arial" w:hAnsi="Arial" w:cs="Arial"/>
          <w:b w:val="0"/>
          <w:noProof/>
          <w:color w:val="auto"/>
        </w:rPr>
        <w:t>12</w:t>
      </w:r>
      <w:r w:rsidR="00CF4D0A">
        <w:rPr>
          <w:rFonts w:ascii="Arial" w:hAnsi="Arial" w:cs="Arial"/>
          <w:b w:val="0"/>
          <w:color w:val="auto"/>
        </w:rPr>
        <w:fldChar w:fldCharType="end"/>
      </w:r>
      <w:r w:rsidRPr="00810197">
        <w:rPr>
          <w:rFonts w:ascii="Arial" w:hAnsi="Arial" w:cs="Arial"/>
          <w:b w:val="0"/>
          <w:color w:val="auto"/>
        </w:rPr>
        <w:t>: Subject characteristics</w:t>
      </w:r>
      <w:r w:rsidR="00CD5FCC">
        <w:rPr>
          <w:rFonts w:ascii="Arial" w:hAnsi="Arial" w:cs="Arial"/>
          <w:b w:val="0"/>
          <w:color w:val="auto"/>
        </w:rPr>
        <w:t xml:space="preserve"> </w:t>
      </w:r>
      <w:r w:rsidR="00EC7773">
        <w:rPr>
          <w:rFonts w:ascii="Arial" w:hAnsi="Arial" w:cs="Arial"/>
          <w:b w:val="0"/>
          <w:color w:val="auto"/>
        </w:rPr>
        <w:t>in</w:t>
      </w:r>
      <w:r w:rsidR="00D72034">
        <w:rPr>
          <w:rFonts w:ascii="Arial" w:hAnsi="Arial" w:cs="Arial"/>
          <w:b w:val="0"/>
          <w:color w:val="auto"/>
        </w:rPr>
        <w:t xml:space="preserve"> the Reference Range s</w:t>
      </w:r>
      <w:r w:rsidRPr="00810197">
        <w:rPr>
          <w:rFonts w:ascii="Arial" w:hAnsi="Arial" w:cs="Arial"/>
          <w:b w:val="0"/>
          <w:color w:val="auto"/>
        </w:rPr>
        <w:t>tudy</w:t>
      </w:r>
      <w:r w:rsidR="00D72034">
        <w:rPr>
          <w:rFonts w:ascii="Arial" w:hAnsi="Arial" w:cs="Arial"/>
          <w:b w:val="0"/>
          <w:color w:val="auto"/>
        </w:rPr>
        <w:t xml:space="preserve"> population</w:t>
      </w:r>
      <w:r w:rsidRPr="00810197">
        <w:rPr>
          <w:rFonts w:ascii="Arial" w:hAnsi="Arial" w:cs="Arial"/>
          <w:b w:val="0"/>
          <w:color w:val="auto"/>
        </w:rPr>
        <w:t>.</w:t>
      </w:r>
      <w:bookmarkEnd w:id="117"/>
    </w:p>
    <w:p w:rsidR="00250DFB" w:rsidRPr="002A4565" w:rsidRDefault="00250DFB" w:rsidP="00810197">
      <w:pPr>
        <w:spacing w:line="360" w:lineRule="auto"/>
        <w:rPr>
          <w:rFonts w:ascii="Arial" w:hAnsi="Arial" w:cs="Arial"/>
          <w:b/>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8"/>
        <w:gridCol w:w="1286"/>
        <w:gridCol w:w="1286"/>
        <w:gridCol w:w="1286"/>
        <w:gridCol w:w="1286"/>
        <w:gridCol w:w="1287"/>
        <w:gridCol w:w="1287"/>
      </w:tblGrid>
      <w:tr w:rsidR="007551DD" w:rsidRPr="007551DD" w:rsidTr="00A96A3A">
        <w:trPr>
          <w:trHeight w:val="454"/>
        </w:trPr>
        <w:tc>
          <w:tcPr>
            <w:tcW w:w="1320" w:type="dxa"/>
            <w:vAlign w:val="center"/>
          </w:tcPr>
          <w:p w:rsidR="007551DD" w:rsidRPr="007551DD" w:rsidRDefault="007551DD" w:rsidP="007551DD">
            <w:pPr>
              <w:spacing w:line="360" w:lineRule="auto"/>
              <w:jc w:val="center"/>
              <w:rPr>
                <w:rFonts w:ascii="Arial" w:hAnsi="Arial" w:cs="Arial"/>
                <w:sz w:val="20"/>
                <w:szCs w:val="20"/>
              </w:rPr>
            </w:pPr>
          </w:p>
        </w:tc>
        <w:tc>
          <w:tcPr>
            <w:tcW w:w="3960" w:type="dxa"/>
            <w:gridSpan w:val="3"/>
            <w:tcBorders>
              <w:top w:val="single" w:sz="4" w:space="0" w:color="auto"/>
              <w:bottom w:val="single" w:sz="4" w:space="0" w:color="auto"/>
            </w:tcBorders>
            <w:vAlign w:val="bottom"/>
          </w:tcPr>
          <w:p w:rsidR="007551DD" w:rsidRPr="007551DD" w:rsidRDefault="007551DD" w:rsidP="00A96A3A">
            <w:pPr>
              <w:spacing w:line="360" w:lineRule="auto"/>
              <w:jc w:val="center"/>
              <w:rPr>
                <w:rFonts w:ascii="Arial" w:hAnsi="Arial" w:cs="Arial"/>
                <w:sz w:val="20"/>
                <w:szCs w:val="20"/>
              </w:rPr>
            </w:pPr>
            <w:r w:rsidRPr="007551DD">
              <w:rPr>
                <w:rFonts w:ascii="Arial" w:hAnsi="Arial" w:cs="Arial"/>
                <w:sz w:val="20"/>
                <w:szCs w:val="20"/>
              </w:rPr>
              <w:t>Women</w:t>
            </w:r>
          </w:p>
        </w:tc>
        <w:tc>
          <w:tcPr>
            <w:tcW w:w="3962" w:type="dxa"/>
            <w:gridSpan w:val="3"/>
            <w:tcBorders>
              <w:top w:val="single" w:sz="4" w:space="0" w:color="auto"/>
              <w:bottom w:val="single" w:sz="4" w:space="0" w:color="auto"/>
            </w:tcBorders>
            <w:vAlign w:val="bottom"/>
          </w:tcPr>
          <w:p w:rsidR="007551DD" w:rsidRPr="007551DD" w:rsidRDefault="007551DD" w:rsidP="00A96A3A">
            <w:pPr>
              <w:spacing w:line="360" w:lineRule="auto"/>
              <w:jc w:val="center"/>
              <w:rPr>
                <w:rFonts w:ascii="Arial" w:hAnsi="Arial" w:cs="Arial"/>
                <w:sz w:val="20"/>
                <w:szCs w:val="20"/>
              </w:rPr>
            </w:pPr>
            <w:r w:rsidRPr="007551DD">
              <w:rPr>
                <w:rFonts w:ascii="Arial" w:hAnsi="Arial" w:cs="Arial"/>
                <w:sz w:val="20"/>
                <w:szCs w:val="20"/>
              </w:rPr>
              <w:t>Men</w:t>
            </w:r>
          </w:p>
        </w:tc>
      </w:tr>
      <w:tr w:rsidR="007551DD" w:rsidRPr="007551DD" w:rsidTr="003913B3">
        <w:trPr>
          <w:trHeight w:val="624"/>
        </w:trPr>
        <w:tc>
          <w:tcPr>
            <w:tcW w:w="1320" w:type="dxa"/>
            <w:vAlign w:val="center"/>
          </w:tcPr>
          <w:p w:rsidR="007551DD" w:rsidRPr="007551DD" w:rsidRDefault="007551DD" w:rsidP="007551DD">
            <w:pPr>
              <w:spacing w:line="360" w:lineRule="auto"/>
              <w:jc w:val="center"/>
              <w:rPr>
                <w:rFonts w:ascii="Arial" w:hAnsi="Arial" w:cs="Arial"/>
                <w:sz w:val="20"/>
                <w:szCs w:val="20"/>
              </w:rPr>
            </w:pPr>
          </w:p>
        </w:tc>
        <w:tc>
          <w:tcPr>
            <w:tcW w:w="1320" w:type="dxa"/>
            <w:tcBorders>
              <w:top w:val="single" w:sz="4" w:space="0" w:color="auto"/>
              <w:bottom w:val="single" w:sz="4" w:space="0" w:color="auto"/>
            </w:tcBorders>
            <w:vAlign w:val="bottom"/>
          </w:tcPr>
          <w:p w:rsidR="007551DD" w:rsidRPr="007551DD" w:rsidRDefault="007551DD" w:rsidP="00A96A3A">
            <w:pPr>
              <w:spacing w:line="276" w:lineRule="auto"/>
              <w:jc w:val="center"/>
              <w:rPr>
                <w:rFonts w:ascii="Arial" w:hAnsi="Arial" w:cs="Arial"/>
                <w:sz w:val="20"/>
                <w:szCs w:val="20"/>
              </w:rPr>
            </w:pPr>
            <w:r w:rsidRPr="007551DD">
              <w:rPr>
                <w:rFonts w:ascii="Arial" w:hAnsi="Arial" w:cs="Arial"/>
                <w:sz w:val="20"/>
                <w:szCs w:val="20"/>
              </w:rPr>
              <w:t>16 to 18</w:t>
            </w:r>
          </w:p>
          <w:p w:rsidR="007551DD" w:rsidRPr="007551DD" w:rsidRDefault="00F82A46" w:rsidP="00A96A3A">
            <w:pPr>
              <w:spacing w:line="276" w:lineRule="auto"/>
              <w:jc w:val="center"/>
              <w:rPr>
                <w:rFonts w:ascii="Arial" w:hAnsi="Arial" w:cs="Arial"/>
                <w:sz w:val="20"/>
                <w:szCs w:val="20"/>
              </w:rPr>
            </w:pPr>
            <w:r>
              <w:rPr>
                <w:rFonts w:ascii="Arial" w:hAnsi="Arial" w:cs="Arial"/>
                <w:sz w:val="20"/>
                <w:szCs w:val="20"/>
              </w:rPr>
              <w:t xml:space="preserve">n </w:t>
            </w:r>
            <w:r w:rsidR="007551DD">
              <w:rPr>
                <w:rFonts w:ascii="Arial" w:hAnsi="Arial" w:cs="Arial"/>
                <w:sz w:val="20"/>
                <w:szCs w:val="20"/>
              </w:rPr>
              <w:t>=</w:t>
            </w:r>
            <w:r>
              <w:rPr>
                <w:rFonts w:ascii="Arial" w:hAnsi="Arial" w:cs="Arial"/>
                <w:sz w:val="20"/>
                <w:szCs w:val="20"/>
              </w:rPr>
              <w:t xml:space="preserve"> 22</w:t>
            </w:r>
          </w:p>
        </w:tc>
        <w:tc>
          <w:tcPr>
            <w:tcW w:w="1320" w:type="dxa"/>
            <w:tcBorders>
              <w:top w:val="single" w:sz="4" w:space="0" w:color="auto"/>
              <w:bottom w:val="single" w:sz="4" w:space="0" w:color="auto"/>
            </w:tcBorders>
            <w:vAlign w:val="bottom"/>
          </w:tcPr>
          <w:p w:rsidR="007551DD" w:rsidRDefault="007551DD" w:rsidP="00A96A3A">
            <w:pPr>
              <w:spacing w:line="276" w:lineRule="auto"/>
              <w:jc w:val="center"/>
              <w:rPr>
                <w:rFonts w:ascii="Arial" w:hAnsi="Arial" w:cs="Arial"/>
                <w:sz w:val="20"/>
                <w:szCs w:val="20"/>
              </w:rPr>
            </w:pPr>
            <w:r w:rsidRPr="007551DD">
              <w:rPr>
                <w:rFonts w:ascii="Arial" w:hAnsi="Arial" w:cs="Arial"/>
                <w:sz w:val="20"/>
                <w:szCs w:val="20"/>
              </w:rPr>
              <w:t>30 to 32</w:t>
            </w:r>
          </w:p>
          <w:p w:rsidR="007551DD" w:rsidRPr="007551DD" w:rsidRDefault="00F82A46" w:rsidP="00A96A3A">
            <w:pPr>
              <w:spacing w:line="276" w:lineRule="auto"/>
              <w:jc w:val="center"/>
              <w:rPr>
                <w:rFonts w:ascii="Arial" w:hAnsi="Arial" w:cs="Arial"/>
                <w:sz w:val="20"/>
                <w:szCs w:val="20"/>
              </w:rPr>
            </w:pPr>
            <w:r>
              <w:rPr>
                <w:rFonts w:ascii="Arial" w:hAnsi="Arial" w:cs="Arial"/>
                <w:sz w:val="20"/>
                <w:szCs w:val="20"/>
              </w:rPr>
              <w:t>n = 22</w:t>
            </w:r>
          </w:p>
        </w:tc>
        <w:tc>
          <w:tcPr>
            <w:tcW w:w="1320" w:type="dxa"/>
            <w:tcBorders>
              <w:top w:val="single" w:sz="4" w:space="0" w:color="auto"/>
              <w:bottom w:val="single" w:sz="4" w:space="0" w:color="auto"/>
            </w:tcBorders>
            <w:vAlign w:val="bottom"/>
          </w:tcPr>
          <w:p w:rsidR="007551DD" w:rsidRDefault="007551DD" w:rsidP="00A96A3A">
            <w:pPr>
              <w:spacing w:line="276" w:lineRule="auto"/>
              <w:jc w:val="center"/>
              <w:rPr>
                <w:rFonts w:ascii="Arial" w:hAnsi="Arial" w:cs="Arial"/>
                <w:sz w:val="20"/>
                <w:szCs w:val="20"/>
              </w:rPr>
            </w:pPr>
            <w:r w:rsidRPr="007551DD">
              <w:rPr>
                <w:rFonts w:ascii="Arial" w:hAnsi="Arial" w:cs="Arial"/>
                <w:sz w:val="20"/>
                <w:szCs w:val="20"/>
              </w:rPr>
              <w:t>70+</w:t>
            </w:r>
          </w:p>
          <w:p w:rsidR="007551DD" w:rsidRPr="007551DD" w:rsidRDefault="00F82A46" w:rsidP="00A96A3A">
            <w:pPr>
              <w:spacing w:line="276" w:lineRule="auto"/>
              <w:jc w:val="center"/>
              <w:rPr>
                <w:rFonts w:ascii="Arial" w:hAnsi="Arial" w:cs="Arial"/>
                <w:sz w:val="20"/>
                <w:szCs w:val="20"/>
              </w:rPr>
            </w:pPr>
            <w:r>
              <w:rPr>
                <w:rFonts w:ascii="Arial" w:hAnsi="Arial" w:cs="Arial"/>
                <w:sz w:val="20"/>
                <w:szCs w:val="20"/>
              </w:rPr>
              <w:t>n = 24</w:t>
            </w:r>
          </w:p>
        </w:tc>
        <w:tc>
          <w:tcPr>
            <w:tcW w:w="1320" w:type="dxa"/>
            <w:tcBorders>
              <w:top w:val="single" w:sz="4" w:space="0" w:color="auto"/>
              <w:bottom w:val="single" w:sz="4" w:space="0" w:color="auto"/>
            </w:tcBorders>
            <w:vAlign w:val="bottom"/>
          </w:tcPr>
          <w:p w:rsidR="007551DD" w:rsidRDefault="007551DD" w:rsidP="00A96A3A">
            <w:pPr>
              <w:spacing w:line="276" w:lineRule="auto"/>
              <w:jc w:val="center"/>
              <w:rPr>
                <w:rFonts w:ascii="Arial" w:hAnsi="Arial" w:cs="Arial"/>
                <w:sz w:val="20"/>
                <w:szCs w:val="20"/>
              </w:rPr>
            </w:pPr>
            <w:r w:rsidRPr="007551DD">
              <w:rPr>
                <w:rFonts w:ascii="Arial" w:hAnsi="Arial" w:cs="Arial"/>
                <w:sz w:val="20"/>
                <w:szCs w:val="20"/>
              </w:rPr>
              <w:t>16 to 18</w:t>
            </w:r>
          </w:p>
          <w:p w:rsidR="007551DD" w:rsidRPr="007551DD" w:rsidRDefault="00F82A46" w:rsidP="00A96A3A">
            <w:pPr>
              <w:spacing w:line="276" w:lineRule="auto"/>
              <w:jc w:val="center"/>
              <w:rPr>
                <w:rFonts w:ascii="Arial" w:hAnsi="Arial" w:cs="Arial"/>
                <w:sz w:val="20"/>
                <w:szCs w:val="20"/>
              </w:rPr>
            </w:pPr>
            <w:r>
              <w:rPr>
                <w:rFonts w:ascii="Arial" w:hAnsi="Arial" w:cs="Arial"/>
                <w:sz w:val="20"/>
                <w:szCs w:val="20"/>
              </w:rPr>
              <w:t>n = 19</w:t>
            </w:r>
          </w:p>
        </w:tc>
        <w:tc>
          <w:tcPr>
            <w:tcW w:w="1321" w:type="dxa"/>
            <w:tcBorders>
              <w:top w:val="single" w:sz="4" w:space="0" w:color="auto"/>
              <w:bottom w:val="single" w:sz="4" w:space="0" w:color="auto"/>
            </w:tcBorders>
            <w:vAlign w:val="bottom"/>
          </w:tcPr>
          <w:p w:rsidR="007551DD" w:rsidRDefault="007551DD" w:rsidP="00A96A3A">
            <w:pPr>
              <w:spacing w:line="276" w:lineRule="auto"/>
              <w:jc w:val="center"/>
              <w:rPr>
                <w:rFonts w:ascii="Arial" w:hAnsi="Arial" w:cs="Arial"/>
                <w:sz w:val="20"/>
                <w:szCs w:val="20"/>
              </w:rPr>
            </w:pPr>
            <w:r w:rsidRPr="007551DD">
              <w:rPr>
                <w:rFonts w:ascii="Arial" w:hAnsi="Arial" w:cs="Arial"/>
                <w:sz w:val="20"/>
                <w:szCs w:val="20"/>
              </w:rPr>
              <w:t>30 to 32</w:t>
            </w:r>
          </w:p>
          <w:p w:rsidR="007551DD" w:rsidRPr="007551DD" w:rsidRDefault="00F82A46" w:rsidP="00A96A3A">
            <w:pPr>
              <w:spacing w:line="276" w:lineRule="auto"/>
              <w:jc w:val="center"/>
              <w:rPr>
                <w:rFonts w:ascii="Arial" w:hAnsi="Arial" w:cs="Arial"/>
                <w:sz w:val="20"/>
                <w:szCs w:val="20"/>
              </w:rPr>
            </w:pPr>
            <w:r>
              <w:rPr>
                <w:rFonts w:ascii="Arial" w:hAnsi="Arial" w:cs="Arial"/>
                <w:sz w:val="20"/>
                <w:szCs w:val="20"/>
              </w:rPr>
              <w:t>n = 14</w:t>
            </w:r>
          </w:p>
        </w:tc>
        <w:tc>
          <w:tcPr>
            <w:tcW w:w="1321" w:type="dxa"/>
            <w:tcBorders>
              <w:top w:val="single" w:sz="4" w:space="0" w:color="auto"/>
              <w:bottom w:val="single" w:sz="4" w:space="0" w:color="auto"/>
            </w:tcBorders>
            <w:vAlign w:val="bottom"/>
          </w:tcPr>
          <w:p w:rsidR="007551DD" w:rsidRDefault="007551DD" w:rsidP="00A96A3A">
            <w:pPr>
              <w:spacing w:line="276" w:lineRule="auto"/>
              <w:jc w:val="center"/>
              <w:rPr>
                <w:rFonts w:ascii="Arial" w:hAnsi="Arial" w:cs="Arial"/>
                <w:sz w:val="20"/>
                <w:szCs w:val="20"/>
              </w:rPr>
            </w:pPr>
            <w:r w:rsidRPr="007551DD">
              <w:rPr>
                <w:rFonts w:ascii="Arial" w:hAnsi="Arial" w:cs="Arial"/>
                <w:sz w:val="20"/>
                <w:szCs w:val="20"/>
              </w:rPr>
              <w:t>70+</w:t>
            </w:r>
          </w:p>
          <w:p w:rsidR="007551DD" w:rsidRPr="007551DD" w:rsidRDefault="00F82A46" w:rsidP="00A96A3A">
            <w:pPr>
              <w:spacing w:line="276" w:lineRule="auto"/>
              <w:jc w:val="center"/>
              <w:rPr>
                <w:rFonts w:ascii="Arial" w:hAnsi="Arial" w:cs="Arial"/>
                <w:sz w:val="20"/>
                <w:szCs w:val="20"/>
              </w:rPr>
            </w:pPr>
            <w:r>
              <w:rPr>
                <w:rFonts w:ascii="Arial" w:hAnsi="Arial" w:cs="Arial"/>
                <w:sz w:val="20"/>
                <w:szCs w:val="20"/>
              </w:rPr>
              <w:t>n = 11</w:t>
            </w:r>
          </w:p>
        </w:tc>
      </w:tr>
      <w:tr w:rsidR="007551DD" w:rsidRPr="007551DD" w:rsidTr="007551DD">
        <w:tc>
          <w:tcPr>
            <w:tcW w:w="1320" w:type="dxa"/>
            <w:vAlign w:val="center"/>
          </w:tcPr>
          <w:p w:rsidR="00B22D7F" w:rsidRDefault="007551DD" w:rsidP="007551DD">
            <w:pPr>
              <w:spacing w:line="360" w:lineRule="auto"/>
              <w:rPr>
                <w:rFonts w:ascii="Arial" w:hAnsi="Arial" w:cs="Arial"/>
                <w:sz w:val="20"/>
                <w:szCs w:val="20"/>
              </w:rPr>
            </w:pPr>
            <w:r w:rsidRPr="007551DD">
              <w:rPr>
                <w:rFonts w:ascii="Arial" w:hAnsi="Arial" w:cs="Arial"/>
                <w:sz w:val="20"/>
                <w:szCs w:val="20"/>
              </w:rPr>
              <w:t xml:space="preserve">PLP </w:t>
            </w:r>
          </w:p>
          <w:p w:rsidR="007551DD" w:rsidRPr="007551DD" w:rsidRDefault="007551DD" w:rsidP="007551DD">
            <w:pPr>
              <w:spacing w:line="360" w:lineRule="auto"/>
              <w:rPr>
                <w:rFonts w:ascii="Arial" w:hAnsi="Arial" w:cs="Arial"/>
                <w:sz w:val="20"/>
                <w:szCs w:val="20"/>
              </w:rPr>
            </w:pPr>
            <w:r w:rsidRPr="007551DD">
              <w:rPr>
                <w:rFonts w:ascii="Arial" w:hAnsi="Arial" w:cs="Arial"/>
                <w:sz w:val="20"/>
                <w:szCs w:val="20"/>
              </w:rPr>
              <w:t>(nmol/l)</w:t>
            </w:r>
          </w:p>
        </w:tc>
        <w:tc>
          <w:tcPr>
            <w:tcW w:w="1320" w:type="dxa"/>
            <w:tcBorders>
              <w:top w:val="single" w:sz="4" w:space="0" w:color="auto"/>
            </w:tcBorders>
            <w:vAlign w:val="center"/>
          </w:tcPr>
          <w:p w:rsidR="007551DD" w:rsidRPr="007551DD" w:rsidRDefault="00F82A46" w:rsidP="007551DD">
            <w:pPr>
              <w:spacing w:line="360" w:lineRule="auto"/>
              <w:jc w:val="center"/>
              <w:rPr>
                <w:rFonts w:ascii="Arial" w:hAnsi="Arial" w:cs="Arial"/>
                <w:sz w:val="20"/>
                <w:szCs w:val="20"/>
              </w:rPr>
            </w:pPr>
            <w:r>
              <w:rPr>
                <w:rFonts w:ascii="Arial" w:hAnsi="Arial" w:cs="Arial"/>
                <w:sz w:val="20"/>
                <w:szCs w:val="20"/>
              </w:rPr>
              <w:t>63.3 (40.8)</w:t>
            </w:r>
          </w:p>
        </w:tc>
        <w:tc>
          <w:tcPr>
            <w:tcW w:w="1320" w:type="dxa"/>
            <w:tcBorders>
              <w:top w:val="single" w:sz="4" w:space="0" w:color="auto"/>
            </w:tcBorders>
            <w:vAlign w:val="center"/>
          </w:tcPr>
          <w:p w:rsidR="007551DD" w:rsidRPr="007551DD" w:rsidRDefault="00B22D7F" w:rsidP="007551DD">
            <w:pPr>
              <w:spacing w:line="360" w:lineRule="auto"/>
              <w:jc w:val="center"/>
              <w:rPr>
                <w:rFonts w:ascii="Arial" w:hAnsi="Arial" w:cs="Arial"/>
                <w:sz w:val="20"/>
                <w:szCs w:val="20"/>
              </w:rPr>
            </w:pPr>
            <w:r>
              <w:rPr>
                <w:rFonts w:ascii="Arial" w:hAnsi="Arial" w:cs="Arial"/>
                <w:sz w:val="20"/>
                <w:szCs w:val="20"/>
              </w:rPr>
              <w:t>84.5 (82.7)</w:t>
            </w:r>
          </w:p>
        </w:tc>
        <w:tc>
          <w:tcPr>
            <w:tcW w:w="1320" w:type="dxa"/>
            <w:tcBorders>
              <w:top w:val="single" w:sz="4" w:space="0" w:color="auto"/>
            </w:tcBorders>
            <w:vAlign w:val="center"/>
          </w:tcPr>
          <w:p w:rsidR="007551DD" w:rsidRPr="007551DD" w:rsidRDefault="00B22D7F" w:rsidP="007551DD">
            <w:pPr>
              <w:spacing w:line="360" w:lineRule="auto"/>
              <w:jc w:val="center"/>
              <w:rPr>
                <w:rFonts w:ascii="Arial" w:hAnsi="Arial" w:cs="Arial"/>
                <w:sz w:val="20"/>
                <w:szCs w:val="20"/>
              </w:rPr>
            </w:pPr>
            <w:r>
              <w:rPr>
                <w:rFonts w:ascii="Arial" w:hAnsi="Arial" w:cs="Arial"/>
                <w:sz w:val="20"/>
                <w:szCs w:val="20"/>
              </w:rPr>
              <w:t>57.8 (43.7)</w:t>
            </w:r>
          </w:p>
        </w:tc>
        <w:tc>
          <w:tcPr>
            <w:tcW w:w="1320" w:type="dxa"/>
            <w:tcBorders>
              <w:top w:val="single" w:sz="4" w:space="0" w:color="auto"/>
            </w:tcBorders>
            <w:vAlign w:val="center"/>
          </w:tcPr>
          <w:p w:rsidR="007551DD" w:rsidRPr="007551DD" w:rsidRDefault="00F82A46" w:rsidP="007551DD">
            <w:pPr>
              <w:spacing w:line="360" w:lineRule="auto"/>
              <w:jc w:val="center"/>
              <w:rPr>
                <w:rFonts w:ascii="Arial" w:hAnsi="Arial" w:cs="Arial"/>
                <w:sz w:val="20"/>
                <w:szCs w:val="20"/>
              </w:rPr>
            </w:pPr>
            <w:r>
              <w:rPr>
                <w:rFonts w:ascii="Arial" w:hAnsi="Arial" w:cs="Arial"/>
                <w:sz w:val="20"/>
                <w:szCs w:val="20"/>
              </w:rPr>
              <w:t>94.7 (56.1)</w:t>
            </w:r>
          </w:p>
        </w:tc>
        <w:tc>
          <w:tcPr>
            <w:tcW w:w="1321" w:type="dxa"/>
            <w:tcBorders>
              <w:top w:val="single" w:sz="4" w:space="0" w:color="auto"/>
            </w:tcBorders>
            <w:vAlign w:val="center"/>
          </w:tcPr>
          <w:p w:rsidR="007551DD" w:rsidRPr="007551DD" w:rsidRDefault="00F82A46" w:rsidP="007551DD">
            <w:pPr>
              <w:spacing w:line="360" w:lineRule="auto"/>
              <w:jc w:val="center"/>
              <w:rPr>
                <w:rFonts w:ascii="Arial" w:hAnsi="Arial" w:cs="Arial"/>
                <w:sz w:val="20"/>
                <w:szCs w:val="20"/>
              </w:rPr>
            </w:pPr>
            <w:r>
              <w:rPr>
                <w:rFonts w:ascii="Arial" w:hAnsi="Arial" w:cs="Arial"/>
                <w:sz w:val="20"/>
                <w:szCs w:val="20"/>
              </w:rPr>
              <w:t>94.3 (36.1)</w:t>
            </w:r>
          </w:p>
        </w:tc>
        <w:tc>
          <w:tcPr>
            <w:tcW w:w="1321" w:type="dxa"/>
            <w:tcBorders>
              <w:top w:val="single" w:sz="4" w:space="0" w:color="auto"/>
            </w:tcBorders>
            <w:vAlign w:val="center"/>
          </w:tcPr>
          <w:p w:rsidR="007551DD" w:rsidRPr="007551DD" w:rsidRDefault="00F82A46" w:rsidP="007551DD">
            <w:pPr>
              <w:spacing w:line="360" w:lineRule="auto"/>
              <w:jc w:val="center"/>
              <w:rPr>
                <w:rFonts w:ascii="Arial" w:hAnsi="Arial" w:cs="Arial"/>
                <w:sz w:val="20"/>
                <w:szCs w:val="20"/>
              </w:rPr>
            </w:pPr>
            <w:r>
              <w:rPr>
                <w:rFonts w:ascii="Arial" w:hAnsi="Arial" w:cs="Arial"/>
                <w:sz w:val="20"/>
                <w:szCs w:val="20"/>
              </w:rPr>
              <w:t>88.3 (71.1)</w:t>
            </w:r>
          </w:p>
        </w:tc>
      </w:tr>
      <w:tr w:rsidR="007551DD" w:rsidRPr="007551DD" w:rsidTr="007551DD">
        <w:tc>
          <w:tcPr>
            <w:tcW w:w="1320" w:type="dxa"/>
            <w:vAlign w:val="center"/>
          </w:tcPr>
          <w:p w:rsidR="00B22D7F" w:rsidRDefault="007551DD" w:rsidP="007551DD">
            <w:pPr>
              <w:spacing w:line="360" w:lineRule="auto"/>
              <w:rPr>
                <w:rFonts w:ascii="Arial" w:hAnsi="Arial" w:cs="Arial"/>
                <w:sz w:val="20"/>
                <w:szCs w:val="20"/>
              </w:rPr>
            </w:pPr>
            <w:r w:rsidRPr="007551DD">
              <w:rPr>
                <w:rFonts w:ascii="Arial" w:hAnsi="Arial" w:cs="Arial"/>
                <w:sz w:val="20"/>
                <w:szCs w:val="20"/>
              </w:rPr>
              <w:t xml:space="preserve">BAP </w:t>
            </w:r>
          </w:p>
          <w:p w:rsidR="007551DD" w:rsidRPr="007551DD" w:rsidRDefault="007551DD" w:rsidP="007551DD">
            <w:pPr>
              <w:spacing w:line="360" w:lineRule="auto"/>
              <w:rPr>
                <w:rFonts w:ascii="Arial" w:hAnsi="Arial" w:cs="Arial"/>
                <w:sz w:val="20"/>
                <w:szCs w:val="20"/>
              </w:rPr>
            </w:pPr>
            <w:r w:rsidRPr="007551DD">
              <w:rPr>
                <w:rFonts w:ascii="Arial" w:hAnsi="Arial" w:cs="Arial"/>
                <w:sz w:val="20"/>
                <w:szCs w:val="20"/>
              </w:rPr>
              <w:t>(</w:t>
            </w:r>
            <w:proofErr w:type="spellStart"/>
            <w:r w:rsidRPr="007551DD">
              <w:rPr>
                <w:rFonts w:ascii="Arial" w:hAnsi="Arial" w:cs="Arial"/>
                <w:sz w:val="20"/>
                <w:szCs w:val="20"/>
              </w:rPr>
              <w:t>μg</w:t>
            </w:r>
            <w:proofErr w:type="spellEnd"/>
            <w:r w:rsidRPr="007551DD">
              <w:rPr>
                <w:rFonts w:ascii="Arial" w:hAnsi="Arial" w:cs="Arial"/>
                <w:sz w:val="20"/>
                <w:szCs w:val="20"/>
              </w:rPr>
              <w:t>/l)</w:t>
            </w:r>
          </w:p>
        </w:tc>
        <w:tc>
          <w:tcPr>
            <w:tcW w:w="1320" w:type="dxa"/>
            <w:vAlign w:val="center"/>
          </w:tcPr>
          <w:p w:rsidR="007551DD" w:rsidRPr="007551DD" w:rsidRDefault="00B22D7F" w:rsidP="007551DD">
            <w:pPr>
              <w:spacing w:line="360" w:lineRule="auto"/>
              <w:jc w:val="center"/>
              <w:rPr>
                <w:rFonts w:ascii="Arial" w:hAnsi="Arial" w:cs="Arial"/>
                <w:sz w:val="20"/>
                <w:szCs w:val="20"/>
              </w:rPr>
            </w:pPr>
            <w:r>
              <w:rPr>
                <w:rFonts w:ascii="Arial" w:hAnsi="Arial" w:cs="Arial"/>
                <w:sz w:val="20"/>
                <w:szCs w:val="20"/>
              </w:rPr>
              <w:t>21.0 (7.7)</w:t>
            </w:r>
          </w:p>
        </w:tc>
        <w:tc>
          <w:tcPr>
            <w:tcW w:w="1320" w:type="dxa"/>
            <w:vAlign w:val="center"/>
          </w:tcPr>
          <w:p w:rsidR="007551DD" w:rsidRPr="007551DD" w:rsidRDefault="00B22D7F" w:rsidP="007551DD">
            <w:pPr>
              <w:spacing w:line="360" w:lineRule="auto"/>
              <w:jc w:val="center"/>
              <w:rPr>
                <w:rFonts w:ascii="Arial" w:hAnsi="Arial" w:cs="Arial"/>
                <w:sz w:val="20"/>
                <w:szCs w:val="20"/>
              </w:rPr>
            </w:pPr>
            <w:r>
              <w:rPr>
                <w:rFonts w:ascii="Arial" w:hAnsi="Arial" w:cs="Arial"/>
                <w:sz w:val="20"/>
                <w:szCs w:val="20"/>
              </w:rPr>
              <w:t>12.6 (3.2)</w:t>
            </w:r>
          </w:p>
        </w:tc>
        <w:tc>
          <w:tcPr>
            <w:tcW w:w="1320" w:type="dxa"/>
            <w:vAlign w:val="center"/>
          </w:tcPr>
          <w:p w:rsidR="007551DD" w:rsidRPr="007551DD" w:rsidRDefault="00B22D7F" w:rsidP="007551DD">
            <w:pPr>
              <w:spacing w:line="360" w:lineRule="auto"/>
              <w:jc w:val="center"/>
              <w:rPr>
                <w:rFonts w:ascii="Arial" w:hAnsi="Arial" w:cs="Arial"/>
                <w:sz w:val="20"/>
                <w:szCs w:val="20"/>
              </w:rPr>
            </w:pPr>
            <w:r>
              <w:rPr>
                <w:rFonts w:ascii="Arial" w:hAnsi="Arial" w:cs="Arial"/>
                <w:sz w:val="20"/>
                <w:szCs w:val="20"/>
              </w:rPr>
              <w:t>20.4 (5.8)</w:t>
            </w:r>
          </w:p>
        </w:tc>
        <w:tc>
          <w:tcPr>
            <w:tcW w:w="1320" w:type="dxa"/>
            <w:vAlign w:val="center"/>
          </w:tcPr>
          <w:p w:rsidR="007551DD" w:rsidRPr="007551DD" w:rsidRDefault="00F82A46" w:rsidP="007551DD">
            <w:pPr>
              <w:spacing w:line="360" w:lineRule="auto"/>
              <w:jc w:val="center"/>
              <w:rPr>
                <w:rFonts w:ascii="Arial" w:hAnsi="Arial" w:cs="Arial"/>
                <w:sz w:val="20"/>
                <w:szCs w:val="20"/>
              </w:rPr>
            </w:pPr>
            <w:r>
              <w:rPr>
                <w:rFonts w:ascii="Arial" w:hAnsi="Arial" w:cs="Arial"/>
                <w:sz w:val="20"/>
                <w:szCs w:val="20"/>
              </w:rPr>
              <w:t>27.8 (12.9)</w:t>
            </w:r>
          </w:p>
        </w:tc>
        <w:tc>
          <w:tcPr>
            <w:tcW w:w="1321" w:type="dxa"/>
            <w:vAlign w:val="center"/>
          </w:tcPr>
          <w:p w:rsidR="007551DD" w:rsidRPr="007551DD" w:rsidRDefault="00F82A46" w:rsidP="007551DD">
            <w:pPr>
              <w:spacing w:line="360" w:lineRule="auto"/>
              <w:jc w:val="center"/>
              <w:rPr>
                <w:rFonts w:ascii="Arial" w:hAnsi="Arial" w:cs="Arial"/>
                <w:sz w:val="20"/>
                <w:szCs w:val="20"/>
              </w:rPr>
            </w:pPr>
            <w:r>
              <w:rPr>
                <w:rFonts w:ascii="Arial" w:hAnsi="Arial" w:cs="Arial"/>
                <w:sz w:val="20"/>
                <w:szCs w:val="20"/>
              </w:rPr>
              <w:t>14.0 (3.8)</w:t>
            </w:r>
          </w:p>
        </w:tc>
        <w:tc>
          <w:tcPr>
            <w:tcW w:w="1321" w:type="dxa"/>
            <w:vAlign w:val="center"/>
          </w:tcPr>
          <w:p w:rsidR="007551DD" w:rsidRPr="007551DD" w:rsidRDefault="00F82A46" w:rsidP="007551DD">
            <w:pPr>
              <w:spacing w:line="360" w:lineRule="auto"/>
              <w:jc w:val="center"/>
              <w:rPr>
                <w:rFonts w:ascii="Arial" w:hAnsi="Arial" w:cs="Arial"/>
                <w:sz w:val="20"/>
                <w:szCs w:val="20"/>
              </w:rPr>
            </w:pPr>
            <w:r>
              <w:rPr>
                <w:rFonts w:ascii="Arial" w:hAnsi="Arial" w:cs="Arial"/>
                <w:sz w:val="20"/>
                <w:szCs w:val="20"/>
              </w:rPr>
              <w:t>13.3 (5.7)</w:t>
            </w:r>
          </w:p>
        </w:tc>
      </w:tr>
      <w:tr w:rsidR="007551DD" w:rsidRPr="007551DD" w:rsidTr="007551DD">
        <w:tc>
          <w:tcPr>
            <w:tcW w:w="1320" w:type="dxa"/>
            <w:vAlign w:val="center"/>
          </w:tcPr>
          <w:p w:rsidR="007551DD" w:rsidRPr="007551DD" w:rsidRDefault="007551DD" w:rsidP="007551DD">
            <w:pPr>
              <w:spacing w:line="360" w:lineRule="auto"/>
              <w:rPr>
                <w:rFonts w:ascii="Arial" w:hAnsi="Arial" w:cs="Arial"/>
                <w:sz w:val="20"/>
                <w:szCs w:val="20"/>
              </w:rPr>
            </w:pPr>
            <w:r w:rsidRPr="007551DD">
              <w:rPr>
                <w:rFonts w:ascii="Arial" w:hAnsi="Arial" w:cs="Arial"/>
                <w:sz w:val="20"/>
                <w:szCs w:val="20"/>
              </w:rPr>
              <w:t>PINP (ng/ml)</w:t>
            </w:r>
          </w:p>
        </w:tc>
        <w:tc>
          <w:tcPr>
            <w:tcW w:w="1320" w:type="dxa"/>
            <w:vAlign w:val="center"/>
          </w:tcPr>
          <w:p w:rsidR="007551DD" w:rsidRPr="007551DD" w:rsidRDefault="00B22D7F" w:rsidP="007551DD">
            <w:pPr>
              <w:spacing w:line="360" w:lineRule="auto"/>
              <w:jc w:val="center"/>
              <w:rPr>
                <w:rFonts w:ascii="Arial" w:hAnsi="Arial" w:cs="Arial"/>
                <w:sz w:val="20"/>
                <w:szCs w:val="20"/>
              </w:rPr>
            </w:pPr>
            <w:r>
              <w:rPr>
                <w:rFonts w:ascii="Arial" w:hAnsi="Arial" w:cs="Arial"/>
                <w:sz w:val="20"/>
                <w:szCs w:val="20"/>
              </w:rPr>
              <w:t>95.7 (35.9)</w:t>
            </w:r>
          </w:p>
        </w:tc>
        <w:tc>
          <w:tcPr>
            <w:tcW w:w="1320" w:type="dxa"/>
            <w:vAlign w:val="center"/>
          </w:tcPr>
          <w:p w:rsidR="007551DD" w:rsidRPr="007551DD" w:rsidRDefault="00B22D7F" w:rsidP="007551DD">
            <w:pPr>
              <w:spacing w:line="360" w:lineRule="auto"/>
              <w:jc w:val="center"/>
              <w:rPr>
                <w:rFonts w:ascii="Arial" w:hAnsi="Arial" w:cs="Arial"/>
                <w:sz w:val="20"/>
                <w:szCs w:val="20"/>
              </w:rPr>
            </w:pPr>
            <w:r>
              <w:rPr>
                <w:rFonts w:ascii="Arial" w:hAnsi="Arial" w:cs="Arial"/>
                <w:sz w:val="20"/>
                <w:szCs w:val="20"/>
              </w:rPr>
              <w:t>39.9 (15.8)</w:t>
            </w:r>
          </w:p>
        </w:tc>
        <w:tc>
          <w:tcPr>
            <w:tcW w:w="1320" w:type="dxa"/>
            <w:vAlign w:val="center"/>
          </w:tcPr>
          <w:p w:rsidR="007551DD" w:rsidRPr="007551DD" w:rsidRDefault="00B22D7F" w:rsidP="007551DD">
            <w:pPr>
              <w:spacing w:line="360" w:lineRule="auto"/>
              <w:jc w:val="center"/>
              <w:rPr>
                <w:rFonts w:ascii="Arial" w:hAnsi="Arial" w:cs="Arial"/>
                <w:sz w:val="20"/>
                <w:szCs w:val="20"/>
              </w:rPr>
            </w:pPr>
            <w:r>
              <w:rPr>
                <w:rFonts w:ascii="Arial" w:hAnsi="Arial" w:cs="Arial"/>
                <w:sz w:val="20"/>
                <w:szCs w:val="20"/>
              </w:rPr>
              <w:t>53.8 (18.2)</w:t>
            </w:r>
          </w:p>
        </w:tc>
        <w:tc>
          <w:tcPr>
            <w:tcW w:w="1320" w:type="dxa"/>
            <w:vAlign w:val="center"/>
          </w:tcPr>
          <w:p w:rsidR="007551DD" w:rsidRPr="007551DD" w:rsidRDefault="00F82A46" w:rsidP="007551DD">
            <w:pPr>
              <w:spacing w:line="360" w:lineRule="auto"/>
              <w:jc w:val="center"/>
              <w:rPr>
                <w:rFonts w:ascii="Arial" w:hAnsi="Arial" w:cs="Arial"/>
                <w:sz w:val="20"/>
                <w:szCs w:val="20"/>
              </w:rPr>
            </w:pPr>
            <w:r>
              <w:rPr>
                <w:rFonts w:ascii="Arial" w:hAnsi="Arial" w:cs="Arial"/>
                <w:sz w:val="20"/>
                <w:szCs w:val="20"/>
              </w:rPr>
              <w:t>137.8 (57.3)</w:t>
            </w:r>
          </w:p>
        </w:tc>
        <w:tc>
          <w:tcPr>
            <w:tcW w:w="1321" w:type="dxa"/>
            <w:vAlign w:val="center"/>
          </w:tcPr>
          <w:p w:rsidR="007551DD" w:rsidRPr="007551DD" w:rsidRDefault="00F82A46" w:rsidP="007551DD">
            <w:pPr>
              <w:spacing w:line="360" w:lineRule="auto"/>
              <w:jc w:val="center"/>
              <w:rPr>
                <w:rFonts w:ascii="Arial" w:hAnsi="Arial" w:cs="Arial"/>
                <w:sz w:val="20"/>
                <w:szCs w:val="20"/>
              </w:rPr>
            </w:pPr>
            <w:r>
              <w:rPr>
                <w:rFonts w:ascii="Arial" w:hAnsi="Arial" w:cs="Arial"/>
                <w:sz w:val="20"/>
                <w:szCs w:val="20"/>
              </w:rPr>
              <w:t>62.7 (25.5)</w:t>
            </w:r>
          </w:p>
        </w:tc>
        <w:tc>
          <w:tcPr>
            <w:tcW w:w="1321" w:type="dxa"/>
            <w:vAlign w:val="center"/>
          </w:tcPr>
          <w:p w:rsidR="007551DD" w:rsidRPr="007551DD" w:rsidRDefault="00F82A46" w:rsidP="007551DD">
            <w:pPr>
              <w:spacing w:line="360" w:lineRule="auto"/>
              <w:jc w:val="center"/>
              <w:rPr>
                <w:rFonts w:ascii="Arial" w:hAnsi="Arial" w:cs="Arial"/>
                <w:sz w:val="20"/>
                <w:szCs w:val="20"/>
              </w:rPr>
            </w:pPr>
            <w:r>
              <w:rPr>
                <w:rFonts w:ascii="Arial" w:hAnsi="Arial" w:cs="Arial"/>
                <w:sz w:val="20"/>
                <w:szCs w:val="20"/>
              </w:rPr>
              <w:t>39.8 (20.4)</w:t>
            </w:r>
          </w:p>
        </w:tc>
      </w:tr>
      <w:tr w:rsidR="007551DD" w:rsidRPr="007551DD" w:rsidTr="003913B3">
        <w:trPr>
          <w:trHeight w:val="907"/>
        </w:trPr>
        <w:tc>
          <w:tcPr>
            <w:tcW w:w="1320" w:type="dxa"/>
            <w:vAlign w:val="center"/>
          </w:tcPr>
          <w:p w:rsidR="007551DD" w:rsidRPr="007551DD" w:rsidRDefault="007551DD" w:rsidP="007551DD">
            <w:pPr>
              <w:spacing w:line="360" w:lineRule="auto"/>
              <w:rPr>
                <w:rFonts w:ascii="Arial" w:hAnsi="Arial" w:cs="Arial"/>
                <w:sz w:val="20"/>
                <w:szCs w:val="20"/>
              </w:rPr>
            </w:pPr>
            <w:r w:rsidRPr="007551DD">
              <w:rPr>
                <w:rFonts w:ascii="Arial" w:hAnsi="Arial" w:cs="Arial"/>
                <w:sz w:val="20"/>
                <w:szCs w:val="20"/>
              </w:rPr>
              <w:t>BAP:PINP ratio</w:t>
            </w:r>
          </w:p>
        </w:tc>
        <w:tc>
          <w:tcPr>
            <w:tcW w:w="1320" w:type="dxa"/>
            <w:vAlign w:val="center"/>
          </w:tcPr>
          <w:p w:rsidR="007551DD" w:rsidRPr="007551DD" w:rsidRDefault="00B22D7F" w:rsidP="007551DD">
            <w:pPr>
              <w:spacing w:line="360" w:lineRule="auto"/>
              <w:jc w:val="center"/>
              <w:rPr>
                <w:rFonts w:ascii="Arial" w:hAnsi="Arial" w:cs="Arial"/>
                <w:sz w:val="20"/>
                <w:szCs w:val="20"/>
              </w:rPr>
            </w:pPr>
            <w:r>
              <w:rPr>
                <w:rFonts w:ascii="Arial" w:hAnsi="Arial" w:cs="Arial"/>
                <w:sz w:val="20"/>
                <w:szCs w:val="20"/>
              </w:rPr>
              <w:t>0.250 (.147)</w:t>
            </w:r>
          </w:p>
        </w:tc>
        <w:tc>
          <w:tcPr>
            <w:tcW w:w="1320" w:type="dxa"/>
            <w:vAlign w:val="center"/>
          </w:tcPr>
          <w:p w:rsidR="007551DD" w:rsidRPr="007551DD" w:rsidRDefault="00B22D7F" w:rsidP="007551DD">
            <w:pPr>
              <w:spacing w:line="360" w:lineRule="auto"/>
              <w:jc w:val="center"/>
              <w:rPr>
                <w:rFonts w:ascii="Arial" w:hAnsi="Arial" w:cs="Arial"/>
                <w:sz w:val="20"/>
                <w:szCs w:val="20"/>
              </w:rPr>
            </w:pPr>
            <w:r>
              <w:rPr>
                <w:rFonts w:ascii="Arial" w:hAnsi="Arial" w:cs="Arial"/>
                <w:sz w:val="20"/>
                <w:szCs w:val="20"/>
              </w:rPr>
              <w:t>0.343 (.104)</w:t>
            </w:r>
          </w:p>
        </w:tc>
        <w:tc>
          <w:tcPr>
            <w:tcW w:w="1320" w:type="dxa"/>
            <w:vAlign w:val="center"/>
          </w:tcPr>
          <w:p w:rsidR="007551DD" w:rsidRPr="007551DD" w:rsidRDefault="00B22D7F" w:rsidP="007551DD">
            <w:pPr>
              <w:spacing w:line="360" w:lineRule="auto"/>
              <w:jc w:val="center"/>
              <w:rPr>
                <w:rFonts w:ascii="Arial" w:hAnsi="Arial" w:cs="Arial"/>
                <w:sz w:val="20"/>
                <w:szCs w:val="20"/>
              </w:rPr>
            </w:pPr>
            <w:r>
              <w:rPr>
                <w:rFonts w:ascii="Arial" w:hAnsi="Arial" w:cs="Arial"/>
                <w:sz w:val="20"/>
                <w:szCs w:val="20"/>
              </w:rPr>
              <w:t>0.408 (.139)</w:t>
            </w:r>
          </w:p>
        </w:tc>
        <w:tc>
          <w:tcPr>
            <w:tcW w:w="1320" w:type="dxa"/>
            <w:vAlign w:val="center"/>
          </w:tcPr>
          <w:p w:rsidR="007551DD" w:rsidRPr="007551DD" w:rsidRDefault="00F82A46" w:rsidP="007551DD">
            <w:pPr>
              <w:spacing w:line="360" w:lineRule="auto"/>
              <w:jc w:val="center"/>
              <w:rPr>
                <w:rFonts w:ascii="Arial" w:hAnsi="Arial" w:cs="Arial"/>
                <w:sz w:val="20"/>
                <w:szCs w:val="20"/>
              </w:rPr>
            </w:pPr>
            <w:r>
              <w:rPr>
                <w:rFonts w:ascii="Arial" w:hAnsi="Arial" w:cs="Arial"/>
                <w:sz w:val="20"/>
                <w:szCs w:val="20"/>
              </w:rPr>
              <w:t>0.206 (.069)</w:t>
            </w:r>
          </w:p>
        </w:tc>
        <w:tc>
          <w:tcPr>
            <w:tcW w:w="1321" w:type="dxa"/>
            <w:vAlign w:val="center"/>
          </w:tcPr>
          <w:p w:rsidR="007551DD" w:rsidRPr="007551DD" w:rsidRDefault="00F82A46" w:rsidP="007551DD">
            <w:pPr>
              <w:spacing w:line="360" w:lineRule="auto"/>
              <w:jc w:val="center"/>
              <w:rPr>
                <w:rFonts w:ascii="Arial" w:hAnsi="Arial" w:cs="Arial"/>
                <w:sz w:val="20"/>
                <w:szCs w:val="20"/>
              </w:rPr>
            </w:pPr>
            <w:r>
              <w:rPr>
                <w:rFonts w:ascii="Arial" w:hAnsi="Arial" w:cs="Arial"/>
                <w:sz w:val="20"/>
                <w:szCs w:val="20"/>
              </w:rPr>
              <w:t>0.242 (.065)</w:t>
            </w:r>
          </w:p>
        </w:tc>
        <w:tc>
          <w:tcPr>
            <w:tcW w:w="1321" w:type="dxa"/>
            <w:vAlign w:val="center"/>
          </w:tcPr>
          <w:p w:rsidR="007551DD" w:rsidRPr="007551DD" w:rsidRDefault="00F82A46" w:rsidP="007551DD">
            <w:pPr>
              <w:spacing w:line="360" w:lineRule="auto"/>
              <w:jc w:val="center"/>
              <w:rPr>
                <w:rFonts w:ascii="Arial" w:hAnsi="Arial" w:cs="Arial"/>
                <w:sz w:val="20"/>
                <w:szCs w:val="20"/>
              </w:rPr>
            </w:pPr>
            <w:r>
              <w:rPr>
                <w:rFonts w:ascii="Arial" w:hAnsi="Arial" w:cs="Arial"/>
                <w:sz w:val="20"/>
                <w:szCs w:val="20"/>
              </w:rPr>
              <w:t>0.363 (.116)</w:t>
            </w:r>
          </w:p>
        </w:tc>
      </w:tr>
    </w:tbl>
    <w:p w:rsidR="007551DD" w:rsidRDefault="00C5595F" w:rsidP="00384D14">
      <w:pPr>
        <w:pStyle w:val="Caption"/>
        <w:spacing w:line="360" w:lineRule="auto"/>
        <w:rPr>
          <w:rFonts w:ascii="Arial" w:hAnsi="Arial" w:cs="Arial"/>
          <w:b w:val="0"/>
          <w:color w:val="auto"/>
        </w:rPr>
      </w:pPr>
      <w:bookmarkStart w:id="118" w:name="_Toc536383411"/>
      <w:r w:rsidRPr="00CD5FCC">
        <w:rPr>
          <w:rFonts w:ascii="Arial" w:hAnsi="Arial" w:cs="Arial"/>
          <w:b w:val="0"/>
          <w:color w:val="auto"/>
        </w:rPr>
        <w:t xml:space="preserve">Table </w:t>
      </w:r>
      <w:r w:rsidR="00CF4D0A">
        <w:rPr>
          <w:rFonts w:ascii="Arial" w:hAnsi="Arial" w:cs="Arial"/>
          <w:b w:val="0"/>
          <w:color w:val="auto"/>
        </w:rPr>
        <w:fldChar w:fldCharType="begin"/>
      </w:r>
      <w:r w:rsidR="00CF4D0A">
        <w:rPr>
          <w:rFonts w:ascii="Arial" w:hAnsi="Arial" w:cs="Arial"/>
          <w:b w:val="0"/>
          <w:color w:val="auto"/>
        </w:rPr>
        <w:instrText xml:space="preserve"> SEQ Table \* ARABIC </w:instrText>
      </w:r>
      <w:r w:rsidR="00CF4D0A">
        <w:rPr>
          <w:rFonts w:ascii="Arial" w:hAnsi="Arial" w:cs="Arial"/>
          <w:b w:val="0"/>
          <w:color w:val="auto"/>
        </w:rPr>
        <w:fldChar w:fldCharType="separate"/>
      </w:r>
      <w:r w:rsidR="003A1191">
        <w:rPr>
          <w:rFonts w:ascii="Arial" w:hAnsi="Arial" w:cs="Arial"/>
          <w:b w:val="0"/>
          <w:noProof/>
          <w:color w:val="auto"/>
        </w:rPr>
        <w:t>13</w:t>
      </w:r>
      <w:r w:rsidR="00CF4D0A">
        <w:rPr>
          <w:rFonts w:ascii="Arial" w:hAnsi="Arial" w:cs="Arial"/>
          <w:b w:val="0"/>
          <w:color w:val="auto"/>
        </w:rPr>
        <w:fldChar w:fldCharType="end"/>
      </w:r>
      <w:r w:rsidRPr="00CD5FCC">
        <w:rPr>
          <w:rFonts w:ascii="Arial" w:hAnsi="Arial" w:cs="Arial"/>
          <w:b w:val="0"/>
          <w:color w:val="auto"/>
        </w:rPr>
        <w:t>: Subject characteristics in the XCT study by age group; mean (SD).</w:t>
      </w:r>
      <w:bookmarkEnd w:id="118"/>
    </w:p>
    <w:p w:rsidR="00384D14" w:rsidRDefault="00384D14" w:rsidP="00384D14"/>
    <w:p w:rsidR="00250DFB" w:rsidRDefault="00250DFB" w:rsidP="00384D14"/>
    <w:p w:rsidR="00250DFB" w:rsidRDefault="00250DFB" w:rsidP="00384D14"/>
    <w:p w:rsidR="00250DFB" w:rsidRPr="00384D14" w:rsidRDefault="00250DFB" w:rsidP="00384D14"/>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0"/>
        <w:gridCol w:w="1033"/>
        <w:gridCol w:w="986"/>
        <w:gridCol w:w="983"/>
        <w:gridCol w:w="980"/>
        <w:gridCol w:w="972"/>
        <w:gridCol w:w="980"/>
        <w:gridCol w:w="972"/>
        <w:gridCol w:w="980"/>
      </w:tblGrid>
      <w:tr w:rsidR="007551DD" w:rsidRPr="007551DD" w:rsidTr="003913B3">
        <w:trPr>
          <w:trHeight w:val="680"/>
        </w:trPr>
        <w:tc>
          <w:tcPr>
            <w:tcW w:w="1139" w:type="dxa"/>
            <w:vAlign w:val="center"/>
          </w:tcPr>
          <w:p w:rsidR="007551DD" w:rsidRPr="007551DD" w:rsidRDefault="007551DD" w:rsidP="007551DD">
            <w:pPr>
              <w:spacing w:line="360" w:lineRule="auto"/>
              <w:jc w:val="center"/>
              <w:rPr>
                <w:rFonts w:ascii="Arial" w:hAnsi="Arial" w:cs="Arial"/>
                <w:sz w:val="20"/>
                <w:szCs w:val="20"/>
              </w:rPr>
            </w:pPr>
          </w:p>
        </w:tc>
        <w:tc>
          <w:tcPr>
            <w:tcW w:w="4089" w:type="dxa"/>
            <w:gridSpan w:val="4"/>
            <w:tcBorders>
              <w:top w:val="single" w:sz="4" w:space="0" w:color="auto"/>
              <w:bottom w:val="single" w:sz="4" w:space="0" w:color="auto"/>
            </w:tcBorders>
            <w:vAlign w:val="center"/>
          </w:tcPr>
          <w:p w:rsidR="007551DD" w:rsidRPr="007551DD" w:rsidRDefault="007551DD" w:rsidP="007551DD">
            <w:pPr>
              <w:spacing w:line="360" w:lineRule="auto"/>
              <w:jc w:val="center"/>
              <w:rPr>
                <w:rFonts w:ascii="Arial" w:hAnsi="Arial" w:cs="Arial"/>
                <w:sz w:val="20"/>
                <w:szCs w:val="20"/>
              </w:rPr>
            </w:pPr>
            <w:r w:rsidRPr="007551DD">
              <w:rPr>
                <w:rFonts w:ascii="Arial" w:hAnsi="Arial" w:cs="Arial"/>
                <w:sz w:val="20"/>
                <w:szCs w:val="20"/>
              </w:rPr>
              <w:t>Women</w:t>
            </w:r>
          </w:p>
        </w:tc>
        <w:tc>
          <w:tcPr>
            <w:tcW w:w="4014" w:type="dxa"/>
            <w:gridSpan w:val="4"/>
            <w:tcBorders>
              <w:top w:val="single" w:sz="4" w:space="0" w:color="auto"/>
              <w:bottom w:val="single" w:sz="4" w:space="0" w:color="auto"/>
            </w:tcBorders>
            <w:vAlign w:val="center"/>
          </w:tcPr>
          <w:p w:rsidR="007551DD" w:rsidRPr="007551DD" w:rsidRDefault="007551DD" w:rsidP="007551DD">
            <w:pPr>
              <w:spacing w:line="360" w:lineRule="auto"/>
              <w:jc w:val="center"/>
              <w:rPr>
                <w:rFonts w:ascii="Arial" w:hAnsi="Arial" w:cs="Arial"/>
                <w:sz w:val="20"/>
                <w:szCs w:val="20"/>
              </w:rPr>
            </w:pPr>
            <w:r w:rsidRPr="007551DD">
              <w:rPr>
                <w:rFonts w:ascii="Arial" w:hAnsi="Arial" w:cs="Arial"/>
                <w:sz w:val="20"/>
                <w:szCs w:val="20"/>
              </w:rPr>
              <w:t>Men</w:t>
            </w:r>
          </w:p>
        </w:tc>
      </w:tr>
      <w:tr w:rsidR="007551DD" w:rsidRPr="007551DD" w:rsidTr="003913B3">
        <w:trPr>
          <w:trHeight w:val="737"/>
        </w:trPr>
        <w:tc>
          <w:tcPr>
            <w:tcW w:w="1139" w:type="dxa"/>
            <w:vAlign w:val="center"/>
          </w:tcPr>
          <w:p w:rsidR="007551DD" w:rsidRPr="007551DD" w:rsidRDefault="007551DD" w:rsidP="007551DD">
            <w:pPr>
              <w:spacing w:line="360" w:lineRule="auto"/>
              <w:jc w:val="center"/>
              <w:rPr>
                <w:rFonts w:ascii="Arial" w:hAnsi="Arial" w:cs="Arial"/>
                <w:sz w:val="20"/>
                <w:szCs w:val="20"/>
              </w:rPr>
            </w:pPr>
          </w:p>
        </w:tc>
        <w:tc>
          <w:tcPr>
            <w:tcW w:w="2082" w:type="dxa"/>
            <w:gridSpan w:val="2"/>
            <w:tcBorders>
              <w:top w:val="single" w:sz="4" w:space="0" w:color="auto"/>
              <w:bottom w:val="single" w:sz="4" w:space="0" w:color="auto"/>
            </w:tcBorders>
            <w:vAlign w:val="center"/>
          </w:tcPr>
          <w:p w:rsidR="007551DD" w:rsidRDefault="007551DD" w:rsidP="00D91BAA">
            <w:pPr>
              <w:spacing w:line="276" w:lineRule="auto"/>
              <w:jc w:val="center"/>
              <w:rPr>
                <w:rFonts w:ascii="Arial" w:hAnsi="Arial" w:cs="Arial"/>
                <w:sz w:val="20"/>
                <w:szCs w:val="20"/>
              </w:rPr>
            </w:pPr>
            <w:r w:rsidRPr="007551DD">
              <w:rPr>
                <w:rFonts w:ascii="Arial" w:hAnsi="Arial" w:cs="Arial"/>
                <w:sz w:val="20"/>
                <w:szCs w:val="20"/>
              </w:rPr>
              <w:t>25 to 40 years</w:t>
            </w:r>
          </w:p>
          <w:p w:rsidR="0057280A" w:rsidRPr="007551DD" w:rsidRDefault="0057280A" w:rsidP="00D91BAA">
            <w:pPr>
              <w:spacing w:line="276" w:lineRule="auto"/>
              <w:jc w:val="center"/>
              <w:rPr>
                <w:rFonts w:ascii="Arial" w:hAnsi="Arial" w:cs="Arial"/>
                <w:sz w:val="20"/>
                <w:szCs w:val="20"/>
              </w:rPr>
            </w:pPr>
            <w:r>
              <w:rPr>
                <w:rFonts w:ascii="Arial" w:hAnsi="Arial" w:cs="Arial"/>
                <w:sz w:val="20"/>
                <w:szCs w:val="20"/>
              </w:rPr>
              <w:t>n = 42</w:t>
            </w:r>
          </w:p>
        </w:tc>
        <w:tc>
          <w:tcPr>
            <w:tcW w:w="2007" w:type="dxa"/>
            <w:gridSpan w:val="2"/>
            <w:tcBorders>
              <w:top w:val="single" w:sz="4" w:space="0" w:color="auto"/>
              <w:bottom w:val="single" w:sz="4" w:space="0" w:color="auto"/>
            </w:tcBorders>
            <w:vAlign w:val="center"/>
          </w:tcPr>
          <w:p w:rsidR="007551DD" w:rsidRDefault="007551DD" w:rsidP="00D91BAA">
            <w:pPr>
              <w:spacing w:line="276" w:lineRule="auto"/>
              <w:jc w:val="center"/>
              <w:rPr>
                <w:rFonts w:ascii="Arial" w:hAnsi="Arial" w:cs="Arial"/>
                <w:sz w:val="20"/>
                <w:szCs w:val="20"/>
              </w:rPr>
            </w:pPr>
            <w:r w:rsidRPr="007551DD">
              <w:rPr>
                <w:rFonts w:ascii="Arial" w:hAnsi="Arial" w:cs="Arial"/>
                <w:sz w:val="20"/>
                <w:szCs w:val="20"/>
              </w:rPr>
              <w:t>55 to 75 years</w:t>
            </w:r>
          </w:p>
          <w:p w:rsidR="0057280A" w:rsidRPr="007551DD" w:rsidRDefault="0057280A" w:rsidP="00D91BAA">
            <w:pPr>
              <w:spacing w:line="276" w:lineRule="auto"/>
              <w:jc w:val="center"/>
              <w:rPr>
                <w:rFonts w:ascii="Arial" w:hAnsi="Arial" w:cs="Arial"/>
                <w:sz w:val="20"/>
                <w:szCs w:val="20"/>
              </w:rPr>
            </w:pPr>
            <w:r>
              <w:rPr>
                <w:rFonts w:ascii="Arial" w:hAnsi="Arial" w:cs="Arial"/>
                <w:sz w:val="20"/>
                <w:szCs w:val="20"/>
              </w:rPr>
              <w:t>n = 53</w:t>
            </w:r>
          </w:p>
        </w:tc>
        <w:tc>
          <w:tcPr>
            <w:tcW w:w="2007" w:type="dxa"/>
            <w:gridSpan w:val="2"/>
            <w:tcBorders>
              <w:top w:val="single" w:sz="4" w:space="0" w:color="auto"/>
              <w:bottom w:val="single" w:sz="4" w:space="0" w:color="auto"/>
            </w:tcBorders>
            <w:vAlign w:val="center"/>
          </w:tcPr>
          <w:p w:rsidR="007551DD" w:rsidRDefault="007551DD" w:rsidP="00D91BAA">
            <w:pPr>
              <w:spacing w:line="276" w:lineRule="auto"/>
              <w:jc w:val="center"/>
              <w:rPr>
                <w:rFonts w:ascii="Arial" w:hAnsi="Arial" w:cs="Arial"/>
                <w:sz w:val="20"/>
                <w:szCs w:val="20"/>
              </w:rPr>
            </w:pPr>
            <w:r w:rsidRPr="007551DD">
              <w:rPr>
                <w:rFonts w:ascii="Arial" w:hAnsi="Arial" w:cs="Arial"/>
                <w:sz w:val="20"/>
                <w:szCs w:val="20"/>
              </w:rPr>
              <w:t>25 to 40 years</w:t>
            </w:r>
          </w:p>
          <w:p w:rsidR="0057280A" w:rsidRPr="007551DD" w:rsidRDefault="0057280A" w:rsidP="00D91BAA">
            <w:pPr>
              <w:spacing w:line="276" w:lineRule="auto"/>
              <w:jc w:val="center"/>
              <w:rPr>
                <w:rFonts w:ascii="Arial" w:hAnsi="Arial" w:cs="Arial"/>
                <w:sz w:val="20"/>
                <w:szCs w:val="20"/>
              </w:rPr>
            </w:pPr>
            <w:r>
              <w:rPr>
                <w:rFonts w:ascii="Arial" w:hAnsi="Arial" w:cs="Arial"/>
                <w:sz w:val="20"/>
                <w:szCs w:val="20"/>
              </w:rPr>
              <w:t>n = 35</w:t>
            </w:r>
          </w:p>
        </w:tc>
        <w:tc>
          <w:tcPr>
            <w:tcW w:w="2007" w:type="dxa"/>
            <w:gridSpan w:val="2"/>
            <w:tcBorders>
              <w:top w:val="single" w:sz="4" w:space="0" w:color="auto"/>
              <w:bottom w:val="single" w:sz="4" w:space="0" w:color="auto"/>
            </w:tcBorders>
            <w:vAlign w:val="center"/>
          </w:tcPr>
          <w:p w:rsidR="007551DD" w:rsidRDefault="007551DD" w:rsidP="00D91BAA">
            <w:pPr>
              <w:spacing w:line="276" w:lineRule="auto"/>
              <w:jc w:val="center"/>
              <w:rPr>
                <w:rFonts w:ascii="Arial" w:hAnsi="Arial" w:cs="Arial"/>
                <w:sz w:val="20"/>
                <w:szCs w:val="20"/>
              </w:rPr>
            </w:pPr>
            <w:r w:rsidRPr="007551DD">
              <w:rPr>
                <w:rFonts w:ascii="Arial" w:hAnsi="Arial" w:cs="Arial"/>
                <w:sz w:val="20"/>
                <w:szCs w:val="20"/>
              </w:rPr>
              <w:t>55 to 75 years</w:t>
            </w:r>
          </w:p>
          <w:p w:rsidR="0057280A" w:rsidRPr="007551DD" w:rsidRDefault="0057280A" w:rsidP="00D91BAA">
            <w:pPr>
              <w:spacing w:line="276" w:lineRule="auto"/>
              <w:jc w:val="center"/>
              <w:rPr>
                <w:rFonts w:ascii="Arial" w:hAnsi="Arial" w:cs="Arial"/>
                <w:sz w:val="20"/>
                <w:szCs w:val="20"/>
              </w:rPr>
            </w:pPr>
            <w:r>
              <w:rPr>
                <w:rFonts w:ascii="Arial" w:hAnsi="Arial" w:cs="Arial"/>
                <w:sz w:val="20"/>
                <w:szCs w:val="20"/>
              </w:rPr>
              <w:t>n = 53</w:t>
            </w:r>
          </w:p>
        </w:tc>
      </w:tr>
      <w:tr w:rsidR="007551DD" w:rsidRPr="007551DD" w:rsidTr="003913B3">
        <w:trPr>
          <w:trHeight w:val="737"/>
        </w:trPr>
        <w:tc>
          <w:tcPr>
            <w:tcW w:w="1139" w:type="dxa"/>
            <w:vAlign w:val="center"/>
          </w:tcPr>
          <w:p w:rsidR="007551DD" w:rsidRPr="007551DD" w:rsidRDefault="007551DD" w:rsidP="007551DD">
            <w:pPr>
              <w:spacing w:line="360" w:lineRule="auto"/>
              <w:jc w:val="center"/>
              <w:rPr>
                <w:rFonts w:ascii="Arial" w:hAnsi="Arial" w:cs="Arial"/>
                <w:sz w:val="20"/>
                <w:szCs w:val="20"/>
              </w:rPr>
            </w:pPr>
          </w:p>
        </w:tc>
        <w:tc>
          <w:tcPr>
            <w:tcW w:w="1071" w:type="dxa"/>
            <w:tcBorders>
              <w:top w:val="single" w:sz="4" w:space="0" w:color="auto"/>
              <w:bottom w:val="single" w:sz="4" w:space="0" w:color="auto"/>
            </w:tcBorders>
            <w:vAlign w:val="center"/>
          </w:tcPr>
          <w:p w:rsidR="007551DD" w:rsidRPr="007551DD" w:rsidRDefault="007551DD" w:rsidP="00102171">
            <w:pPr>
              <w:spacing w:line="360" w:lineRule="auto"/>
              <w:jc w:val="center"/>
              <w:rPr>
                <w:rFonts w:ascii="Arial" w:hAnsi="Arial" w:cs="Arial"/>
                <w:sz w:val="20"/>
                <w:szCs w:val="20"/>
              </w:rPr>
            </w:pPr>
            <w:r w:rsidRPr="007551DD">
              <w:rPr>
                <w:rFonts w:ascii="Arial" w:hAnsi="Arial" w:cs="Arial"/>
                <w:sz w:val="20"/>
                <w:szCs w:val="20"/>
              </w:rPr>
              <w:t>Norm. BMI</w:t>
            </w:r>
          </w:p>
        </w:tc>
        <w:tc>
          <w:tcPr>
            <w:tcW w:w="1011" w:type="dxa"/>
            <w:tcBorders>
              <w:top w:val="single" w:sz="4" w:space="0" w:color="auto"/>
              <w:bottom w:val="single" w:sz="4" w:space="0" w:color="auto"/>
            </w:tcBorders>
            <w:vAlign w:val="center"/>
          </w:tcPr>
          <w:p w:rsidR="007551DD" w:rsidRPr="007551DD" w:rsidRDefault="007551DD" w:rsidP="00102171">
            <w:pPr>
              <w:spacing w:line="360" w:lineRule="auto"/>
              <w:jc w:val="center"/>
              <w:rPr>
                <w:rFonts w:ascii="Arial" w:hAnsi="Arial" w:cs="Arial"/>
                <w:sz w:val="20"/>
                <w:szCs w:val="20"/>
              </w:rPr>
            </w:pPr>
            <w:r w:rsidRPr="007551DD">
              <w:rPr>
                <w:rFonts w:ascii="Arial" w:hAnsi="Arial" w:cs="Arial"/>
                <w:sz w:val="20"/>
                <w:szCs w:val="20"/>
              </w:rPr>
              <w:t>Obese</w:t>
            </w:r>
          </w:p>
        </w:tc>
        <w:tc>
          <w:tcPr>
            <w:tcW w:w="1002" w:type="dxa"/>
            <w:tcBorders>
              <w:top w:val="single" w:sz="4" w:space="0" w:color="auto"/>
              <w:bottom w:val="single" w:sz="4" w:space="0" w:color="auto"/>
            </w:tcBorders>
            <w:vAlign w:val="center"/>
          </w:tcPr>
          <w:p w:rsidR="007551DD" w:rsidRPr="007551DD" w:rsidRDefault="007551DD" w:rsidP="00102171">
            <w:pPr>
              <w:spacing w:line="360" w:lineRule="auto"/>
              <w:jc w:val="center"/>
              <w:rPr>
                <w:rFonts w:ascii="Arial" w:hAnsi="Arial" w:cs="Arial"/>
                <w:sz w:val="20"/>
                <w:szCs w:val="20"/>
              </w:rPr>
            </w:pPr>
            <w:r w:rsidRPr="007551DD">
              <w:rPr>
                <w:rFonts w:ascii="Arial" w:hAnsi="Arial" w:cs="Arial"/>
                <w:sz w:val="20"/>
                <w:szCs w:val="20"/>
              </w:rPr>
              <w:t>Norm. BMI</w:t>
            </w:r>
          </w:p>
        </w:tc>
        <w:tc>
          <w:tcPr>
            <w:tcW w:w="1005" w:type="dxa"/>
            <w:tcBorders>
              <w:top w:val="single" w:sz="4" w:space="0" w:color="auto"/>
              <w:bottom w:val="single" w:sz="4" w:space="0" w:color="auto"/>
            </w:tcBorders>
            <w:vAlign w:val="center"/>
          </w:tcPr>
          <w:p w:rsidR="007551DD" w:rsidRPr="007551DD" w:rsidRDefault="007551DD" w:rsidP="00102171">
            <w:pPr>
              <w:spacing w:line="360" w:lineRule="auto"/>
              <w:jc w:val="center"/>
              <w:rPr>
                <w:rFonts w:ascii="Arial" w:hAnsi="Arial" w:cs="Arial"/>
                <w:sz w:val="20"/>
                <w:szCs w:val="20"/>
              </w:rPr>
            </w:pPr>
            <w:r w:rsidRPr="007551DD">
              <w:rPr>
                <w:rFonts w:ascii="Arial" w:hAnsi="Arial" w:cs="Arial"/>
                <w:sz w:val="20"/>
                <w:szCs w:val="20"/>
              </w:rPr>
              <w:t>Obese</w:t>
            </w:r>
          </w:p>
        </w:tc>
        <w:tc>
          <w:tcPr>
            <w:tcW w:w="1002" w:type="dxa"/>
            <w:tcBorders>
              <w:top w:val="single" w:sz="4" w:space="0" w:color="auto"/>
              <w:bottom w:val="single" w:sz="4" w:space="0" w:color="auto"/>
            </w:tcBorders>
            <w:vAlign w:val="center"/>
          </w:tcPr>
          <w:p w:rsidR="007551DD" w:rsidRPr="007551DD" w:rsidRDefault="007551DD" w:rsidP="00102171">
            <w:pPr>
              <w:spacing w:line="360" w:lineRule="auto"/>
              <w:jc w:val="center"/>
              <w:rPr>
                <w:rFonts w:ascii="Arial" w:hAnsi="Arial" w:cs="Arial"/>
                <w:sz w:val="20"/>
                <w:szCs w:val="20"/>
              </w:rPr>
            </w:pPr>
            <w:r w:rsidRPr="007551DD">
              <w:rPr>
                <w:rFonts w:ascii="Arial" w:hAnsi="Arial" w:cs="Arial"/>
                <w:sz w:val="20"/>
                <w:szCs w:val="20"/>
              </w:rPr>
              <w:t>Norm. BMI</w:t>
            </w:r>
          </w:p>
        </w:tc>
        <w:tc>
          <w:tcPr>
            <w:tcW w:w="1005" w:type="dxa"/>
            <w:tcBorders>
              <w:top w:val="single" w:sz="4" w:space="0" w:color="auto"/>
              <w:bottom w:val="single" w:sz="4" w:space="0" w:color="auto"/>
            </w:tcBorders>
            <w:vAlign w:val="center"/>
          </w:tcPr>
          <w:p w:rsidR="007551DD" w:rsidRPr="007551DD" w:rsidRDefault="007551DD" w:rsidP="00102171">
            <w:pPr>
              <w:spacing w:line="360" w:lineRule="auto"/>
              <w:jc w:val="center"/>
              <w:rPr>
                <w:rFonts w:ascii="Arial" w:hAnsi="Arial" w:cs="Arial"/>
                <w:sz w:val="20"/>
                <w:szCs w:val="20"/>
              </w:rPr>
            </w:pPr>
            <w:r w:rsidRPr="007551DD">
              <w:rPr>
                <w:rFonts w:ascii="Arial" w:hAnsi="Arial" w:cs="Arial"/>
                <w:sz w:val="20"/>
                <w:szCs w:val="20"/>
              </w:rPr>
              <w:t>Obese</w:t>
            </w:r>
          </w:p>
        </w:tc>
        <w:tc>
          <w:tcPr>
            <w:tcW w:w="1002" w:type="dxa"/>
            <w:tcBorders>
              <w:top w:val="single" w:sz="4" w:space="0" w:color="auto"/>
              <w:bottom w:val="single" w:sz="4" w:space="0" w:color="auto"/>
            </w:tcBorders>
            <w:vAlign w:val="center"/>
          </w:tcPr>
          <w:p w:rsidR="007551DD" w:rsidRPr="007551DD" w:rsidRDefault="007551DD" w:rsidP="00102171">
            <w:pPr>
              <w:spacing w:line="360" w:lineRule="auto"/>
              <w:jc w:val="center"/>
              <w:rPr>
                <w:rFonts w:ascii="Arial" w:hAnsi="Arial" w:cs="Arial"/>
                <w:sz w:val="20"/>
                <w:szCs w:val="20"/>
              </w:rPr>
            </w:pPr>
            <w:r w:rsidRPr="007551DD">
              <w:rPr>
                <w:rFonts w:ascii="Arial" w:hAnsi="Arial" w:cs="Arial"/>
                <w:sz w:val="20"/>
                <w:szCs w:val="20"/>
              </w:rPr>
              <w:t>Norm. BMI</w:t>
            </w:r>
          </w:p>
        </w:tc>
        <w:tc>
          <w:tcPr>
            <w:tcW w:w="1005" w:type="dxa"/>
            <w:tcBorders>
              <w:top w:val="single" w:sz="4" w:space="0" w:color="auto"/>
              <w:bottom w:val="single" w:sz="4" w:space="0" w:color="auto"/>
            </w:tcBorders>
            <w:vAlign w:val="center"/>
          </w:tcPr>
          <w:p w:rsidR="007551DD" w:rsidRPr="007551DD" w:rsidRDefault="007551DD" w:rsidP="00102171">
            <w:pPr>
              <w:spacing w:line="360" w:lineRule="auto"/>
              <w:jc w:val="center"/>
              <w:rPr>
                <w:rFonts w:ascii="Arial" w:hAnsi="Arial" w:cs="Arial"/>
                <w:sz w:val="20"/>
                <w:szCs w:val="20"/>
              </w:rPr>
            </w:pPr>
            <w:r w:rsidRPr="007551DD">
              <w:rPr>
                <w:rFonts w:ascii="Arial" w:hAnsi="Arial" w:cs="Arial"/>
                <w:sz w:val="20"/>
                <w:szCs w:val="20"/>
              </w:rPr>
              <w:t>Obese</w:t>
            </w:r>
          </w:p>
        </w:tc>
      </w:tr>
      <w:tr w:rsidR="007551DD" w:rsidRPr="007551DD" w:rsidTr="003913B3">
        <w:trPr>
          <w:trHeight w:val="737"/>
        </w:trPr>
        <w:tc>
          <w:tcPr>
            <w:tcW w:w="1139" w:type="dxa"/>
            <w:vAlign w:val="center"/>
          </w:tcPr>
          <w:p w:rsidR="007551DD" w:rsidRPr="007551DD" w:rsidRDefault="007551DD" w:rsidP="007551DD">
            <w:pPr>
              <w:spacing w:line="360" w:lineRule="auto"/>
              <w:jc w:val="center"/>
              <w:rPr>
                <w:rFonts w:ascii="Arial" w:hAnsi="Arial" w:cs="Arial"/>
                <w:sz w:val="20"/>
                <w:szCs w:val="20"/>
              </w:rPr>
            </w:pPr>
            <w:r w:rsidRPr="007551DD">
              <w:rPr>
                <w:rFonts w:ascii="Arial" w:hAnsi="Arial" w:cs="Arial"/>
                <w:sz w:val="20"/>
                <w:szCs w:val="20"/>
              </w:rPr>
              <w:t>PLP (nmol/l)</w:t>
            </w:r>
          </w:p>
        </w:tc>
        <w:tc>
          <w:tcPr>
            <w:tcW w:w="1071" w:type="dxa"/>
            <w:tcBorders>
              <w:top w:val="single" w:sz="4" w:space="0" w:color="auto"/>
            </w:tcBorders>
            <w:vAlign w:val="center"/>
          </w:tcPr>
          <w:p w:rsidR="007551DD" w:rsidRPr="007551DD" w:rsidRDefault="00E40E18" w:rsidP="007551DD">
            <w:pPr>
              <w:spacing w:line="360" w:lineRule="auto"/>
              <w:jc w:val="center"/>
              <w:rPr>
                <w:rFonts w:ascii="Arial" w:hAnsi="Arial" w:cs="Arial"/>
                <w:sz w:val="20"/>
                <w:szCs w:val="20"/>
              </w:rPr>
            </w:pPr>
            <w:r>
              <w:rPr>
                <w:rFonts w:ascii="Arial" w:hAnsi="Arial" w:cs="Arial"/>
                <w:sz w:val="20"/>
                <w:szCs w:val="20"/>
              </w:rPr>
              <w:t>64.8 (39.7)</w:t>
            </w:r>
          </w:p>
        </w:tc>
        <w:tc>
          <w:tcPr>
            <w:tcW w:w="1011" w:type="dxa"/>
            <w:tcBorders>
              <w:top w:val="single" w:sz="4" w:space="0" w:color="auto"/>
            </w:tcBorders>
            <w:vAlign w:val="center"/>
          </w:tcPr>
          <w:p w:rsidR="007551DD" w:rsidRPr="007551DD" w:rsidRDefault="00E40E18" w:rsidP="007551DD">
            <w:pPr>
              <w:spacing w:line="360" w:lineRule="auto"/>
              <w:jc w:val="center"/>
              <w:rPr>
                <w:rFonts w:ascii="Arial" w:hAnsi="Arial" w:cs="Arial"/>
                <w:sz w:val="20"/>
                <w:szCs w:val="20"/>
              </w:rPr>
            </w:pPr>
            <w:r>
              <w:rPr>
                <w:rFonts w:ascii="Arial" w:hAnsi="Arial" w:cs="Arial"/>
                <w:sz w:val="20"/>
                <w:szCs w:val="20"/>
              </w:rPr>
              <w:t>48.0 (57.3)</w:t>
            </w:r>
          </w:p>
        </w:tc>
        <w:tc>
          <w:tcPr>
            <w:tcW w:w="1002" w:type="dxa"/>
            <w:tcBorders>
              <w:top w:val="single" w:sz="4" w:space="0" w:color="auto"/>
            </w:tcBorders>
            <w:vAlign w:val="center"/>
          </w:tcPr>
          <w:p w:rsidR="007551DD" w:rsidRPr="007551DD" w:rsidRDefault="00E40E18" w:rsidP="007551DD">
            <w:pPr>
              <w:spacing w:line="360" w:lineRule="auto"/>
              <w:jc w:val="center"/>
              <w:rPr>
                <w:rFonts w:ascii="Arial" w:hAnsi="Arial" w:cs="Arial"/>
                <w:sz w:val="20"/>
                <w:szCs w:val="20"/>
              </w:rPr>
            </w:pPr>
            <w:r>
              <w:rPr>
                <w:rFonts w:ascii="Arial" w:hAnsi="Arial" w:cs="Arial"/>
                <w:sz w:val="20"/>
                <w:szCs w:val="20"/>
              </w:rPr>
              <w:t>97.8 (147.3)</w:t>
            </w:r>
          </w:p>
        </w:tc>
        <w:tc>
          <w:tcPr>
            <w:tcW w:w="1005" w:type="dxa"/>
            <w:tcBorders>
              <w:top w:val="single" w:sz="4" w:space="0" w:color="auto"/>
            </w:tcBorders>
            <w:vAlign w:val="center"/>
          </w:tcPr>
          <w:p w:rsidR="007551DD" w:rsidRPr="007551DD" w:rsidRDefault="00E40E18" w:rsidP="007551DD">
            <w:pPr>
              <w:spacing w:line="360" w:lineRule="auto"/>
              <w:jc w:val="center"/>
              <w:rPr>
                <w:rFonts w:ascii="Arial" w:hAnsi="Arial" w:cs="Arial"/>
                <w:sz w:val="20"/>
                <w:szCs w:val="20"/>
              </w:rPr>
            </w:pPr>
            <w:r>
              <w:rPr>
                <w:rFonts w:ascii="Arial" w:hAnsi="Arial" w:cs="Arial"/>
                <w:sz w:val="20"/>
                <w:szCs w:val="20"/>
              </w:rPr>
              <w:t>38.2 (20.1)</w:t>
            </w:r>
          </w:p>
        </w:tc>
        <w:tc>
          <w:tcPr>
            <w:tcW w:w="1002" w:type="dxa"/>
            <w:tcBorders>
              <w:top w:val="single" w:sz="4" w:space="0" w:color="auto"/>
            </w:tcBorders>
            <w:vAlign w:val="center"/>
          </w:tcPr>
          <w:p w:rsidR="007551DD" w:rsidRPr="007551DD" w:rsidRDefault="00CA588B" w:rsidP="007551DD">
            <w:pPr>
              <w:spacing w:line="360" w:lineRule="auto"/>
              <w:jc w:val="center"/>
              <w:rPr>
                <w:rFonts w:ascii="Arial" w:hAnsi="Arial" w:cs="Arial"/>
                <w:sz w:val="20"/>
                <w:szCs w:val="20"/>
              </w:rPr>
            </w:pPr>
            <w:r>
              <w:rPr>
                <w:rFonts w:ascii="Arial" w:hAnsi="Arial" w:cs="Arial"/>
                <w:sz w:val="20"/>
                <w:szCs w:val="20"/>
              </w:rPr>
              <w:t>89.1 (46.7)</w:t>
            </w:r>
          </w:p>
        </w:tc>
        <w:tc>
          <w:tcPr>
            <w:tcW w:w="1005" w:type="dxa"/>
            <w:tcBorders>
              <w:top w:val="single" w:sz="4" w:space="0" w:color="auto"/>
            </w:tcBorders>
            <w:vAlign w:val="center"/>
          </w:tcPr>
          <w:p w:rsidR="007551DD" w:rsidRPr="007551DD" w:rsidRDefault="00CA588B" w:rsidP="007551DD">
            <w:pPr>
              <w:spacing w:line="360" w:lineRule="auto"/>
              <w:jc w:val="center"/>
              <w:rPr>
                <w:rFonts w:ascii="Arial" w:hAnsi="Arial" w:cs="Arial"/>
                <w:sz w:val="20"/>
                <w:szCs w:val="20"/>
              </w:rPr>
            </w:pPr>
            <w:r>
              <w:rPr>
                <w:rFonts w:ascii="Arial" w:hAnsi="Arial" w:cs="Arial"/>
                <w:sz w:val="20"/>
                <w:szCs w:val="20"/>
              </w:rPr>
              <w:t>78.2 (41.6)</w:t>
            </w:r>
          </w:p>
        </w:tc>
        <w:tc>
          <w:tcPr>
            <w:tcW w:w="1002" w:type="dxa"/>
            <w:tcBorders>
              <w:top w:val="single" w:sz="4" w:space="0" w:color="auto"/>
            </w:tcBorders>
            <w:vAlign w:val="center"/>
          </w:tcPr>
          <w:p w:rsidR="007551DD" w:rsidRPr="007551DD" w:rsidRDefault="00CA588B" w:rsidP="007551DD">
            <w:pPr>
              <w:spacing w:line="360" w:lineRule="auto"/>
              <w:jc w:val="center"/>
              <w:rPr>
                <w:rFonts w:ascii="Arial" w:hAnsi="Arial" w:cs="Arial"/>
                <w:sz w:val="20"/>
                <w:szCs w:val="20"/>
              </w:rPr>
            </w:pPr>
            <w:r>
              <w:rPr>
                <w:rFonts w:ascii="Arial" w:hAnsi="Arial" w:cs="Arial"/>
                <w:sz w:val="20"/>
                <w:szCs w:val="20"/>
              </w:rPr>
              <w:t>67.5 (49.2)</w:t>
            </w:r>
          </w:p>
        </w:tc>
        <w:tc>
          <w:tcPr>
            <w:tcW w:w="1005" w:type="dxa"/>
            <w:tcBorders>
              <w:top w:val="single" w:sz="4" w:space="0" w:color="auto"/>
            </w:tcBorders>
            <w:vAlign w:val="center"/>
          </w:tcPr>
          <w:p w:rsidR="007551DD" w:rsidRPr="007551DD" w:rsidRDefault="00CA588B" w:rsidP="007551DD">
            <w:pPr>
              <w:spacing w:line="360" w:lineRule="auto"/>
              <w:jc w:val="center"/>
              <w:rPr>
                <w:rFonts w:ascii="Arial" w:hAnsi="Arial" w:cs="Arial"/>
                <w:sz w:val="20"/>
                <w:szCs w:val="20"/>
              </w:rPr>
            </w:pPr>
            <w:r>
              <w:rPr>
                <w:rFonts w:ascii="Arial" w:hAnsi="Arial" w:cs="Arial"/>
                <w:sz w:val="20"/>
                <w:szCs w:val="20"/>
              </w:rPr>
              <w:t>47.5 (28.1)</w:t>
            </w:r>
          </w:p>
        </w:tc>
      </w:tr>
      <w:tr w:rsidR="007551DD" w:rsidRPr="007551DD" w:rsidTr="003913B3">
        <w:trPr>
          <w:trHeight w:val="737"/>
        </w:trPr>
        <w:tc>
          <w:tcPr>
            <w:tcW w:w="1139" w:type="dxa"/>
            <w:vAlign w:val="center"/>
          </w:tcPr>
          <w:p w:rsidR="00D91BAA" w:rsidRDefault="007551DD" w:rsidP="007551DD">
            <w:pPr>
              <w:spacing w:line="360" w:lineRule="auto"/>
              <w:jc w:val="center"/>
              <w:rPr>
                <w:rFonts w:ascii="Arial" w:hAnsi="Arial" w:cs="Arial"/>
                <w:sz w:val="20"/>
                <w:szCs w:val="20"/>
              </w:rPr>
            </w:pPr>
            <w:r w:rsidRPr="007551DD">
              <w:rPr>
                <w:rFonts w:ascii="Arial" w:hAnsi="Arial" w:cs="Arial"/>
                <w:sz w:val="20"/>
                <w:szCs w:val="20"/>
              </w:rPr>
              <w:t xml:space="preserve">BAP </w:t>
            </w:r>
          </w:p>
          <w:p w:rsidR="007551DD" w:rsidRPr="007551DD" w:rsidRDefault="007551DD" w:rsidP="007551DD">
            <w:pPr>
              <w:spacing w:line="360" w:lineRule="auto"/>
              <w:jc w:val="center"/>
              <w:rPr>
                <w:rFonts w:ascii="Arial" w:hAnsi="Arial" w:cs="Arial"/>
                <w:sz w:val="20"/>
                <w:szCs w:val="20"/>
              </w:rPr>
            </w:pPr>
            <w:r w:rsidRPr="007551DD">
              <w:rPr>
                <w:rFonts w:ascii="Arial" w:hAnsi="Arial" w:cs="Arial"/>
                <w:sz w:val="20"/>
                <w:szCs w:val="20"/>
              </w:rPr>
              <w:t>(</w:t>
            </w:r>
            <w:proofErr w:type="spellStart"/>
            <w:r w:rsidRPr="007551DD">
              <w:rPr>
                <w:rFonts w:ascii="Arial" w:hAnsi="Arial" w:cs="Arial"/>
                <w:sz w:val="20"/>
                <w:szCs w:val="20"/>
              </w:rPr>
              <w:t>μg</w:t>
            </w:r>
            <w:proofErr w:type="spellEnd"/>
            <w:r w:rsidRPr="007551DD">
              <w:rPr>
                <w:rFonts w:ascii="Arial" w:hAnsi="Arial" w:cs="Arial"/>
                <w:sz w:val="20"/>
                <w:szCs w:val="20"/>
              </w:rPr>
              <w:t>/l)</w:t>
            </w:r>
          </w:p>
        </w:tc>
        <w:tc>
          <w:tcPr>
            <w:tcW w:w="1071" w:type="dxa"/>
            <w:vAlign w:val="center"/>
          </w:tcPr>
          <w:p w:rsidR="007551DD" w:rsidRPr="007551DD" w:rsidRDefault="00E40E18" w:rsidP="007551DD">
            <w:pPr>
              <w:spacing w:line="360" w:lineRule="auto"/>
              <w:jc w:val="center"/>
              <w:rPr>
                <w:rFonts w:ascii="Arial" w:hAnsi="Arial" w:cs="Arial"/>
                <w:sz w:val="20"/>
                <w:szCs w:val="20"/>
              </w:rPr>
            </w:pPr>
            <w:r>
              <w:rPr>
                <w:rFonts w:ascii="Arial" w:hAnsi="Arial" w:cs="Arial"/>
                <w:sz w:val="20"/>
                <w:szCs w:val="20"/>
              </w:rPr>
              <w:t>14.6 (4.8)</w:t>
            </w:r>
          </w:p>
        </w:tc>
        <w:tc>
          <w:tcPr>
            <w:tcW w:w="1011" w:type="dxa"/>
            <w:vAlign w:val="center"/>
          </w:tcPr>
          <w:p w:rsidR="007551DD" w:rsidRPr="007551DD" w:rsidRDefault="00E40E18" w:rsidP="007551DD">
            <w:pPr>
              <w:spacing w:line="360" w:lineRule="auto"/>
              <w:jc w:val="center"/>
              <w:rPr>
                <w:rFonts w:ascii="Arial" w:hAnsi="Arial" w:cs="Arial"/>
                <w:sz w:val="20"/>
                <w:szCs w:val="20"/>
              </w:rPr>
            </w:pPr>
            <w:r>
              <w:rPr>
                <w:rFonts w:ascii="Arial" w:hAnsi="Arial" w:cs="Arial"/>
                <w:sz w:val="20"/>
                <w:szCs w:val="20"/>
              </w:rPr>
              <w:t>17.4 (3.9)</w:t>
            </w:r>
          </w:p>
        </w:tc>
        <w:tc>
          <w:tcPr>
            <w:tcW w:w="1002" w:type="dxa"/>
            <w:vAlign w:val="center"/>
          </w:tcPr>
          <w:p w:rsidR="007551DD" w:rsidRPr="007551DD" w:rsidRDefault="00E40E18" w:rsidP="007551DD">
            <w:pPr>
              <w:spacing w:line="360" w:lineRule="auto"/>
              <w:jc w:val="center"/>
              <w:rPr>
                <w:rFonts w:ascii="Arial" w:hAnsi="Arial" w:cs="Arial"/>
                <w:sz w:val="20"/>
                <w:szCs w:val="20"/>
              </w:rPr>
            </w:pPr>
            <w:r>
              <w:rPr>
                <w:rFonts w:ascii="Arial" w:hAnsi="Arial" w:cs="Arial"/>
                <w:sz w:val="20"/>
                <w:szCs w:val="20"/>
              </w:rPr>
              <w:t>20.0 (6.3)</w:t>
            </w:r>
          </w:p>
        </w:tc>
        <w:tc>
          <w:tcPr>
            <w:tcW w:w="1005" w:type="dxa"/>
            <w:vAlign w:val="center"/>
          </w:tcPr>
          <w:p w:rsidR="007551DD" w:rsidRPr="007551DD" w:rsidRDefault="00E40E18" w:rsidP="007551DD">
            <w:pPr>
              <w:spacing w:line="360" w:lineRule="auto"/>
              <w:jc w:val="center"/>
              <w:rPr>
                <w:rFonts w:ascii="Arial" w:hAnsi="Arial" w:cs="Arial"/>
                <w:sz w:val="20"/>
                <w:szCs w:val="20"/>
              </w:rPr>
            </w:pPr>
            <w:r>
              <w:rPr>
                <w:rFonts w:ascii="Arial" w:hAnsi="Arial" w:cs="Arial"/>
                <w:sz w:val="20"/>
                <w:szCs w:val="20"/>
              </w:rPr>
              <w:t>18.9 (4.4)</w:t>
            </w:r>
          </w:p>
        </w:tc>
        <w:tc>
          <w:tcPr>
            <w:tcW w:w="1002" w:type="dxa"/>
            <w:vAlign w:val="center"/>
          </w:tcPr>
          <w:p w:rsidR="007551DD" w:rsidRPr="007551DD" w:rsidRDefault="00CA588B" w:rsidP="007551DD">
            <w:pPr>
              <w:spacing w:line="360" w:lineRule="auto"/>
              <w:jc w:val="center"/>
              <w:rPr>
                <w:rFonts w:ascii="Arial" w:hAnsi="Arial" w:cs="Arial"/>
                <w:sz w:val="20"/>
                <w:szCs w:val="20"/>
              </w:rPr>
            </w:pPr>
            <w:r>
              <w:rPr>
                <w:rFonts w:ascii="Arial" w:hAnsi="Arial" w:cs="Arial"/>
                <w:sz w:val="20"/>
                <w:szCs w:val="20"/>
              </w:rPr>
              <w:t>19.7 (8.0)</w:t>
            </w:r>
          </w:p>
        </w:tc>
        <w:tc>
          <w:tcPr>
            <w:tcW w:w="1005" w:type="dxa"/>
            <w:vAlign w:val="center"/>
          </w:tcPr>
          <w:p w:rsidR="007551DD" w:rsidRPr="007551DD" w:rsidRDefault="00CA588B" w:rsidP="007551DD">
            <w:pPr>
              <w:spacing w:line="360" w:lineRule="auto"/>
              <w:jc w:val="center"/>
              <w:rPr>
                <w:rFonts w:ascii="Arial" w:hAnsi="Arial" w:cs="Arial"/>
                <w:sz w:val="20"/>
                <w:szCs w:val="20"/>
              </w:rPr>
            </w:pPr>
            <w:r>
              <w:rPr>
                <w:rFonts w:ascii="Arial" w:hAnsi="Arial" w:cs="Arial"/>
                <w:sz w:val="20"/>
                <w:szCs w:val="20"/>
              </w:rPr>
              <w:t>18.1 (6.2)</w:t>
            </w:r>
          </w:p>
        </w:tc>
        <w:tc>
          <w:tcPr>
            <w:tcW w:w="1002" w:type="dxa"/>
            <w:vAlign w:val="center"/>
          </w:tcPr>
          <w:p w:rsidR="007551DD" w:rsidRPr="007551DD" w:rsidRDefault="00CA588B" w:rsidP="007551DD">
            <w:pPr>
              <w:spacing w:line="360" w:lineRule="auto"/>
              <w:jc w:val="center"/>
              <w:rPr>
                <w:rFonts w:ascii="Arial" w:hAnsi="Arial" w:cs="Arial"/>
                <w:sz w:val="20"/>
                <w:szCs w:val="20"/>
              </w:rPr>
            </w:pPr>
            <w:r>
              <w:rPr>
                <w:rFonts w:ascii="Arial" w:hAnsi="Arial" w:cs="Arial"/>
                <w:sz w:val="20"/>
                <w:szCs w:val="20"/>
              </w:rPr>
              <w:t>17.9 (6.6)</w:t>
            </w:r>
          </w:p>
        </w:tc>
        <w:tc>
          <w:tcPr>
            <w:tcW w:w="1005" w:type="dxa"/>
            <w:vAlign w:val="center"/>
          </w:tcPr>
          <w:p w:rsidR="007551DD" w:rsidRPr="007551DD" w:rsidRDefault="00CA588B" w:rsidP="007551DD">
            <w:pPr>
              <w:spacing w:line="360" w:lineRule="auto"/>
              <w:jc w:val="center"/>
              <w:rPr>
                <w:rFonts w:ascii="Arial" w:hAnsi="Arial" w:cs="Arial"/>
                <w:sz w:val="20"/>
                <w:szCs w:val="20"/>
              </w:rPr>
            </w:pPr>
            <w:r>
              <w:rPr>
                <w:rFonts w:ascii="Arial" w:hAnsi="Arial" w:cs="Arial"/>
                <w:sz w:val="20"/>
                <w:szCs w:val="20"/>
              </w:rPr>
              <w:t>15.9 (5.5)</w:t>
            </w:r>
          </w:p>
        </w:tc>
      </w:tr>
      <w:tr w:rsidR="007551DD" w:rsidRPr="007551DD" w:rsidTr="003913B3">
        <w:trPr>
          <w:trHeight w:val="737"/>
        </w:trPr>
        <w:tc>
          <w:tcPr>
            <w:tcW w:w="1139" w:type="dxa"/>
            <w:vAlign w:val="center"/>
          </w:tcPr>
          <w:p w:rsidR="007551DD" w:rsidRPr="007551DD" w:rsidRDefault="007551DD" w:rsidP="007551DD">
            <w:pPr>
              <w:spacing w:line="360" w:lineRule="auto"/>
              <w:jc w:val="center"/>
              <w:rPr>
                <w:rFonts w:ascii="Arial" w:hAnsi="Arial" w:cs="Arial"/>
                <w:sz w:val="20"/>
                <w:szCs w:val="20"/>
              </w:rPr>
            </w:pPr>
            <w:r w:rsidRPr="007551DD">
              <w:rPr>
                <w:rFonts w:ascii="Arial" w:hAnsi="Arial" w:cs="Arial"/>
                <w:sz w:val="20"/>
                <w:szCs w:val="20"/>
              </w:rPr>
              <w:t>PINP (ng/ml)</w:t>
            </w:r>
          </w:p>
        </w:tc>
        <w:tc>
          <w:tcPr>
            <w:tcW w:w="1071" w:type="dxa"/>
            <w:vAlign w:val="center"/>
          </w:tcPr>
          <w:p w:rsidR="007551DD" w:rsidRPr="007551DD" w:rsidRDefault="00E40E18" w:rsidP="007551DD">
            <w:pPr>
              <w:spacing w:line="360" w:lineRule="auto"/>
              <w:jc w:val="center"/>
              <w:rPr>
                <w:rFonts w:ascii="Arial" w:hAnsi="Arial" w:cs="Arial"/>
                <w:sz w:val="20"/>
                <w:szCs w:val="20"/>
              </w:rPr>
            </w:pPr>
            <w:r>
              <w:rPr>
                <w:rFonts w:ascii="Arial" w:hAnsi="Arial" w:cs="Arial"/>
                <w:sz w:val="20"/>
                <w:szCs w:val="20"/>
              </w:rPr>
              <w:t>48.4 (12.2)</w:t>
            </w:r>
          </w:p>
        </w:tc>
        <w:tc>
          <w:tcPr>
            <w:tcW w:w="1011" w:type="dxa"/>
            <w:vAlign w:val="center"/>
          </w:tcPr>
          <w:p w:rsidR="007551DD" w:rsidRPr="007551DD" w:rsidRDefault="00E40E18" w:rsidP="007551DD">
            <w:pPr>
              <w:spacing w:line="360" w:lineRule="auto"/>
              <w:jc w:val="center"/>
              <w:rPr>
                <w:rFonts w:ascii="Arial" w:hAnsi="Arial" w:cs="Arial"/>
                <w:sz w:val="20"/>
                <w:szCs w:val="20"/>
              </w:rPr>
            </w:pPr>
            <w:r>
              <w:rPr>
                <w:rFonts w:ascii="Arial" w:hAnsi="Arial" w:cs="Arial"/>
                <w:sz w:val="20"/>
                <w:szCs w:val="20"/>
              </w:rPr>
              <w:t>39.5 (12.7)</w:t>
            </w:r>
          </w:p>
        </w:tc>
        <w:tc>
          <w:tcPr>
            <w:tcW w:w="1002" w:type="dxa"/>
            <w:vAlign w:val="center"/>
          </w:tcPr>
          <w:p w:rsidR="007551DD" w:rsidRPr="007551DD" w:rsidRDefault="00E40E18" w:rsidP="007551DD">
            <w:pPr>
              <w:spacing w:line="360" w:lineRule="auto"/>
              <w:jc w:val="center"/>
              <w:rPr>
                <w:rFonts w:ascii="Arial" w:hAnsi="Arial" w:cs="Arial"/>
                <w:sz w:val="20"/>
                <w:szCs w:val="20"/>
              </w:rPr>
            </w:pPr>
            <w:r>
              <w:rPr>
                <w:rFonts w:ascii="Arial" w:hAnsi="Arial" w:cs="Arial"/>
                <w:sz w:val="20"/>
                <w:szCs w:val="20"/>
              </w:rPr>
              <w:t>54.95 (21.6)</w:t>
            </w:r>
          </w:p>
        </w:tc>
        <w:tc>
          <w:tcPr>
            <w:tcW w:w="1005" w:type="dxa"/>
            <w:vAlign w:val="center"/>
          </w:tcPr>
          <w:p w:rsidR="007551DD" w:rsidRPr="007551DD" w:rsidRDefault="00E40E18" w:rsidP="007551DD">
            <w:pPr>
              <w:spacing w:line="360" w:lineRule="auto"/>
              <w:jc w:val="center"/>
              <w:rPr>
                <w:rFonts w:ascii="Arial" w:hAnsi="Arial" w:cs="Arial"/>
                <w:sz w:val="20"/>
                <w:szCs w:val="20"/>
              </w:rPr>
            </w:pPr>
            <w:r>
              <w:rPr>
                <w:rFonts w:ascii="Arial" w:hAnsi="Arial" w:cs="Arial"/>
                <w:sz w:val="20"/>
                <w:szCs w:val="20"/>
              </w:rPr>
              <w:t>41.7 (13.3)</w:t>
            </w:r>
          </w:p>
        </w:tc>
        <w:tc>
          <w:tcPr>
            <w:tcW w:w="1002" w:type="dxa"/>
            <w:vAlign w:val="center"/>
          </w:tcPr>
          <w:p w:rsidR="007551DD" w:rsidRPr="007551DD" w:rsidRDefault="00CA588B" w:rsidP="007551DD">
            <w:pPr>
              <w:spacing w:line="360" w:lineRule="auto"/>
              <w:jc w:val="center"/>
              <w:rPr>
                <w:rFonts w:ascii="Arial" w:hAnsi="Arial" w:cs="Arial"/>
                <w:sz w:val="20"/>
                <w:szCs w:val="20"/>
              </w:rPr>
            </w:pPr>
            <w:r>
              <w:rPr>
                <w:rFonts w:ascii="Arial" w:hAnsi="Arial" w:cs="Arial"/>
                <w:sz w:val="20"/>
                <w:szCs w:val="20"/>
              </w:rPr>
              <w:t>72.1 (46.0)</w:t>
            </w:r>
          </w:p>
        </w:tc>
        <w:tc>
          <w:tcPr>
            <w:tcW w:w="1005" w:type="dxa"/>
            <w:vAlign w:val="center"/>
          </w:tcPr>
          <w:p w:rsidR="007551DD" w:rsidRPr="007551DD" w:rsidRDefault="00CA588B" w:rsidP="007551DD">
            <w:pPr>
              <w:spacing w:line="360" w:lineRule="auto"/>
              <w:jc w:val="center"/>
              <w:rPr>
                <w:rFonts w:ascii="Arial" w:hAnsi="Arial" w:cs="Arial"/>
                <w:sz w:val="20"/>
                <w:szCs w:val="20"/>
              </w:rPr>
            </w:pPr>
            <w:r>
              <w:rPr>
                <w:rFonts w:ascii="Arial" w:hAnsi="Arial" w:cs="Arial"/>
                <w:sz w:val="20"/>
                <w:szCs w:val="20"/>
              </w:rPr>
              <w:t>50.6 (22.3)</w:t>
            </w:r>
          </w:p>
        </w:tc>
        <w:tc>
          <w:tcPr>
            <w:tcW w:w="1002" w:type="dxa"/>
            <w:vAlign w:val="center"/>
          </w:tcPr>
          <w:p w:rsidR="007551DD" w:rsidRPr="007551DD" w:rsidRDefault="00CA588B" w:rsidP="007551DD">
            <w:pPr>
              <w:spacing w:line="360" w:lineRule="auto"/>
              <w:jc w:val="center"/>
              <w:rPr>
                <w:rFonts w:ascii="Arial" w:hAnsi="Arial" w:cs="Arial"/>
                <w:sz w:val="20"/>
                <w:szCs w:val="20"/>
              </w:rPr>
            </w:pPr>
            <w:r>
              <w:rPr>
                <w:rFonts w:ascii="Arial" w:hAnsi="Arial" w:cs="Arial"/>
                <w:sz w:val="20"/>
                <w:szCs w:val="20"/>
              </w:rPr>
              <w:t>45.6 (18.2)</w:t>
            </w:r>
          </w:p>
        </w:tc>
        <w:tc>
          <w:tcPr>
            <w:tcW w:w="1005" w:type="dxa"/>
            <w:vAlign w:val="center"/>
          </w:tcPr>
          <w:p w:rsidR="007551DD" w:rsidRPr="007551DD" w:rsidRDefault="00CA588B" w:rsidP="007551DD">
            <w:pPr>
              <w:spacing w:line="360" w:lineRule="auto"/>
              <w:jc w:val="center"/>
              <w:rPr>
                <w:rFonts w:ascii="Arial" w:hAnsi="Arial" w:cs="Arial"/>
                <w:sz w:val="20"/>
                <w:szCs w:val="20"/>
              </w:rPr>
            </w:pPr>
            <w:r>
              <w:rPr>
                <w:rFonts w:ascii="Arial" w:hAnsi="Arial" w:cs="Arial"/>
                <w:sz w:val="20"/>
                <w:szCs w:val="20"/>
              </w:rPr>
              <w:t>33.0 (11.5)</w:t>
            </w:r>
          </w:p>
        </w:tc>
      </w:tr>
      <w:tr w:rsidR="007551DD" w:rsidRPr="007551DD" w:rsidTr="003913B3">
        <w:trPr>
          <w:trHeight w:val="737"/>
        </w:trPr>
        <w:tc>
          <w:tcPr>
            <w:tcW w:w="1139" w:type="dxa"/>
            <w:vAlign w:val="center"/>
          </w:tcPr>
          <w:p w:rsidR="007551DD" w:rsidRPr="007551DD" w:rsidRDefault="007551DD" w:rsidP="007551DD">
            <w:pPr>
              <w:spacing w:line="360" w:lineRule="auto"/>
              <w:jc w:val="center"/>
              <w:rPr>
                <w:rFonts w:ascii="Arial" w:hAnsi="Arial" w:cs="Arial"/>
                <w:sz w:val="20"/>
                <w:szCs w:val="20"/>
              </w:rPr>
            </w:pPr>
            <w:r w:rsidRPr="007551DD">
              <w:rPr>
                <w:rFonts w:ascii="Arial" w:hAnsi="Arial" w:cs="Arial"/>
                <w:sz w:val="20"/>
                <w:szCs w:val="20"/>
              </w:rPr>
              <w:t>BAP:PINP ratio</w:t>
            </w:r>
          </w:p>
        </w:tc>
        <w:tc>
          <w:tcPr>
            <w:tcW w:w="1071" w:type="dxa"/>
            <w:vAlign w:val="center"/>
          </w:tcPr>
          <w:p w:rsidR="007551DD" w:rsidRPr="007551DD" w:rsidRDefault="00E40E18" w:rsidP="007551DD">
            <w:pPr>
              <w:spacing w:line="360" w:lineRule="auto"/>
              <w:jc w:val="center"/>
              <w:rPr>
                <w:rFonts w:ascii="Arial" w:hAnsi="Arial" w:cs="Arial"/>
                <w:sz w:val="20"/>
                <w:szCs w:val="20"/>
              </w:rPr>
            </w:pPr>
            <w:r>
              <w:rPr>
                <w:rFonts w:ascii="Arial" w:hAnsi="Arial" w:cs="Arial"/>
                <w:sz w:val="20"/>
                <w:szCs w:val="20"/>
              </w:rPr>
              <w:t>0.716 (1.76)</w:t>
            </w:r>
          </w:p>
        </w:tc>
        <w:tc>
          <w:tcPr>
            <w:tcW w:w="1011" w:type="dxa"/>
            <w:vAlign w:val="center"/>
          </w:tcPr>
          <w:p w:rsidR="007551DD" w:rsidRPr="007551DD" w:rsidRDefault="00E40E18" w:rsidP="007551DD">
            <w:pPr>
              <w:spacing w:line="360" w:lineRule="auto"/>
              <w:jc w:val="center"/>
              <w:rPr>
                <w:rFonts w:ascii="Arial" w:hAnsi="Arial" w:cs="Arial"/>
                <w:sz w:val="20"/>
                <w:szCs w:val="20"/>
              </w:rPr>
            </w:pPr>
            <w:r>
              <w:rPr>
                <w:rFonts w:ascii="Arial" w:hAnsi="Arial" w:cs="Arial"/>
                <w:sz w:val="20"/>
                <w:szCs w:val="20"/>
              </w:rPr>
              <w:t>0.458 (.111)</w:t>
            </w:r>
          </w:p>
        </w:tc>
        <w:tc>
          <w:tcPr>
            <w:tcW w:w="1002" w:type="dxa"/>
            <w:vAlign w:val="center"/>
          </w:tcPr>
          <w:p w:rsidR="007551DD" w:rsidRPr="007551DD" w:rsidRDefault="00E40E18" w:rsidP="007551DD">
            <w:pPr>
              <w:spacing w:line="360" w:lineRule="auto"/>
              <w:jc w:val="center"/>
              <w:rPr>
                <w:rFonts w:ascii="Arial" w:hAnsi="Arial" w:cs="Arial"/>
                <w:sz w:val="20"/>
                <w:szCs w:val="20"/>
              </w:rPr>
            </w:pPr>
            <w:r>
              <w:rPr>
                <w:rFonts w:ascii="Arial" w:hAnsi="Arial" w:cs="Arial"/>
                <w:sz w:val="20"/>
                <w:szCs w:val="20"/>
              </w:rPr>
              <w:t>0.393 (.131)</w:t>
            </w:r>
          </w:p>
        </w:tc>
        <w:tc>
          <w:tcPr>
            <w:tcW w:w="1005" w:type="dxa"/>
            <w:vAlign w:val="center"/>
          </w:tcPr>
          <w:p w:rsidR="007551DD" w:rsidRPr="007551DD" w:rsidRDefault="00E40E18" w:rsidP="007551DD">
            <w:pPr>
              <w:spacing w:line="360" w:lineRule="auto"/>
              <w:jc w:val="center"/>
              <w:rPr>
                <w:rFonts w:ascii="Arial" w:hAnsi="Arial" w:cs="Arial"/>
                <w:sz w:val="20"/>
                <w:szCs w:val="20"/>
              </w:rPr>
            </w:pPr>
            <w:r>
              <w:rPr>
                <w:rFonts w:ascii="Arial" w:hAnsi="Arial" w:cs="Arial"/>
                <w:sz w:val="20"/>
                <w:szCs w:val="20"/>
              </w:rPr>
              <w:t>0.472 (.103)</w:t>
            </w:r>
          </w:p>
        </w:tc>
        <w:tc>
          <w:tcPr>
            <w:tcW w:w="1002" w:type="dxa"/>
            <w:vAlign w:val="center"/>
          </w:tcPr>
          <w:p w:rsidR="007551DD" w:rsidRPr="007551DD" w:rsidRDefault="00CA588B" w:rsidP="007551DD">
            <w:pPr>
              <w:spacing w:line="360" w:lineRule="auto"/>
              <w:jc w:val="center"/>
              <w:rPr>
                <w:rFonts w:ascii="Arial" w:hAnsi="Arial" w:cs="Arial"/>
                <w:sz w:val="20"/>
                <w:szCs w:val="20"/>
              </w:rPr>
            </w:pPr>
            <w:r>
              <w:rPr>
                <w:rFonts w:ascii="Arial" w:hAnsi="Arial" w:cs="Arial"/>
                <w:sz w:val="20"/>
                <w:szCs w:val="20"/>
              </w:rPr>
              <w:t>0.320 (.119)</w:t>
            </w:r>
          </w:p>
        </w:tc>
        <w:tc>
          <w:tcPr>
            <w:tcW w:w="1005" w:type="dxa"/>
            <w:vAlign w:val="center"/>
          </w:tcPr>
          <w:p w:rsidR="007551DD" w:rsidRPr="007551DD" w:rsidRDefault="00CA588B" w:rsidP="007551DD">
            <w:pPr>
              <w:spacing w:line="360" w:lineRule="auto"/>
              <w:jc w:val="center"/>
              <w:rPr>
                <w:rFonts w:ascii="Arial" w:hAnsi="Arial" w:cs="Arial"/>
                <w:sz w:val="20"/>
                <w:szCs w:val="20"/>
              </w:rPr>
            </w:pPr>
            <w:r>
              <w:rPr>
                <w:rFonts w:ascii="Arial" w:hAnsi="Arial" w:cs="Arial"/>
                <w:sz w:val="20"/>
                <w:szCs w:val="20"/>
              </w:rPr>
              <w:t>0.373 (.088)</w:t>
            </w:r>
          </w:p>
        </w:tc>
        <w:tc>
          <w:tcPr>
            <w:tcW w:w="1002" w:type="dxa"/>
            <w:vAlign w:val="center"/>
          </w:tcPr>
          <w:p w:rsidR="007551DD" w:rsidRPr="007551DD" w:rsidRDefault="00CA588B" w:rsidP="007551DD">
            <w:pPr>
              <w:spacing w:line="360" w:lineRule="auto"/>
              <w:jc w:val="center"/>
              <w:rPr>
                <w:rFonts w:ascii="Arial" w:hAnsi="Arial" w:cs="Arial"/>
                <w:sz w:val="20"/>
                <w:szCs w:val="20"/>
              </w:rPr>
            </w:pPr>
            <w:r>
              <w:rPr>
                <w:rFonts w:ascii="Arial" w:hAnsi="Arial" w:cs="Arial"/>
                <w:sz w:val="20"/>
                <w:szCs w:val="20"/>
              </w:rPr>
              <w:t>0.398 (.118)</w:t>
            </w:r>
          </w:p>
        </w:tc>
        <w:tc>
          <w:tcPr>
            <w:tcW w:w="1005" w:type="dxa"/>
            <w:vAlign w:val="center"/>
          </w:tcPr>
          <w:p w:rsidR="007551DD" w:rsidRPr="007551DD" w:rsidRDefault="00CA588B" w:rsidP="007551DD">
            <w:pPr>
              <w:spacing w:line="360" w:lineRule="auto"/>
              <w:jc w:val="center"/>
              <w:rPr>
                <w:rFonts w:ascii="Arial" w:hAnsi="Arial" w:cs="Arial"/>
                <w:sz w:val="20"/>
                <w:szCs w:val="20"/>
              </w:rPr>
            </w:pPr>
            <w:r>
              <w:rPr>
                <w:rFonts w:ascii="Arial" w:hAnsi="Arial" w:cs="Arial"/>
                <w:sz w:val="20"/>
                <w:szCs w:val="20"/>
              </w:rPr>
              <w:t>0.505 (.168)</w:t>
            </w:r>
          </w:p>
        </w:tc>
      </w:tr>
    </w:tbl>
    <w:p w:rsidR="002A4565" w:rsidRDefault="00C5595F" w:rsidP="00CD5FCC">
      <w:pPr>
        <w:pStyle w:val="Caption"/>
        <w:spacing w:line="360" w:lineRule="auto"/>
        <w:rPr>
          <w:rFonts w:ascii="Arial" w:hAnsi="Arial" w:cs="Arial"/>
          <w:b w:val="0"/>
          <w:color w:val="auto"/>
        </w:rPr>
      </w:pPr>
      <w:bookmarkStart w:id="119" w:name="_Toc536383412"/>
      <w:r w:rsidRPr="00CD5FCC">
        <w:rPr>
          <w:rFonts w:ascii="Arial" w:hAnsi="Arial" w:cs="Arial"/>
          <w:b w:val="0"/>
          <w:color w:val="auto"/>
        </w:rPr>
        <w:t xml:space="preserve">Table </w:t>
      </w:r>
      <w:r w:rsidR="00CF4D0A">
        <w:rPr>
          <w:rFonts w:ascii="Arial" w:hAnsi="Arial" w:cs="Arial"/>
          <w:b w:val="0"/>
          <w:color w:val="auto"/>
        </w:rPr>
        <w:fldChar w:fldCharType="begin"/>
      </w:r>
      <w:r w:rsidR="00CF4D0A">
        <w:rPr>
          <w:rFonts w:ascii="Arial" w:hAnsi="Arial" w:cs="Arial"/>
          <w:b w:val="0"/>
          <w:color w:val="auto"/>
        </w:rPr>
        <w:instrText xml:space="preserve"> SEQ Table \* ARABIC </w:instrText>
      </w:r>
      <w:r w:rsidR="00CF4D0A">
        <w:rPr>
          <w:rFonts w:ascii="Arial" w:hAnsi="Arial" w:cs="Arial"/>
          <w:b w:val="0"/>
          <w:color w:val="auto"/>
        </w:rPr>
        <w:fldChar w:fldCharType="separate"/>
      </w:r>
      <w:r w:rsidR="003A1191">
        <w:rPr>
          <w:rFonts w:ascii="Arial" w:hAnsi="Arial" w:cs="Arial"/>
          <w:b w:val="0"/>
          <w:noProof/>
          <w:color w:val="auto"/>
        </w:rPr>
        <w:t>14</w:t>
      </w:r>
      <w:r w:rsidR="00CF4D0A">
        <w:rPr>
          <w:rFonts w:ascii="Arial" w:hAnsi="Arial" w:cs="Arial"/>
          <w:b w:val="0"/>
          <w:color w:val="auto"/>
        </w:rPr>
        <w:fldChar w:fldCharType="end"/>
      </w:r>
      <w:r w:rsidR="00CD5FCC" w:rsidRPr="00CD5FCC">
        <w:rPr>
          <w:rFonts w:ascii="Arial" w:hAnsi="Arial" w:cs="Arial"/>
          <w:b w:val="0"/>
          <w:color w:val="auto"/>
        </w:rPr>
        <w:t>: Subject characteristics in the FAB study by age and BMI group; mean (SD).</w:t>
      </w:r>
      <w:bookmarkEnd w:id="119"/>
    </w:p>
    <w:p w:rsidR="00250DFB" w:rsidRDefault="00250DFB" w:rsidP="00250DFB"/>
    <w:p w:rsidR="00250DFB" w:rsidRDefault="00250DFB" w:rsidP="00250DFB"/>
    <w:p w:rsidR="00250DFB" w:rsidRDefault="00250DFB" w:rsidP="00250DFB"/>
    <w:p w:rsidR="00250DFB" w:rsidRDefault="00250DFB" w:rsidP="00250DFB"/>
    <w:p w:rsidR="00250DFB" w:rsidRDefault="00250DFB" w:rsidP="00250DFB"/>
    <w:p w:rsidR="00250DFB" w:rsidRPr="00250DFB" w:rsidRDefault="00250DFB" w:rsidP="00250DFB"/>
    <w:p w:rsidR="00D341AA" w:rsidRPr="00D341AA" w:rsidRDefault="00D341AA" w:rsidP="00D341A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851"/>
        <w:gridCol w:w="1842"/>
        <w:gridCol w:w="3686"/>
      </w:tblGrid>
      <w:tr w:rsidR="00384D14" w:rsidRPr="00D06DDD" w:rsidTr="00102171">
        <w:trPr>
          <w:trHeight w:val="454"/>
        </w:trPr>
        <w:tc>
          <w:tcPr>
            <w:tcW w:w="1951" w:type="dxa"/>
            <w:tcBorders>
              <w:top w:val="single" w:sz="4" w:space="0" w:color="auto"/>
              <w:bottom w:val="single" w:sz="4" w:space="0" w:color="auto"/>
            </w:tcBorders>
            <w:vAlign w:val="bottom"/>
          </w:tcPr>
          <w:p w:rsidR="00384D14" w:rsidRPr="00D06DDD" w:rsidRDefault="00384D14" w:rsidP="00384D14">
            <w:pPr>
              <w:spacing w:line="360" w:lineRule="auto"/>
              <w:jc w:val="center"/>
              <w:rPr>
                <w:rFonts w:ascii="Arial" w:hAnsi="Arial" w:cs="Arial"/>
                <w:sz w:val="20"/>
                <w:szCs w:val="20"/>
              </w:rPr>
            </w:pPr>
            <w:r w:rsidRPr="00D06DDD">
              <w:rPr>
                <w:rFonts w:ascii="Arial" w:hAnsi="Arial" w:cs="Arial"/>
                <w:sz w:val="20"/>
                <w:szCs w:val="20"/>
              </w:rPr>
              <w:lastRenderedPageBreak/>
              <w:t>Variable</w:t>
            </w:r>
          </w:p>
        </w:tc>
        <w:tc>
          <w:tcPr>
            <w:tcW w:w="851" w:type="dxa"/>
            <w:tcBorders>
              <w:top w:val="single" w:sz="4" w:space="0" w:color="auto"/>
              <w:bottom w:val="single" w:sz="4" w:space="0" w:color="auto"/>
            </w:tcBorders>
            <w:vAlign w:val="bottom"/>
          </w:tcPr>
          <w:p w:rsidR="00384D14" w:rsidRPr="00D06DDD" w:rsidRDefault="00384D14" w:rsidP="00384D14">
            <w:pPr>
              <w:spacing w:line="360" w:lineRule="auto"/>
              <w:jc w:val="center"/>
              <w:rPr>
                <w:rFonts w:ascii="Arial" w:hAnsi="Arial" w:cs="Arial"/>
                <w:sz w:val="20"/>
                <w:szCs w:val="20"/>
              </w:rPr>
            </w:pPr>
            <w:r w:rsidRPr="00D06DDD">
              <w:rPr>
                <w:rFonts w:ascii="Arial" w:hAnsi="Arial" w:cs="Arial"/>
                <w:sz w:val="20"/>
                <w:szCs w:val="20"/>
              </w:rPr>
              <w:t>n</w:t>
            </w:r>
          </w:p>
        </w:tc>
        <w:tc>
          <w:tcPr>
            <w:tcW w:w="1842" w:type="dxa"/>
            <w:tcBorders>
              <w:top w:val="single" w:sz="4" w:space="0" w:color="auto"/>
              <w:bottom w:val="single" w:sz="4" w:space="0" w:color="auto"/>
            </w:tcBorders>
            <w:vAlign w:val="bottom"/>
          </w:tcPr>
          <w:p w:rsidR="00384D14" w:rsidRPr="00D06DDD" w:rsidRDefault="00384D14" w:rsidP="00384D14">
            <w:pPr>
              <w:spacing w:line="360" w:lineRule="auto"/>
              <w:jc w:val="center"/>
              <w:rPr>
                <w:rFonts w:ascii="Arial" w:hAnsi="Arial" w:cs="Arial"/>
                <w:sz w:val="20"/>
                <w:szCs w:val="20"/>
              </w:rPr>
            </w:pPr>
            <w:r w:rsidRPr="00D06DDD">
              <w:rPr>
                <w:rFonts w:ascii="Arial" w:hAnsi="Arial" w:cs="Arial"/>
                <w:sz w:val="20"/>
                <w:szCs w:val="20"/>
              </w:rPr>
              <w:t>Mean (SD)</w:t>
            </w:r>
          </w:p>
        </w:tc>
        <w:tc>
          <w:tcPr>
            <w:tcW w:w="3686" w:type="dxa"/>
            <w:tcBorders>
              <w:top w:val="single" w:sz="4" w:space="0" w:color="auto"/>
              <w:bottom w:val="single" w:sz="4" w:space="0" w:color="auto"/>
            </w:tcBorders>
            <w:vAlign w:val="bottom"/>
          </w:tcPr>
          <w:p w:rsidR="00384D14" w:rsidRPr="00D06DDD" w:rsidRDefault="00384D14" w:rsidP="00384D14">
            <w:pPr>
              <w:spacing w:line="360" w:lineRule="auto"/>
              <w:jc w:val="center"/>
              <w:rPr>
                <w:rFonts w:ascii="Arial" w:hAnsi="Arial" w:cs="Arial"/>
                <w:sz w:val="20"/>
                <w:szCs w:val="20"/>
              </w:rPr>
            </w:pPr>
            <w:r w:rsidRPr="00D06DDD">
              <w:rPr>
                <w:rFonts w:ascii="Arial" w:hAnsi="Arial" w:cs="Arial"/>
                <w:sz w:val="20"/>
                <w:szCs w:val="20"/>
              </w:rPr>
              <w:t>Median (minimum, maximum</w:t>
            </w:r>
            <w:r w:rsidR="002E22CA">
              <w:rPr>
                <w:rFonts w:ascii="Arial" w:hAnsi="Arial" w:cs="Arial"/>
                <w:sz w:val="20"/>
                <w:szCs w:val="20"/>
              </w:rPr>
              <w:t>)</w:t>
            </w:r>
          </w:p>
        </w:tc>
      </w:tr>
      <w:tr w:rsidR="00384D14" w:rsidRPr="00D06DDD" w:rsidTr="002922D6">
        <w:trPr>
          <w:trHeight w:val="454"/>
        </w:trPr>
        <w:tc>
          <w:tcPr>
            <w:tcW w:w="1951" w:type="dxa"/>
            <w:tcBorders>
              <w:top w:val="single" w:sz="4" w:space="0" w:color="auto"/>
            </w:tcBorders>
            <w:vAlign w:val="bottom"/>
          </w:tcPr>
          <w:p w:rsidR="00384D14" w:rsidRPr="00D06DDD" w:rsidRDefault="00384D14" w:rsidP="002E22CA">
            <w:pPr>
              <w:spacing w:line="360" w:lineRule="auto"/>
              <w:rPr>
                <w:rFonts w:ascii="Arial" w:hAnsi="Arial" w:cs="Arial"/>
                <w:sz w:val="20"/>
                <w:szCs w:val="20"/>
              </w:rPr>
            </w:pPr>
            <w:r w:rsidRPr="00D06DDD">
              <w:rPr>
                <w:rFonts w:ascii="Arial" w:hAnsi="Arial" w:cs="Arial"/>
                <w:sz w:val="20"/>
                <w:szCs w:val="20"/>
              </w:rPr>
              <w:t>PLP (nmol/l)</w:t>
            </w:r>
          </w:p>
        </w:tc>
        <w:tc>
          <w:tcPr>
            <w:tcW w:w="851" w:type="dxa"/>
            <w:tcBorders>
              <w:top w:val="single" w:sz="4" w:space="0" w:color="auto"/>
            </w:tcBorders>
            <w:vAlign w:val="bottom"/>
          </w:tcPr>
          <w:p w:rsidR="00384D14" w:rsidRPr="00D06DDD" w:rsidRDefault="00384D14" w:rsidP="00384D14">
            <w:pPr>
              <w:spacing w:line="360" w:lineRule="auto"/>
              <w:jc w:val="center"/>
              <w:rPr>
                <w:rFonts w:ascii="Arial" w:hAnsi="Arial" w:cs="Arial"/>
                <w:sz w:val="20"/>
                <w:szCs w:val="20"/>
              </w:rPr>
            </w:pPr>
            <w:r>
              <w:rPr>
                <w:rFonts w:ascii="Arial" w:hAnsi="Arial" w:cs="Arial"/>
                <w:sz w:val="20"/>
                <w:szCs w:val="20"/>
              </w:rPr>
              <w:t>495</w:t>
            </w:r>
          </w:p>
        </w:tc>
        <w:tc>
          <w:tcPr>
            <w:tcW w:w="1842" w:type="dxa"/>
            <w:tcBorders>
              <w:top w:val="single" w:sz="4" w:space="0" w:color="auto"/>
            </w:tcBorders>
            <w:vAlign w:val="bottom"/>
          </w:tcPr>
          <w:p w:rsidR="00384D14" w:rsidRPr="00D06DDD" w:rsidRDefault="00384D14" w:rsidP="00384D14">
            <w:pPr>
              <w:spacing w:line="360" w:lineRule="auto"/>
              <w:jc w:val="center"/>
              <w:rPr>
                <w:rFonts w:ascii="Arial" w:hAnsi="Arial" w:cs="Arial"/>
                <w:sz w:val="20"/>
                <w:szCs w:val="20"/>
              </w:rPr>
            </w:pPr>
            <w:r>
              <w:rPr>
                <w:rFonts w:ascii="Arial" w:hAnsi="Arial" w:cs="Arial"/>
                <w:sz w:val="20"/>
                <w:szCs w:val="20"/>
              </w:rPr>
              <w:t>68.3 (64.1)</w:t>
            </w:r>
          </w:p>
        </w:tc>
        <w:tc>
          <w:tcPr>
            <w:tcW w:w="3686" w:type="dxa"/>
            <w:tcBorders>
              <w:top w:val="single" w:sz="4" w:space="0" w:color="auto"/>
            </w:tcBorders>
            <w:vAlign w:val="bottom"/>
          </w:tcPr>
          <w:p w:rsidR="00384D14" w:rsidRPr="00D06DDD" w:rsidRDefault="00384D14" w:rsidP="00384D14">
            <w:pPr>
              <w:spacing w:line="360" w:lineRule="auto"/>
              <w:jc w:val="center"/>
              <w:rPr>
                <w:rFonts w:ascii="Arial" w:hAnsi="Arial" w:cs="Arial"/>
                <w:sz w:val="20"/>
                <w:szCs w:val="20"/>
              </w:rPr>
            </w:pPr>
            <w:r>
              <w:rPr>
                <w:rFonts w:ascii="Arial" w:hAnsi="Arial" w:cs="Arial"/>
                <w:sz w:val="20"/>
                <w:szCs w:val="20"/>
              </w:rPr>
              <w:t>50.8 (4.6; 827.9)</w:t>
            </w:r>
          </w:p>
        </w:tc>
      </w:tr>
      <w:tr w:rsidR="00384D14" w:rsidRPr="00D06DDD" w:rsidTr="002E22CA">
        <w:tc>
          <w:tcPr>
            <w:tcW w:w="1951" w:type="dxa"/>
            <w:vAlign w:val="bottom"/>
          </w:tcPr>
          <w:p w:rsidR="00384D14" w:rsidRPr="00D06DDD" w:rsidRDefault="00384D14" w:rsidP="002E22CA">
            <w:pPr>
              <w:spacing w:line="360" w:lineRule="auto"/>
              <w:rPr>
                <w:rFonts w:ascii="Arial" w:hAnsi="Arial" w:cs="Arial"/>
                <w:sz w:val="20"/>
                <w:szCs w:val="20"/>
              </w:rPr>
            </w:pPr>
            <w:r w:rsidRPr="00D06DDD">
              <w:rPr>
                <w:rFonts w:ascii="Arial" w:hAnsi="Arial" w:cs="Arial"/>
                <w:sz w:val="20"/>
                <w:szCs w:val="20"/>
              </w:rPr>
              <w:t>BAP (</w:t>
            </w:r>
            <w:proofErr w:type="spellStart"/>
            <w:r w:rsidRPr="00D06DDD">
              <w:rPr>
                <w:rFonts w:ascii="Arial" w:hAnsi="Arial" w:cs="Arial"/>
                <w:sz w:val="20"/>
                <w:szCs w:val="20"/>
              </w:rPr>
              <w:t>μg</w:t>
            </w:r>
            <w:proofErr w:type="spellEnd"/>
            <w:r w:rsidRPr="00D06DDD">
              <w:rPr>
                <w:rFonts w:ascii="Arial" w:hAnsi="Arial" w:cs="Arial"/>
                <w:sz w:val="20"/>
                <w:szCs w:val="20"/>
              </w:rPr>
              <w:t>/l)</w:t>
            </w:r>
          </w:p>
        </w:tc>
        <w:tc>
          <w:tcPr>
            <w:tcW w:w="851" w:type="dxa"/>
            <w:vAlign w:val="bottom"/>
          </w:tcPr>
          <w:p w:rsidR="00384D14" w:rsidRPr="00D06DDD" w:rsidRDefault="00384D14" w:rsidP="00384D14">
            <w:pPr>
              <w:spacing w:line="360" w:lineRule="auto"/>
              <w:jc w:val="center"/>
              <w:rPr>
                <w:rFonts w:ascii="Arial" w:hAnsi="Arial" w:cs="Arial"/>
                <w:sz w:val="20"/>
                <w:szCs w:val="20"/>
              </w:rPr>
            </w:pPr>
            <w:r>
              <w:rPr>
                <w:rFonts w:ascii="Arial" w:hAnsi="Arial" w:cs="Arial"/>
                <w:sz w:val="20"/>
                <w:szCs w:val="20"/>
              </w:rPr>
              <w:t>495</w:t>
            </w:r>
          </w:p>
        </w:tc>
        <w:tc>
          <w:tcPr>
            <w:tcW w:w="1842" w:type="dxa"/>
            <w:vAlign w:val="bottom"/>
          </w:tcPr>
          <w:p w:rsidR="00384D14" w:rsidRPr="00D06DDD" w:rsidRDefault="00384D14" w:rsidP="00384D14">
            <w:pPr>
              <w:spacing w:line="360" w:lineRule="auto"/>
              <w:jc w:val="center"/>
              <w:rPr>
                <w:rFonts w:ascii="Arial" w:hAnsi="Arial" w:cs="Arial"/>
                <w:sz w:val="20"/>
                <w:szCs w:val="20"/>
              </w:rPr>
            </w:pPr>
            <w:r>
              <w:rPr>
                <w:rFonts w:ascii="Arial" w:hAnsi="Arial" w:cs="Arial"/>
                <w:sz w:val="20"/>
                <w:szCs w:val="20"/>
              </w:rPr>
              <w:t>15.3 (7.3)</w:t>
            </w:r>
          </w:p>
        </w:tc>
        <w:tc>
          <w:tcPr>
            <w:tcW w:w="3686" w:type="dxa"/>
            <w:vAlign w:val="bottom"/>
          </w:tcPr>
          <w:p w:rsidR="00384D14" w:rsidRPr="00D06DDD" w:rsidRDefault="00384D14" w:rsidP="00384D14">
            <w:pPr>
              <w:spacing w:line="360" w:lineRule="auto"/>
              <w:jc w:val="center"/>
              <w:rPr>
                <w:rFonts w:ascii="Arial" w:hAnsi="Arial" w:cs="Arial"/>
                <w:sz w:val="20"/>
                <w:szCs w:val="20"/>
              </w:rPr>
            </w:pPr>
            <w:r>
              <w:rPr>
                <w:rFonts w:ascii="Arial" w:hAnsi="Arial" w:cs="Arial"/>
                <w:sz w:val="20"/>
                <w:szCs w:val="20"/>
              </w:rPr>
              <w:t>13.7 (1.0; 63.7)</w:t>
            </w:r>
          </w:p>
        </w:tc>
      </w:tr>
      <w:tr w:rsidR="00384D14" w:rsidRPr="00D06DDD" w:rsidTr="002E22CA">
        <w:tc>
          <w:tcPr>
            <w:tcW w:w="1951" w:type="dxa"/>
            <w:vAlign w:val="bottom"/>
          </w:tcPr>
          <w:p w:rsidR="00384D14" w:rsidRPr="00D06DDD" w:rsidRDefault="00384D14" w:rsidP="002E22CA">
            <w:pPr>
              <w:spacing w:line="360" w:lineRule="auto"/>
              <w:rPr>
                <w:rFonts w:ascii="Arial" w:hAnsi="Arial" w:cs="Arial"/>
                <w:sz w:val="20"/>
                <w:szCs w:val="20"/>
              </w:rPr>
            </w:pPr>
            <w:r w:rsidRPr="00D06DDD">
              <w:rPr>
                <w:rFonts w:ascii="Arial" w:hAnsi="Arial" w:cs="Arial"/>
                <w:sz w:val="20"/>
                <w:szCs w:val="20"/>
              </w:rPr>
              <w:t>PINP (ng/ml)</w:t>
            </w:r>
          </w:p>
        </w:tc>
        <w:tc>
          <w:tcPr>
            <w:tcW w:w="851" w:type="dxa"/>
            <w:vAlign w:val="bottom"/>
          </w:tcPr>
          <w:p w:rsidR="00384D14" w:rsidRPr="00D06DDD" w:rsidRDefault="00384D14" w:rsidP="00384D14">
            <w:pPr>
              <w:spacing w:line="360" w:lineRule="auto"/>
              <w:jc w:val="center"/>
              <w:rPr>
                <w:rFonts w:ascii="Arial" w:hAnsi="Arial" w:cs="Arial"/>
                <w:sz w:val="20"/>
                <w:szCs w:val="20"/>
              </w:rPr>
            </w:pPr>
            <w:r>
              <w:rPr>
                <w:rFonts w:ascii="Arial" w:hAnsi="Arial" w:cs="Arial"/>
                <w:sz w:val="20"/>
                <w:szCs w:val="20"/>
              </w:rPr>
              <w:t>495</w:t>
            </w:r>
          </w:p>
        </w:tc>
        <w:tc>
          <w:tcPr>
            <w:tcW w:w="1842" w:type="dxa"/>
            <w:vAlign w:val="bottom"/>
          </w:tcPr>
          <w:p w:rsidR="00384D14" w:rsidRPr="00D06DDD" w:rsidRDefault="00384D14" w:rsidP="00384D14">
            <w:pPr>
              <w:spacing w:line="360" w:lineRule="auto"/>
              <w:jc w:val="center"/>
              <w:rPr>
                <w:rFonts w:ascii="Arial" w:hAnsi="Arial" w:cs="Arial"/>
                <w:sz w:val="20"/>
                <w:szCs w:val="20"/>
              </w:rPr>
            </w:pPr>
            <w:r>
              <w:rPr>
                <w:rFonts w:ascii="Arial" w:hAnsi="Arial" w:cs="Arial"/>
                <w:sz w:val="20"/>
                <w:szCs w:val="20"/>
              </w:rPr>
              <w:t>49.2 (31.5)</w:t>
            </w:r>
          </w:p>
        </w:tc>
        <w:tc>
          <w:tcPr>
            <w:tcW w:w="3686" w:type="dxa"/>
            <w:vAlign w:val="bottom"/>
          </w:tcPr>
          <w:p w:rsidR="00384D14" w:rsidRPr="00D06DDD" w:rsidRDefault="00384D14" w:rsidP="00384D14">
            <w:pPr>
              <w:spacing w:line="360" w:lineRule="auto"/>
              <w:jc w:val="center"/>
              <w:rPr>
                <w:rFonts w:ascii="Arial" w:hAnsi="Arial" w:cs="Arial"/>
                <w:sz w:val="20"/>
                <w:szCs w:val="20"/>
              </w:rPr>
            </w:pPr>
            <w:r>
              <w:rPr>
                <w:rFonts w:ascii="Arial" w:hAnsi="Arial" w:cs="Arial"/>
                <w:sz w:val="20"/>
                <w:szCs w:val="20"/>
              </w:rPr>
              <w:t>39.8 (10.1; 229.6)</w:t>
            </w:r>
          </w:p>
        </w:tc>
      </w:tr>
      <w:tr w:rsidR="00384D14" w:rsidRPr="00D06DDD" w:rsidTr="002E22CA">
        <w:tc>
          <w:tcPr>
            <w:tcW w:w="1951" w:type="dxa"/>
            <w:tcBorders>
              <w:bottom w:val="single" w:sz="4" w:space="0" w:color="auto"/>
            </w:tcBorders>
            <w:vAlign w:val="bottom"/>
          </w:tcPr>
          <w:p w:rsidR="00384D14" w:rsidRPr="00D06DDD" w:rsidRDefault="00384D14" w:rsidP="002E22CA">
            <w:pPr>
              <w:spacing w:line="360" w:lineRule="auto"/>
              <w:rPr>
                <w:rFonts w:ascii="Arial" w:hAnsi="Arial" w:cs="Arial"/>
                <w:sz w:val="20"/>
                <w:szCs w:val="20"/>
              </w:rPr>
            </w:pPr>
            <w:r w:rsidRPr="00D06DDD">
              <w:rPr>
                <w:rFonts w:ascii="Arial" w:hAnsi="Arial" w:cs="Arial"/>
                <w:sz w:val="20"/>
                <w:szCs w:val="20"/>
              </w:rPr>
              <w:t>BAP:PINP ratio</w:t>
            </w:r>
          </w:p>
        </w:tc>
        <w:tc>
          <w:tcPr>
            <w:tcW w:w="851" w:type="dxa"/>
            <w:tcBorders>
              <w:bottom w:val="single" w:sz="4" w:space="0" w:color="auto"/>
            </w:tcBorders>
            <w:vAlign w:val="bottom"/>
          </w:tcPr>
          <w:p w:rsidR="00384D14" w:rsidRPr="00D06DDD" w:rsidRDefault="00384D14" w:rsidP="00384D14">
            <w:pPr>
              <w:spacing w:line="360" w:lineRule="auto"/>
              <w:jc w:val="center"/>
              <w:rPr>
                <w:rFonts w:ascii="Arial" w:hAnsi="Arial" w:cs="Arial"/>
                <w:sz w:val="20"/>
                <w:szCs w:val="20"/>
              </w:rPr>
            </w:pPr>
            <w:r>
              <w:rPr>
                <w:rFonts w:ascii="Arial" w:hAnsi="Arial" w:cs="Arial"/>
                <w:sz w:val="20"/>
                <w:szCs w:val="20"/>
              </w:rPr>
              <w:t>495</w:t>
            </w:r>
          </w:p>
        </w:tc>
        <w:tc>
          <w:tcPr>
            <w:tcW w:w="1842" w:type="dxa"/>
            <w:tcBorders>
              <w:bottom w:val="single" w:sz="4" w:space="0" w:color="auto"/>
            </w:tcBorders>
            <w:vAlign w:val="bottom"/>
          </w:tcPr>
          <w:p w:rsidR="00384D14" w:rsidRPr="00D06DDD" w:rsidRDefault="00384D14" w:rsidP="00384D14">
            <w:pPr>
              <w:spacing w:line="360" w:lineRule="auto"/>
              <w:jc w:val="center"/>
              <w:rPr>
                <w:rFonts w:ascii="Arial" w:hAnsi="Arial" w:cs="Arial"/>
                <w:sz w:val="20"/>
                <w:szCs w:val="20"/>
              </w:rPr>
            </w:pPr>
            <w:r>
              <w:rPr>
                <w:rFonts w:ascii="Arial" w:hAnsi="Arial" w:cs="Arial"/>
                <w:sz w:val="20"/>
                <w:szCs w:val="20"/>
              </w:rPr>
              <w:t>0.343 (.133)</w:t>
            </w:r>
          </w:p>
        </w:tc>
        <w:tc>
          <w:tcPr>
            <w:tcW w:w="3686" w:type="dxa"/>
            <w:tcBorders>
              <w:bottom w:val="single" w:sz="4" w:space="0" w:color="auto"/>
            </w:tcBorders>
            <w:vAlign w:val="bottom"/>
          </w:tcPr>
          <w:p w:rsidR="00384D14" w:rsidRPr="00D06DDD" w:rsidRDefault="00384D14" w:rsidP="00384D14">
            <w:pPr>
              <w:spacing w:line="360" w:lineRule="auto"/>
              <w:jc w:val="center"/>
              <w:rPr>
                <w:rFonts w:ascii="Arial" w:hAnsi="Arial" w:cs="Arial"/>
                <w:sz w:val="20"/>
                <w:szCs w:val="20"/>
              </w:rPr>
            </w:pPr>
            <w:r>
              <w:rPr>
                <w:rFonts w:ascii="Arial" w:hAnsi="Arial" w:cs="Arial"/>
                <w:sz w:val="20"/>
                <w:szCs w:val="20"/>
              </w:rPr>
              <w:t>0.319 (0.047; 0.963)</w:t>
            </w:r>
          </w:p>
        </w:tc>
      </w:tr>
    </w:tbl>
    <w:p w:rsidR="00384D14" w:rsidRPr="00D06DDD" w:rsidRDefault="00384D14" w:rsidP="00384D14">
      <w:pPr>
        <w:pStyle w:val="Caption"/>
        <w:spacing w:line="360" w:lineRule="auto"/>
        <w:rPr>
          <w:rFonts w:ascii="Arial" w:hAnsi="Arial" w:cs="Arial"/>
          <w:b w:val="0"/>
          <w:color w:val="auto"/>
        </w:rPr>
      </w:pPr>
      <w:bookmarkStart w:id="120" w:name="_Toc536383413"/>
      <w:r w:rsidRPr="00D06DDD">
        <w:rPr>
          <w:rFonts w:ascii="Arial" w:hAnsi="Arial" w:cs="Arial"/>
          <w:b w:val="0"/>
          <w:color w:val="auto"/>
        </w:rPr>
        <w:t xml:space="preserve">Table </w:t>
      </w:r>
      <w:r w:rsidR="00CF4D0A">
        <w:rPr>
          <w:rFonts w:ascii="Arial" w:hAnsi="Arial" w:cs="Arial"/>
          <w:b w:val="0"/>
          <w:color w:val="auto"/>
        </w:rPr>
        <w:fldChar w:fldCharType="begin"/>
      </w:r>
      <w:r w:rsidR="00CF4D0A">
        <w:rPr>
          <w:rFonts w:ascii="Arial" w:hAnsi="Arial" w:cs="Arial"/>
          <w:b w:val="0"/>
          <w:color w:val="auto"/>
        </w:rPr>
        <w:instrText xml:space="preserve"> SEQ Table \* ARABIC </w:instrText>
      </w:r>
      <w:r w:rsidR="00CF4D0A">
        <w:rPr>
          <w:rFonts w:ascii="Arial" w:hAnsi="Arial" w:cs="Arial"/>
          <w:b w:val="0"/>
          <w:color w:val="auto"/>
        </w:rPr>
        <w:fldChar w:fldCharType="separate"/>
      </w:r>
      <w:r w:rsidR="003A1191">
        <w:rPr>
          <w:rFonts w:ascii="Arial" w:hAnsi="Arial" w:cs="Arial"/>
          <w:b w:val="0"/>
          <w:noProof/>
          <w:color w:val="auto"/>
        </w:rPr>
        <w:t>15</w:t>
      </w:r>
      <w:r w:rsidR="00CF4D0A">
        <w:rPr>
          <w:rFonts w:ascii="Arial" w:hAnsi="Arial" w:cs="Arial"/>
          <w:b w:val="0"/>
          <w:color w:val="auto"/>
        </w:rPr>
        <w:fldChar w:fldCharType="end"/>
      </w:r>
      <w:r w:rsidRPr="00D06DDD">
        <w:rPr>
          <w:rFonts w:ascii="Arial" w:hAnsi="Arial" w:cs="Arial"/>
          <w:b w:val="0"/>
          <w:color w:val="auto"/>
        </w:rPr>
        <w:t>: Subject characteristic</w:t>
      </w:r>
      <w:r>
        <w:rPr>
          <w:rFonts w:ascii="Arial" w:hAnsi="Arial" w:cs="Arial"/>
          <w:b w:val="0"/>
          <w:color w:val="auto"/>
        </w:rPr>
        <w:t>s</w:t>
      </w:r>
      <w:r w:rsidRPr="00D06DDD">
        <w:rPr>
          <w:rFonts w:ascii="Arial" w:hAnsi="Arial" w:cs="Arial"/>
          <w:b w:val="0"/>
          <w:color w:val="auto"/>
        </w:rPr>
        <w:t xml:space="preserve"> of the combined study populations.</w:t>
      </w:r>
      <w:bookmarkEnd w:id="120"/>
    </w:p>
    <w:p w:rsidR="002A4565" w:rsidRDefault="002A4565" w:rsidP="00810197">
      <w:pPr>
        <w:spacing w:line="360" w:lineRule="auto"/>
        <w:rPr>
          <w:rFonts w:ascii="Arial" w:hAnsi="Arial" w:cs="Arial"/>
          <w:b/>
        </w:rPr>
      </w:pPr>
    </w:p>
    <w:p w:rsidR="00810197" w:rsidRPr="00423266" w:rsidRDefault="00810197" w:rsidP="00423266">
      <w:pPr>
        <w:pStyle w:val="Heading3"/>
        <w:spacing w:line="360" w:lineRule="auto"/>
        <w:rPr>
          <w:rFonts w:ascii="Arial" w:hAnsi="Arial" w:cs="Arial"/>
          <w:color w:val="auto"/>
          <w:sz w:val="24"/>
          <w:szCs w:val="24"/>
        </w:rPr>
      </w:pPr>
      <w:bookmarkStart w:id="121" w:name="_Toc27506845"/>
      <w:r w:rsidRPr="00423266">
        <w:rPr>
          <w:rFonts w:ascii="Arial" w:hAnsi="Arial" w:cs="Arial"/>
          <w:color w:val="auto"/>
          <w:sz w:val="24"/>
          <w:szCs w:val="24"/>
        </w:rPr>
        <w:t>Reference Range Study</w:t>
      </w:r>
      <w:bookmarkEnd w:id="121"/>
    </w:p>
    <w:p w:rsidR="00384D14" w:rsidRPr="00384D14" w:rsidRDefault="00384D14" w:rsidP="00384D14">
      <w:pPr>
        <w:spacing w:after="200" w:line="360" w:lineRule="auto"/>
        <w:rPr>
          <w:rFonts w:ascii="Arial" w:eastAsia="Calibri" w:hAnsi="Arial" w:cs="Arial"/>
          <w:szCs w:val="22"/>
        </w:rPr>
      </w:pPr>
      <w:r w:rsidRPr="00384D14">
        <w:rPr>
          <w:rFonts w:ascii="Arial" w:eastAsia="Calibri" w:hAnsi="Arial" w:cs="Arial"/>
          <w:szCs w:val="22"/>
        </w:rPr>
        <w:t xml:space="preserve">Glover’s original analysis of measurements of bone turnover markers in this study </w:t>
      </w:r>
      <w:r w:rsidR="00423266">
        <w:rPr>
          <w:rFonts w:ascii="Arial" w:eastAsia="Calibri" w:hAnsi="Arial" w:cs="Arial"/>
          <w:szCs w:val="22"/>
        </w:rPr>
        <w:fldChar w:fldCharType="begin"/>
      </w:r>
      <w:r w:rsidR="00E243EE">
        <w:rPr>
          <w:rFonts w:ascii="Arial" w:eastAsia="Calibri" w:hAnsi="Arial" w:cs="Arial"/>
          <w:szCs w:val="22"/>
        </w:rPr>
        <w:instrText xml:space="preserve"> ADDIN EN.CITE &lt;EndNote&gt;&lt;Cite&gt;&lt;Author&gt;Glover&lt;/Author&gt;&lt;Year&gt;2008&lt;/Year&gt;&lt;IDText&gt;Establishing a reference range for bone turnover markers in young, healthy women&lt;/IDText&gt;&lt;DisplayText&gt;(Glover et al. 2008)&lt;/DisplayText&gt;&lt;record&gt;&lt;dates&gt;&lt;pub-dates&gt;&lt;date&gt;Apr&lt;/date&gt;&lt;/pub-dates&gt;&lt;year&gt;2008&lt;/year&gt;&lt;/dates&gt;&lt;keywords&gt;&lt;keyword&gt;Adult&lt;/keyword&gt;&lt;keyword&gt;Biomarkers&lt;/keyword&gt;&lt;keyword&gt;Bone and Bones&lt;/keyword&gt;&lt;keyword&gt;Female&lt;/keyword&gt;&lt;keyword&gt;Health&lt;/keyword&gt;&lt;keyword&gt;Humans&lt;/keyword&gt;&lt;keyword&gt;Middle Aged&lt;/keyword&gt;&lt;keyword&gt;Reference Values&lt;/keyword&gt;&lt;/keywords&gt;&lt;urls&gt;&lt;related-urls&gt;&lt;url&gt;http://www.ncbi.nlm.nih.gov/pubmed/18289953&lt;/url&gt;&lt;/related-urls&gt;&lt;/urls&gt;&lt;isbn&gt;8756-3282&lt;/isbn&gt;&lt;titles&gt;&lt;title&gt;Establishing a reference range for bone turnover markers in young, healthy women&lt;/title&gt;&lt;secondary-title&gt;Bone&lt;/secondary-title&gt;&lt;/titles&gt;&lt;pages&gt;623-30&lt;/pages&gt;&lt;number&gt;4&lt;/number&gt;&lt;contributors&gt;&lt;authors&gt;&lt;author&gt;Glover, S. J.&lt;/author&gt;&lt;author&gt;Garnero, P.&lt;/author&gt;&lt;author&gt;Naylor, K.&lt;/author&gt;&lt;author&gt;Rogers, A.&lt;/author&gt;&lt;author&gt;Eastell, R.&lt;/author&gt;&lt;/authors&gt;&lt;/contributors&gt;&lt;language&gt;eng&lt;/language&gt;&lt;added-date format="utc"&gt;1454078931&lt;/added-date&gt;&lt;ref-type name="Journal Article"&gt;17&lt;/ref-type&gt;&lt;rec-number&gt;95&lt;/rec-number&gt;&lt;last-updated-date format="utc"&gt;1454078931&lt;/last-updated-date&gt;&lt;accession-num&gt;18289953&lt;/accession-num&gt;&lt;electronic-resource-num&gt;10.1016/j.bone.2007.12.218&lt;/electronic-resource-num&gt;&lt;volume&gt;42&lt;/volume&gt;&lt;/record&gt;&lt;/Cite&gt;&lt;/EndNote&gt;</w:instrText>
      </w:r>
      <w:r w:rsidR="00423266">
        <w:rPr>
          <w:rFonts w:ascii="Arial" w:eastAsia="Calibri" w:hAnsi="Arial" w:cs="Arial"/>
          <w:szCs w:val="22"/>
        </w:rPr>
        <w:fldChar w:fldCharType="separate"/>
      </w:r>
      <w:r w:rsidR="00E243EE">
        <w:rPr>
          <w:rFonts w:ascii="Arial" w:eastAsia="Calibri" w:hAnsi="Arial" w:cs="Arial"/>
          <w:noProof/>
          <w:szCs w:val="22"/>
        </w:rPr>
        <w:t>(Glover et al. 2008)</w:t>
      </w:r>
      <w:r w:rsidR="00423266">
        <w:rPr>
          <w:rFonts w:ascii="Arial" w:eastAsia="Calibri" w:hAnsi="Arial" w:cs="Arial"/>
          <w:szCs w:val="22"/>
        </w:rPr>
        <w:fldChar w:fldCharType="end"/>
      </w:r>
      <w:r w:rsidR="00423266">
        <w:rPr>
          <w:rFonts w:ascii="Arial" w:eastAsia="Calibri" w:hAnsi="Arial" w:cs="Arial"/>
          <w:szCs w:val="22"/>
        </w:rPr>
        <w:t xml:space="preserve"> </w:t>
      </w:r>
      <w:r w:rsidRPr="00384D14">
        <w:rPr>
          <w:rFonts w:ascii="Arial" w:eastAsia="Calibri" w:hAnsi="Arial" w:cs="Arial"/>
          <w:szCs w:val="22"/>
        </w:rPr>
        <w:t xml:space="preserve">population found a difference in marker levels in subjects depending on age, whereby marker concentrations were higher in subjects aged </w:t>
      </w:r>
      <w:r w:rsidR="00571E35">
        <w:rPr>
          <w:rFonts w:ascii="Arial" w:eastAsia="Calibri" w:hAnsi="Arial" w:cs="Arial"/>
          <w:szCs w:val="22"/>
        </w:rPr>
        <w:t xml:space="preserve">30 to 35 compared to those aged 35 to </w:t>
      </w:r>
      <w:r w:rsidRPr="00384D14">
        <w:rPr>
          <w:rFonts w:ascii="Arial" w:eastAsia="Calibri" w:hAnsi="Arial" w:cs="Arial"/>
          <w:szCs w:val="22"/>
        </w:rPr>
        <w:t xml:space="preserve">45. </w:t>
      </w:r>
      <w:r w:rsidR="00D72034">
        <w:rPr>
          <w:rFonts w:ascii="Arial" w:eastAsia="Calibri" w:hAnsi="Arial" w:cs="Arial"/>
          <w:szCs w:val="22"/>
        </w:rPr>
        <w:t>The relationship between age and biomarker levels</w:t>
      </w:r>
      <w:r w:rsidR="00864740">
        <w:rPr>
          <w:rFonts w:ascii="Arial" w:eastAsia="Calibri" w:hAnsi="Arial" w:cs="Arial"/>
          <w:szCs w:val="22"/>
        </w:rPr>
        <w:t xml:space="preserve"> have been visualised (Figure 14</w:t>
      </w:r>
      <w:r w:rsidR="00D72034">
        <w:rPr>
          <w:rFonts w:ascii="Arial" w:eastAsia="Calibri" w:hAnsi="Arial" w:cs="Arial"/>
          <w:szCs w:val="22"/>
        </w:rPr>
        <w:t xml:space="preserve">). LOWESS curves have been used to observe the trend of the data; no clear trend was observed. </w:t>
      </w:r>
      <w:r w:rsidRPr="00384D14">
        <w:rPr>
          <w:rFonts w:ascii="Arial" w:eastAsia="Calibri" w:hAnsi="Arial" w:cs="Arial"/>
          <w:szCs w:val="22"/>
        </w:rPr>
        <w:t xml:space="preserve">This </w:t>
      </w:r>
      <w:r w:rsidR="00D72034">
        <w:rPr>
          <w:rFonts w:ascii="Arial" w:eastAsia="Calibri" w:hAnsi="Arial" w:cs="Arial"/>
          <w:szCs w:val="22"/>
        </w:rPr>
        <w:t>potential effect</w:t>
      </w:r>
      <w:r w:rsidRPr="00384D14">
        <w:rPr>
          <w:rFonts w:ascii="Arial" w:eastAsia="Calibri" w:hAnsi="Arial" w:cs="Arial"/>
          <w:szCs w:val="22"/>
        </w:rPr>
        <w:t xml:space="preserve"> was </w:t>
      </w:r>
      <w:r w:rsidR="00D72034">
        <w:rPr>
          <w:rFonts w:ascii="Arial" w:eastAsia="Calibri" w:hAnsi="Arial" w:cs="Arial"/>
          <w:szCs w:val="22"/>
        </w:rPr>
        <w:t xml:space="preserve">further </w:t>
      </w:r>
      <w:r w:rsidRPr="00384D14">
        <w:rPr>
          <w:rFonts w:ascii="Arial" w:eastAsia="Calibri" w:hAnsi="Arial" w:cs="Arial"/>
          <w:szCs w:val="22"/>
        </w:rPr>
        <w:t xml:space="preserve">investigated for the three markers measured in this study. Non-parametric independent-sample testing did not find any differences in marker concentration in subjects aged </w:t>
      </w:r>
      <w:r w:rsidR="00571E35">
        <w:rPr>
          <w:rFonts w:ascii="Arial" w:eastAsia="Calibri" w:hAnsi="Arial" w:cs="Arial"/>
          <w:szCs w:val="22"/>
        </w:rPr>
        <w:t xml:space="preserve">30 to 35 compared to those aged 35 to </w:t>
      </w:r>
      <w:r w:rsidRPr="00384D14">
        <w:rPr>
          <w:rFonts w:ascii="Arial" w:eastAsia="Calibri" w:hAnsi="Arial" w:cs="Arial"/>
          <w:szCs w:val="22"/>
        </w:rPr>
        <w:t xml:space="preserve">45 (PLP, </w:t>
      </w:r>
      <w:r w:rsidRPr="00384D14">
        <w:rPr>
          <w:rFonts w:ascii="Arial" w:eastAsia="Calibri" w:hAnsi="Arial" w:cs="Arial"/>
          <w:i/>
          <w:szCs w:val="22"/>
        </w:rPr>
        <w:t>p</w:t>
      </w:r>
      <w:r w:rsidRPr="00384D14">
        <w:rPr>
          <w:rFonts w:ascii="Arial" w:eastAsia="Calibri" w:hAnsi="Arial" w:cs="Arial"/>
          <w:szCs w:val="22"/>
        </w:rPr>
        <w:t xml:space="preserve"> = 0.080; Bone ALP, </w:t>
      </w:r>
      <w:r w:rsidRPr="00384D14">
        <w:rPr>
          <w:rFonts w:ascii="Arial" w:eastAsia="Calibri" w:hAnsi="Arial" w:cs="Arial"/>
          <w:i/>
          <w:szCs w:val="22"/>
        </w:rPr>
        <w:t>p</w:t>
      </w:r>
      <w:r w:rsidRPr="00384D14">
        <w:rPr>
          <w:rFonts w:ascii="Arial" w:eastAsia="Calibri" w:hAnsi="Arial" w:cs="Arial"/>
          <w:szCs w:val="22"/>
        </w:rPr>
        <w:t xml:space="preserve"> = </w:t>
      </w:r>
      <w:r w:rsidR="00727FCE">
        <w:rPr>
          <w:rFonts w:ascii="Arial" w:eastAsia="Calibri" w:hAnsi="Arial" w:cs="Arial"/>
          <w:szCs w:val="22"/>
        </w:rPr>
        <w:t>0</w:t>
      </w:r>
      <w:r w:rsidRPr="00384D14">
        <w:rPr>
          <w:rFonts w:ascii="Arial" w:eastAsia="Calibri" w:hAnsi="Arial" w:cs="Arial"/>
          <w:szCs w:val="22"/>
        </w:rPr>
        <w:t xml:space="preserve">.971; PINP, </w:t>
      </w:r>
      <w:r w:rsidRPr="00384D14">
        <w:rPr>
          <w:rFonts w:ascii="Arial" w:eastAsia="Calibri" w:hAnsi="Arial" w:cs="Arial"/>
          <w:i/>
          <w:szCs w:val="22"/>
        </w:rPr>
        <w:t>p</w:t>
      </w:r>
      <w:r w:rsidRPr="00384D14">
        <w:rPr>
          <w:rFonts w:ascii="Arial" w:eastAsia="Calibri" w:hAnsi="Arial" w:cs="Arial"/>
          <w:szCs w:val="22"/>
        </w:rPr>
        <w:t xml:space="preserve"> = 0.293).</w:t>
      </w:r>
      <w:r w:rsidR="00D72034">
        <w:rPr>
          <w:rFonts w:ascii="Arial" w:eastAsia="Calibri" w:hAnsi="Arial" w:cs="Arial"/>
          <w:szCs w:val="22"/>
        </w:rPr>
        <w:t xml:space="preserve"> </w:t>
      </w:r>
    </w:p>
    <w:p w:rsidR="00D341AA" w:rsidRDefault="00384D14" w:rsidP="00D341AA">
      <w:pPr>
        <w:spacing w:line="360" w:lineRule="auto"/>
        <w:rPr>
          <w:rFonts w:ascii="Arial" w:eastAsia="Calibri" w:hAnsi="Arial" w:cs="Arial"/>
          <w:szCs w:val="22"/>
        </w:rPr>
      </w:pPr>
      <w:r w:rsidRPr="00384D14">
        <w:rPr>
          <w:rFonts w:ascii="Arial" w:eastAsia="Calibri" w:hAnsi="Arial" w:cs="Arial"/>
          <w:szCs w:val="22"/>
        </w:rPr>
        <w:t>95% reference intervals were calculated for each marker and Bone ALP:PINP ratio using all available measurements; data was back transformed fol</w:t>
      </w:r>
      <w:r w:rsidR="00423266">
        <w:rPr>
          <w:rFonts w:ascii="Arial" w:eastAsia="Calibri" w:hAnsi="Arial" w:cs="Arial"/>
          <w:szCs w:val="22"/>
        </w:rPr>
        <w:t>lowing log transformation (Table 16</w:t>
      </w:r>
      <w:r w:rsidRPr="00384D14">
        <w:rPr>
          <w:rFonts w:ascii="Arial" w:eastAsia="Calibri" w:hAnsi="Arial" w:cs="Arial"/>
          <w:szCs w:val="22"/>
        </w:rPr>
        <w:t>).</w:t>
      </w:r>
    </w:p>
    <w:p w:rsidR="00284727" w:rsidRDefault="00284727" w:rsidP="00D341AA">
      <w:pPr>
        <w:spacing w:line="360" w:lineRule="auto"/>
        <w:rPr>
          <w:rFonts w:ascii="Arial" w:eastAsia="Calibri" w:hAnsi="Arial" w:cs="Arial"/>
          <w:szCs w:val="22"/>
        </w:rPr>
      </w:pPr>
    </w:p>
    <w:p w:rsidR="00284727" w:rsidRDefault="00284727" w:rsidP="00D341AA">
      <w:pPr>
        <w:spacing w:line="360" w:lineRule="auto"/>
        <w:rPr>
          <w:rFonts w:ascii="Arial" w:eastAsia="Calibri" w:hAnsi="Arial" w:cs="Arial"/>
          <w:szCs w:val="22"/>
        </w:rPr>
      </w:pPr>
    </w:p>
    <w:p w:rsidR="00284727" w:rsidRDefault="00284727" w:rsidP="00D341AA">
      <w:pPr>
        <w:spacing w:line="360" w:lineRule="auto"/>
        <w:rPr>
          <w:rFonts w:ascii="Arial" w:eastAsia="Calibri" w:hAnsi="Arial" w:cs="Arial"/>
          <w:szCs w:val="22"/>
        </w:rPr>
      </w:pPr>
    </w:p>
    <w:p w:rsidR="00D72034" w:rsidRDefault="00D72034" w:rsidP="00D341AA">
      <w:pPr>
        <w:spacing w:line="360" w:lineRule="auto"/>
        <w:rPr>
          <w:rFonts w:ascii="Arial" w:eastAsia="Calibri" w:hAnsi="Arial"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E44926" w:rsidTr="00E44926">
        <w:tc>
          <w:tcPr>
            <w:tcW w:w="4621" w:type="dxa"/>
          </w:tcPr>
          <w:p w:rsidR="00E44926" w:rsidRDefault="00D72034" w:rsidP="00D341AA">
            <w:pPr>
              <w:spacing w:line="360" w:lineRule="auto"/>
              <w:rPr>
                <w:rFonts w:ascii="Arial" w:eastAsia="Calibri" w:hAnsi="Arial" w:cs="Arial"/>
                <w:szCs w:val="22"/>
              </w:rPr>
            </w:pPr>
            <w:r>
              <w:rPr>
                <w:rFonts w:ascii="Arial" w:eastAsia="Calibri" w:hAnsi="Arial" w:cs="Arial"/>
                <w:noProof/>
                <w:szCs w:val="22"/>
                <w:lang w:eastAsia="en-GB"/>
              </w:rPr>
              <w:lastRenderedPageBreak/>
              <w:drawing>
                <wp:inline distT="0" distB="0" distL="0" distR="0" wp14:anchorId="64DE6A8A" wp14:editId="43AA14B0">
                  <wp:extent cx="2724150" cy="2182786"/>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9614" cy="2187164"/>
                          </a:xfrm>
                          <a:prstGeom prst="rect">
                            <a:avLst/>
                          </a:prstGeom>
                          <a:noFill/>
                        </pic:spPr>
                      </pic:pic>
                    </a:graphicData>
                  </a:graphic>
                </wp:inline>
              </w:drawing>
            </w:r>
          </w:p>
        </w:tc>
        <w:tc>
          <w:tcPr>
            <w:tcW w:w="4621" w:type="dxa"/>
          </w:tcPr>
          <w:p w:rsidR="00E44926" w:rsidRDefault="006F3889" w:rsidP="00D341AA">
            <w:pPr>
              <w:spacing w:line="360" w:lineRule="auto"/>
              <w:rPr>
                <w:rFonts w:ascii="Arial" w:eastAsia="Calibri" w:hAnsi="Arial" w:cs="Arial"/>
                <w:szCs w:val="22"/>
              </w:rPr>
            </w:pPr>
            <w:r w:rsidRPr="00E44926">
              <w:rPr>
                <w:rFonts w:ascii="Arial" w:eastAsia="Calibri" w:hAnsi="Arial" w:cs="Arial"/>
                <w:noProof/>
                <w:szCs w:val="22"/>
                <w:lang w:eastAsia="en-GB"/>
              </w:rPr>
              <w:drawing>
                <wp:inline distT="0" distB="0" distL="0" distR="0" wp14:anchorId="6EE874A2" wp14:editId="66CF5CBE">
                  <wp:extent cx="2724150" cy="2182812"/>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730097" cy="2187577"/>
                          </a:xfrm>
                          <a:prstGeom prst="rect">
                            <a:avLst/>
                          </a:prstGeom>
                        </pic:spPr>
                      </pic:pic>
                    </a:graphicData>
                  </a:graphic>
                </wp:inline>
              </w:drawing>
            </w:r>
          </w:p>
        </w:tc>
      </w:tr>
      <w:tr w:rsidR="00E44926" w:rsidTr="00E44926">
        <w:tc>
          <w:tcPr>
            <w:tcW w:w="4621" w:type="dxa"/>
          </w:tcPr>
          <w:p w:rsidR="00E44926" w:rsidRDefault="00D72034" w:rsidP="00D341AA">
            <w:pPr>
              <w:spacing w:line="360" w:lineRule="auto"/>
              <w:rPr>
                <w:rFonts w:ascii="Arial" w:eastAsia="Calibri" w:hAnsi="Arial" w:cs="Arial"/>
                <w:szCs w:val="22"/>
              </w:rPr>
            </w:pPr>
            <w:r w:rsidRPr="00D72034">
              <w:rPr>
                <w:rFonts w:ascii="Arial" w:eastAsia="Calibri" w:hAnsi="Arial" w:cs="Arial"/>
                <w:noProof/>
                <w:szCs w:val="22"/>
                <w:lang w:eastAsia="en-GB"/>
              </w:rPr>
              <w:drawing>
                <wp:inline distT="0" distB="0" distL="0" distR="0" wp14:anchorId="3C25C276" wp14:editId="0FA1EFC1">
                  <wp:extent cx="2724150" cy="2182812"/>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25403" cy="2183816"/>
                          </a:xfrm>
                          <a:prstGeom prst="rect">
                            <a:avLst/>
                          </a:prstGeom>
                        </pic:spPr>
                      </pic:pic>
                    </a:graphicData>
                  </a:graphic>
                </wp:inline>
              </w:drawing>
            </w:r>
          </w:p>
        </w:tc>
        <w:tc>
          <w:tcPr>
            <w:tcW w:w="4621" w:type="dxa"/>
          </w:tcPr>
          <w:p w:rsidR="00E44926" w:rsidRDefault="00E44926" w:rsidP="00D341AA">
            <w:pPr>
              <w:spacing w:line="360" w:lineRule="auto"/>
              <w:rPr>
                <w:rFonts w:ascii="Arial" w:eastAsia="Calibri" w:hAnsi="Arial" w:cs="Arial"/>
                <w:szCs w:val="22"/>
              </w:rPr>
            </w:pPr>
          </w:p>
        </w:tc>
      </w:tr>
    </w:tbl>
    <w:p w:rsidR="00E44926" w:rsidRDefault="00D72034" w:rsidP="00D72034">
      <w:pPr>
        <w:pStyle w:val="Caption"/>
        <w:rPr>
          <w:rFonts w:ascii="Arial" w:hAnsi="Arial" w:cs="Arial"/>
          <w:b w:val="0"/>
          <w:color w:val="auto"/>
        </w:rPr>
      </w:pPr>
      <w:bookmarkStart w:id="122" w:name="_Toc535650342"/>
      <w:r w:rsidRPr="00D72034">
        <w:rPr>
          <w:rFonts w:ascii="Arial" w:hAnsi="Arial" w:cs="Arial"/>
          <w:b w:val="0"/>
          <w:color w:val="auto"/>
        </w:rPr>
        <w:t xml:space="preserve">Figure </w:t>
      </w:r>
      <w:r w:rsidRPr="00D72034">
        <w:rPr>
          <w:rFonts w:ascii="Arial" w:hAnsi="Arial" w:cs="Arial"/>
          <w:b w:val="0"/>
          <w:color w:val="auto"/>
        </w:rPr>
        <w:fldChar w:fldCharType="begin"/>
      </w:r>
      <w:r w:rsidRPr="00D72034">
        <w:rPr>
          <w:rFonts w:ascii="Arial" w:hAnsi="Arial" w:cs="Arial"/>
          <w:b w:val="0"/>
          <w:color w:val="auto"/>
        </w:rPr>
        <w:instrText xml:space="preserve"> SEQ Figure \* ARABIC </w:instrText>
      </w:r>
      <w:r w:rsidRPr="00D72034">
        <w:rPr>
          <w:rFonts w:ascii="Arial" w:hAnsi="Arial" w:cs="Arial"/>
          <w:b w:val="0"/>
          <w:color w:val="auto"/>
        </w:rPr>
        <w:fldChar w:fldCharType="separate"/>
      </w:r>
      <w:r w:rsidR="00284727">
        <w:rPr>
          <w:rFonts w:ascii="Arial" w:hAnsi="Arial" w:cs="Arial"/>
          <w:b w:val="0"/>
          <w:noProof/>
          <w:color w:val="auto"/>
        </w:rPr>
        <w:t>14</w:t>
      </w:r>
      <w:r w:rsidRPr="00D72034">
        <w:rPr>
          <w:rFonts w:ascii="Arial" w:hAnsi="Arial" w:cs="Arial"/>
          <w:b w:val="0"/>
          <w:color w:val="auto"/>
        </w:rPr>
        <w:fldChar w:fldCharType="end"/>
      </w:r>
      <w:r w:rsidRPr="00D72034">
        <w:rPr>
          <w:rFonts w:ascii="Arial" w:hAnsi="Arial" w:cs="Arial"/>
          <w:b w:val="0"/>
          <w:color w:val="auto"/>
        </w:rPr>
        <w:t>: Scatter plots of age against PLP, BAP and PINP with LOWESS curves.</w:t>
      </w:r>
      <w:bookmarkEnd w:id="122"/>
    </w:p>
    <w:p w:rsidR="00FC1E2C" w:rsidRPr="00FC1E2C" w:rsidRDefault="00FC1E2C" w:rsidP="00FC1E2C">
      <w:pPr>
        <w:rPr>
          <w:rFonts w:eastAsia="Calibr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3"/>
        <w:gridCol w:w="558"/>
        <w:gridCol w:w="727"/>
        <w:gridCol w:w="1460"/>
        <w:gridCol w:w="2067"/>
        <w:gridCol w:w="2101"/>
      </w:tblGrid>
      <w:tr w:rsidR="00384D14" w:rsidRPr="00540D7B" w:rsidTr="00102171">
        <w:trPr>
          <w:trHeight w:val="454"/>
        </w:trPr>
        <w:tc>
          <w:tcPr>
            <w:tcW w:w="1170" w:type="pct"/>
            <w:tcBorders>
              <w:top w:val="single" w:sz="4" w:space="0" w:color="auto"/>
              <w:bottom w:val="single" w:sz="4" w:space="0" w:color="auto"/>
            </w:tcBorders>
            <w:vAlign w:val="bottom"/>
          </w:tcPr>
          <w:p w:rsidR="00384D14" w:rsidRPr="00540D7B" w:rsidRDefault="00384D14" w:rsidP="00102171">
            <w:pPr>
              <w:spacing w:line="360" w:lineRule="auto"/>
              <w:jc w:val="center"/>
              <w:rPr>
                <w:rFonts w:ascii="Arial" w:hAnsi="Arial" w:cs="Arial"/>
                <w:sz w:val="20"/>
                <w:szCs w:val="20"/>
              </w:rPr>
            </w:pPr>
          </w:p>
        </w:tc>
        <w:tc>
          <w:tcPr>
            <w:tcW w:w="309" w:type="pct"/>
            <w:tcBorders>
              <w:top w:val="single" w:sz="4" w:space="0" w:color="auto"/>
              <w:bottom w:val="single" w:sz="4" w:space="0" w:color="auto"/>
            </w:tcBorders>
            <w:vAlign w:val="bottom"/>
          </w:tcPr>
          <w:p w:rsidR="00384D14" w:rsidRPr="00540D7B" w:rsidRDefault="00384D14" w:rsidP="00102171">
            <w:pPr>
              <w:spacing w:line="360" w:lineRule="auto"/>
              <w:jc w:val="center"/>
              <w:rPr>
                <w:rFonts w:ascii="Arial" w:hAnsi="Arial" w:cs="Arial"/>
                <w:i/>
                <w:sz w:val="20"/>
                <w:szCs w:val="20"/>
              </w:rPr>
            </w:pPr>
            <w:r w:rsidRPr="00540D7B">
              <w:rPr>
                <w:rFonts w:ascii="Arial" w:hAnsi="Arial" w:cs="Arial"/>
                <w:i/>
                <w:sz w:val="20"/>
                <w:szCs w:val="20"/>
              </w:rPr>
              <w:t>n</w:t>
            </w:r>
          </w:p>
        </w:tc>
        <w:tc>
          <w:tcPr>
            <w:tcW w:w="403" w:type="pct"/>
            <w:tcBorders>
              <w:top w:val="single" w:sz="4" w:space="0" w:color="auto"/>
              <w:bottom w:val="single" w:sz="4" w:space="0" w:color="auto"/>
            </w:tcBorders>
            <w:vAlign w:val="bottom"/>
          </w:tcPr>
          <w:p w:rsidR="00384D14" w:rsidRPr="00540D7B" w:rsidRDefault="00384D14" w:rsidP="00102171">
            <w:pPr>
              <w:spacing w:line="360" w:lineRule="auto"/>
              <w:jc w:val="center"/>
              <w:rPr>
                <w:rFonts w:ascii="Arial" w:hAnsi="Arial" w:cs="Arial"/>
                <w:sz w:val="20"/>
                <w:szCs w:val="20"/>
              </w:rPr>
            </w:pPr>
            <w:r w:rsidRPr="00540D7B">
              <w:rPr>
                <w:rFonts w:ascii="Arial" w:hAnsi="Arial" w:cs="Arial"/>
                <w:sz w:val="20"/>
                <w:szCs w:val="20"/>
              </w:rPr>
              <w:t>GM</w:t>
            </w:r>
          </w:p>
        </w:tc>
        <w:tc>
          <w:tcPr>
            <w:tcW w:w="809" w:type="pct"/>
            <w:tcBorders>
              <w:top w:val="single" w:sz="4" w:space="0" w:color="auto"/>
              <w:bottom w:val="single" w:sz="4" w:space="0" w:color="auto"/>
            </w:tcBorders>
            <w:vAlign w:val="bottom"/>
          </w:tcPr>
          <w:p w:rsidR="00384D14" w:rsidRPr="00540D7B" w:rsidRDefault="00384D14" w:rsidP="00102171">
            <w:pPr>
              <w:spacing w:line="360" w:lineRule="auto"/>
              <w:jc w:val="center"/>
              <w:rPr>
                <w:rFonts w:ascii="Arial" w:hAnsi="Arial" w:cs="Arial"/>
                <w:sz w:val="20"/>
                <w:szCs w:val="20"/>
              </w:rPr>
            </w:pPr>
            <w:r w:rsidRPr="00540D7B">
              <w:rPr>
                <w:rFonts w:ascii="Arial" w:hAnsi="Arial" w:cs="Arial"/>
                <w:sz w:val="20"/>
                <w:szCs w:val="20"/>
              </w:rPr>
              <w:t>95% RI</w:t>
            </w:r>
          </w:p>
        </w:tc>
        <w:tc>
          <w:tcPr>
            <w:tcW w:w="1145" w:type="pct"/>
            <w:tcBorders>
              <w:top w:val="single" w:sz="4" w:space="0" w:color="auto"/>
              <w:bottom w:val="single" w:sz="4" w:space="0" w:color="auto"/>
            </w:tcBorders>
            <w:vAlign w:val="bottom"/>
          </w:tcPr>
          <w:p w:rsidR="00384D14" w:rsidRPr="00540D7B" w:rsidRDefault="00384D14" w:rsidP="00102171">
            <w:pPr>
              <w:spacing w:line="360" w:lineRule="auto"/>
              <w:jc w:val="center"/>
              <w:rPr>
                <w:rFonts w:ascii="Arial" w:hAnsi="Arial" w:cs="Arial"/>
                <w:sz w:val="20"/>
                <w:szCs w:val="20"/>
              </w:rPr>
            </w:pPr>
            <w:r w:rsidRPr="00540D7B">
              <w:rPr>
                <w:rFonts w:ascii="Arial" w:hAnsi="Arial" w:cs="Arial"/>
                <w:sz w:val="20"/>
                <w:szCs w:val="20"/>
              </w:rPr>
              <w:t>95% CI of lower limit</w:t>
            </w:r>
          </w:p>
        </w:tc>
        <w:tc>
          <w:tcPr>
            <w:tcW w:w="1164" w:type="pct"/>
            <w:tcBorders>
              <w:top w:val="single" w:sz="4" w:space="0" w:color="auto"/>
              <w:bottom w:val="single" w:sz="4" w:space="0" w:color="auto"/>
            </w:tcBorders>
            <w:vAlign w:val="bottom"/>
          </w:tcPr>
          <w:p w:rsidR="00384D14" w:rsidRPr="00540D7B" w:rsidRDefault="00384D14" w:rsidP="00102171">
            <w:pPr>
              <w:spacing w:line="360" w:lineRule="auto"/>
              <w:jc w:val="center"/>
              <w:rPr>
                <w:rFonts w:ascii="Arial" w:hAnsi="Arial" w:cs="Arial"/>
                <w:sz w:val="20"/>
                <w:szCs w:val="20"/>
              </w:rPr>
            </w:pPr>
            <w:r w:rsidRPr="00540D7B">
              <w:rPr>
                <w:rFonts w:ascii="Arial" w:hAnsi="Arial" w:cs="Arial"/>
                <w:sz w:val="20"/>
                <w:szCs w:val="20"/>
              </w:rPr>
              <w:t>95% CI of upper limit</w:t>
            </w:r>
          </w:p>
        </w:tc>
      </w:tr>
      <w:tr w:rsidR="00384D14" w:rsidRPr="00540D7B" w:rsidTr="002922D6">
        <w:trPr>
          <w:trHeight w:val="454"/>
        </w:trPr>
        <w:tc>
          <w:tcPr>
            <w:tcW w:w="1170" w:type="pct"/>
            <w:tcBorders>
              <w:top w:val="single" w:sz="4" w:space="0" w:color="auto"/>
            </w:tcBorders>
            <w:vAlign w:val="center"/>
          </w:tcPr>
          <w:p w:rsidR="00384D14" w:rsidRPr="00540D7B" w:rsidRDefault="00384D14" w:rsidP="00423266">
            <w:pPr>
              <w:spacing w:line="360" w:lineRule="auto"/>
              <w:rPr>
                <w:rFonts w:ascii="Arial" w:hAnsi="Arial" w:cs="Arial"/>
                <w:sz w:val="20"/>
                <w:szCs w:val="20"/>
              </w:rPr>
            </w:pPr>
            <w:r w:rsidRPr="00540D7B">
              <w:rPr>
                <w:rFonts w:ascii="Arial" w:hAnsi="Arial" w:cs="Arial"/>
                <w:sz w:val="20"/>
                <w:szCs w:val="20"/>
              </w:rPr>
              <w:t>PLP (nmol/l)</w:t>
            </w:r>
          </w:p>
        </w:tc>
        <w:tc>
          <w:tcPr>
            <w:tcW w:w="309" w:type="pct"/>
            <w:tcBorders>
              <w:top w:val="single" w:sz="4" w:space="0" w:color="auto"/>
            </w:tcBorders>
            <w:vAlign w:val="center"/>
          </w:tcPr>
          <w:p w:rsidR="00384D14" w:rsidRPr="00540D7B" w:rsidRDefault="00384D14" w:rsidP="00423266">
            <w:pPr>
              <w:spacing w:line="360" w:lineRule="auto"/>
              <w:rPr>
                <w:rFonts w:ascii="Arial" w:hAnsi="Arial" w:cs="Arial"/>
                <w:sz w:val="20"/>
                <w:szCs w:val="20"/>
              </w:rPr>
            </w:pPr>
            <w:r>
              <w:rPr>
                <w:rFonts w:ascii="Arial" w:hAnsi="Arial" w:cs="Arial"/>
                <w:sz w:val="20"/>
                <w:szCs w:val="20"/>
              </w:rPr>
              <w:t>200</w:t>
            </w:r>
          </w:p>
        </w:tc>
        <w:tc>
          <w:tcPr>
            <w:tcW w:w="403" w:type="pct"/>
            <w:tcBorders>
              <w:top w:val="single" w:sz="4" w:space="0" w:color="auto"/>
            </w:tcBorders>
            <w:vAlign w:val="center"/>
          </w:tcPr>
          <w:p w:rsidR="00384D14" w:rsidRPr="00540D7B" w:rsidRDefault="00384D14" w:rsidP="00423266">
            <w:pPr>
              <w:spacing w:line="360" w:lineRule="auto"/>
              <w:rPr>
                <w:rFonts w:ascii="Arial" w:hAnsi="Arial" w:cs="Arial"/>
                <w:sz w:val="20"/>
                <w:szCs w:val="20"/>
              </w:rPr>
            </w:pPr>
            <w:r>
              <w:rPr>
                <w:rFonts w:ascii="Arial" w:hAnsi="Arial" w:cs="Arial"/>
                <w:sz w:val="20"/>
                <w:szCs w:val="20"/>
              </w:rPr>
              <w:t>51.0</w:t>
            </w:r>
          </w:p>
        </w:tc>
        <w:tc>
          <w:tcPr>
            <w:tcW w:w="809" w:type="pct"/>
            <w:tcBorders>
              <w:top w:val="single" w:sz="4" w:space="0" w:color="auto"/>
            </w:tcBorders>
            <w:vAlign w:val="center"/>
          </w:tcPr>
          <w:p w:rsidR="00384D14" w:rsidRPr="00540D7B" w:rsidRDefault="00384D14" w:rsidP="00423266">
            <w:pPr>
              <w:spacing w:line="360" w:lineRule="auto"/>
              <w:rPr>
                <w:rFonts w:ascii="Arial" w:hAnsi="Arial" w:cs="Arial"/>
                <w:sz w:val="20"/>
                <w:szCs w:val="20"/>
              </w:rPr>
            </w:pPr>
            <w:r>
              <w:rPr>
                <w:rFonts w:ascii="Arial" w:hAnsi="Arial" w:cs="Arial"/>
                <w:sz w:val="20"/>
                <w:szCs w:val="20"/>
              </w:rPr>
              <w:t>14.6 – 177.9</w:t>
            </w:r>
          </w:p>
        </w:tc>
        <w:tc>
          <w:tcPr>
            <w:tcW w:w="1145" w:type="pct"/>
            <w:tcBorders>
              <w:top w:val="single" w:sz="4" w:space="0" w:color="auto"/>
            </w:tcBorders>
            <w:vAlign w:val="center"/>
          </w:tcPr>
          <w:p w:rsidR="00384D14" w:rsidRPr="00540D7B" w:rsidRDefault="00384D14" w:rsidP="00423266">
            <w:pPr>
              <w:spacing w:line="360" w:lineRule="auto"/>
              <w:rPr>
                <w:rFonts w:ascii="Arial" w:hAnsi="Arial" w:cs="Arial"/>
                <w:sz w:val="20"/>
                <w:szCs w:val="20"/>
              </w:rPr>
            </w:pPr>
            <w:r>
              <w:rPr>
                <w:rFonts w:ascii="Arial" w:hAnsi="Arial" w:cs="Arial"/>
                <w:sz w:val="20"/>
                <w:szCs w:val="20"/>
              </w:rPr>
              <w:t>12.9 – 16.6</w:t>
            </w:r>
          </w:p>
        </w:tc>
        <w:tc>
          <w:tcPr>
            <w:tcW w:w="1164" w:type="pct"/>
            <w:tcBorders>
              <w:top w:val="single" w:sz="4" w:space="0" w:color="auto"/>
            </w:tcBorders>
            <w:vAlign w:val="center"/>
          </w:tcPr>
          <w:p w:rsidR="00384D14" w:rsidRPr="00540D7B" w:rsidRDefault="00384D14" w:rsidP="00423266">
            <w:pPr>
              <w:spacing w:line="360" w:lineRule="auto"/>
              <w:rPr>
                <w:rFonts w:ascii="Arial" w:hAnsi="Arial" w:cs="Arial"/>
                <w:sz w:val="20"/>
                <w:szCs w:val="20"/>
              </w:rPr>
            </w:pPr>
            <w:r>
              <w:rPr>
                <w:rFonts w:ascii="Arial" w:hAnsi="Arial" w:cs="Arial"/>
                <w:sz w:val="20"/>
                <w:szCs w:val="20"/>
              </w:rPr>
              <w:t>156.4 – 202.3</w:t>
            </w:r>
          </w:p>
        </w:tc>
      </w:tr>
      <w:tr w:rsidR="00384D14" w:rsidRPr="00540D7B" w:rsidTr="002922D6">
        <w:trPr>
          <w:trHeight w:val="454"/>
        </w:trPr>
        <w:tc>
          <w:tcPr>
            <w:tcW w:w="1170" w:type="pct"/>
            <w:vAlign w:val="center"/>
          </w:tcPr>
          <w:p w:rsidR="00384D14" w:rsidRPr="00540D7B" w:rsidRDefault="00384D14" w:rsidP="00423266">
            <w:pPr>
              <w:spacing w:line="360" w:lineRule="auto"/>
              <w:rPr>
                <w:rFonts w:ascii="Arial" w:hAnsi="Arial" w:cs="Arial"/>
                <w:sz w:val="20"/>
                <w:szCs w:val="20"/>
              </w:rPr>
            </w:pPr>
            <w:r w:rsidRPr="00540D7B">
              <w:rPr>
                <w:rFonts w:ascii="Arial" w:hAnsi="Arial" w:cs="Arial"/>
                <w:sz w:val="20"/>
                <w:szCs w:val="20"/>
              </w:rPr>
              <w:t>Bone ALP (</w:t>
            </w:r>
            <w:proofErr w:type="spellStart"/>
            <w:r w:rsidRPr="00540D7B">
              <w:rPr>
                <w:rFonts w:ascii="Arial" w:hAnsi="Arial" w:cs="Arial"/>
                <w:sz w:val="20"/>
                <w:szCs w:val="20"/>
              </w:rPr>
              <w:t>μg</w:t>
            </w:r>
            <w:proofErr w:type="spellEnd"/>
            <w:r w:rsidRPr="00540D7B">
              <w:rPr>
                <w:rFonts w:ascii="Arial" w:hAnsi="Arial" w:cs="Arial"/>
                <w:sz w:val="20"/>
                <w:szCs w:val="20"/>
              </w:rPr>
              <w:t>/l)</w:t>
            </w:r>
          </w:p>
        </w:tc>
        <w:tc>
          <w:tcPr>
            <w:tcW w:w="309" w:type="pct"/>
            <w:vAlign w:val="center"/>
          </w:tcPr>
          <w:p w:rsidR="00384D14" w:rsidRPr="00540D7B" w:rsidRDefault="00384D14" w:rsidP="00423266">
            <w:pPr>
              <w:spacing w:line="360" w:lineRule="auto"/>
              <w:rPr>
                <w:rFonts w:ascii="Arial" w:hAnsi="Arial" w:cs="Arial"/>
                <w:sz w:val="20"/>
                <w:szCs w:val="20"/>
              </w:rPr>
            </w:pPr>
            <w:r>
              <w:rPr>
                <w:rFonts w:ascii="Arial" w:hAnsi="Arial" w:cs="Arial"/>
                <w:sz w:val="20"/>
                <w:szCs w:val="20"/>
              </w:rPr>
              <w:t>199</w:t>
            </w:r>
          </w:p>
        </w:tc>
        <w:tc>
          <w:tcPr>
            <w:tcW w:w="403" w:type="pct"/>
            <w:vAlign w:val="center"/>
          </w:tcPr>
          <w:p w:rsidR="00384D14" w:rsidRPr="00540D7B" w:rsidRDefault="00384D14" w:rsidP="00423266">
            <w:pPr>
              <w:spacing w:line="360" w:lineRule="auto"/>
              <w:rPr>
                <w:rFonts w:ascii="Arial" w:hAnsi="Arial" w:cs="Arial"/>
                <w:sz w:val="20"/>
                <w:szCs w:val="20"/>
              </w:rPr>
            </w:pPr>
            <w:r>
              <w:rPr>
                <w:rFonts w:ascii="Arial" w:hAnsi="Arial" w:cs="Arial"/>
                <w:sz w:val="20"/>
                <w:szCs w:val="20"/>
              </w:rPr>
              <w:t>10.1</w:t>
            </w:r>
          </w:p>
        </w:tc>
        <w:tc>
          <w:tcPr>
            <w:tcW w:w="809" w:type="pct"/>
            <w:vAlign w:val="center"/>
          </w:tcPr>
          <w:p w:rsidR="00384D14" w:rsidRPr="00540D7B" w:rsidRDefault="00384D14" w:rsidP="00423266">
            <w:pPr>
              <w:spacing w:line="360" w:lineRule="auto"/>
              <w:rPr>
                <w:rFonts w:ascii="Arial" w:hAnsi="Arial" w:cs="Arial"/>
                <w:sz w:val="20"/>
                <w:szCs w:val="20"/>
              </w:rPr>
            </w:pPr>
            <w:r>
              <w:rPr>
                <w:rFonts w:ascii="Arial" w:hAnsi="Arial" w:cs="Arial"/>
                <w:sz w:val="20"/>
                <w:szCs w:val="20"/>
              </w:rPr>
              <w:t>4.18 – 24.3</w:t>
            </w:r>
          </w:p>
        </w:tc>
        <w:tc>
          <w:tcPr>
            <w:tcW w:w="1145" w:type="pct"/>
            <w:vAlign w:val="center"/>
          </w:tcPr>
          <w:p w:rsidR="00384D14" w:rsidRPr="00540D7B" w:rsidRDefault="00384D14" w:rsidP="00423266">
            <w:pPr>
              <w:spacing w:line="360" w:lineRule="auto"/>
              <w:rPr>
                <w:rFonts w:ascii="Arial" w:hAnsi="Arial" w:cs="Arial"/>
                <w:sz w:val="20"/>
                <w:szCs w:val="20"/>
              </w:rPr>
            </w:pPr>
            <w:r>
              <w:rPr>
                <w:rFonts w:ascii="Arial" w:hAnsi="Arial" w:cs="Arial"/>
                <w:sz w:val="20"/>
                <w:szCs w:val="20"/>
              </w:rPr>
              <w:t>3.82 – 4.58</w:t>
            </w:r>
          </w:p>
        </w:tc>
        <w:tc>
          <w:tcPr>
            <w:tcW w:w="1164" w:type="pct"/>
            <w:vAlign w:val="center"/>
          </w:tcPr>
          <w:p w:rsidR="00384D14" w:rsidRPr="00540D7B" w:rsidRDefault="00384D14" w:rsidP="00423266">
            <w:pPr>
              <w:spacing w:line="360" w:lineRule="auto"/>
              <w:rPr>
                <w:rFonts w:ascii="Arial" w:hAnsi="Arial" w:cs="Arial"/>
                <w:sz w:val="20"/>
                <w:szCs w:val="20"/>
              </w:rPr>
            </w:pPr>
            <w:r>
              <w:rPr>
                <w:rFonts w:ascii="Arial" w:hAnsi="Arial" w:cs="Arial"/>
                <w:sz w:val="20"/>
                <w:szCs w:val="20"/>
              </w:rPr>
              <w:t>22.2 – 26.6</w:t>
            </w:r>
          </w:p>
        </w:tc>
      </w:tr>
      <w:tr w:rsidR="00384D14" w:rsidRPr="00540D7B" w:rsidTr="002922D6">
        <w:trPr>
          <w:trHeight w:val="454"/>
        </w:trPr>
        <w:tc>
          <w:tcPr>
            <w:tcW w:w="1170" w:type="pct"/>
            <w:vAlign w:val="center"/>
          </w:tcPr>
          <w:p w:rsidR="00384D14" w:rsidRPr="00540D7B" w:rsidRDefault="00384D14" w:rsidP="00423266">
            <w:pPr>
              <w:spacing w:line="360" w:lineRule="auto"/>
              <w:rPr>
                <w:rFonts w:ascii="Arial" w:hAnsi="Arial" w:cs="Arial"/>
                <w:sz w:val="20"/>
                <w:szCs w:val="20"/>
              </w:rPr>
            </w:pPr>
            <w:r w:rsidRPr="00540D7B">
              <w:rPr>
                <w:rFonts w:ascii="Arial" w:hAnsi="Arial" w:cs="Arial"/>
                <w:sz w:val="20"/>
                <w:szCs w:val="20"/>
              </w:rPr>
              <w:t>PINP (ng/ml)</w:t>
            </w:r>
          </w:p>
        </w:tc>
        <w:tc>
          <w:tcPr>
            <w:tcW w:w="309" w:type="pct"/>
            <w:vAlign w:val="center"/>
          </w:tcPr>
          <w:p w:rsidR="00384D14" w:rsidRPr="00540D7B" w:rsidRDefault="00384D14" w:rsidP="00423266">
            <w:pPr>
              <w:spacing w:line="360" w:lineRule="auto"/>
              <w:rPr>
                <w:rFonts w:ascii="Arial" w:hAnsi="Arial" w:cs="Arial"/>
                <w:sz w:val="20"/>
                <w:szCs w:val="20"/>
              </w:rPr>
            </w:pPr>
            <w:r>
              <w:rPr>
                <w:rFonts w:ascii="Arial" w:hAnsi="Arial" w:cs="Arial"/>
                <w:sz w:val="20"/>
                <w:szCs w:val="20"/>
              </w:rPr>
              <w:t>198</w:t>
            </w:r>
          </w:p>
        </w:tc>
        <w:tc>
          <w:tcPr>
            <w:tcW w:w="403" w:type="pct"/>
            <w:vAlign w:val="center"/>
          </w:tcPr>
          <w:p w:rsidR="00384D14" w:rsidRPr="00540D7B" w:rsidRDefault="00384D14" w:rsidP="00423266">
            <w:pPr>
              <w:spacing w:line="360" w:lineRule="auto"/>
              <w:rPr>
                <w:rFonts w:ascii="Arial" w:hAnsi="Arial" w:cs="Arial"/>
                <w:sz w:val="20"/>
                <w:szCs w:val="20"/>
              </w:rPr>
            </w:pPr>
            <w:r>
              <w:rPr>
                <w:rFonts w:ascii="Arial" w:hAnsi="Arial" w:cs="Arial"/>
                <w:sz w:val="20"/>
                <w:szCs w:val="20"/>
              </w:rPr>
              <w:t>34.9</w:t>
            </w:r>
          </w:p>
        </w:tc>
        <w:tc>
          <w:tcPr>
            <w:tcW w:w="809" w:type="pct"/>
            <w:vAlign w:val="center"/>
          </w:tcPr>
          <w:p w:rsidR="00384D14" w:rsidRPr="00540D7B" w:rsidRDefault="00384D14" w:rsidP="00423266">
            <w:pPr>
              <w:spacing w:line="360" w:lineRule="auto"/>
              <w:rPr>
                <w:rFonts w:ascii="Arial" w:hAnsi="Arial" w:cs="Arial"/>
                <w:sz w:val="20"/>
                <w:szCs w:val="20"/>
              </w:rPr>
            </w:pPr>
            <w:r>
              <w:rPr>
                <w:rFonts w:ascii="Arial" w:hAnsi="Arial" w:cs="Arial"/>
                <w:sz w:val="20"/>
                <w:szCs w:val="20"/>
              </w:rPr>
              <w:t>15.5 – 78.6</w:t>
            </w:r>
          </w:p>
        </w:tc>
        <w:tc>
          <w:tcPr>
            <w:tcW w:w="1145" w:type="pct"/>
            <w:vAlign w:val="center"/>
          </w:tcPr>
          <w:p w:rsidR="00384D14" w:rsidRPr="00540D7B" w:rsidRDefault="00384D14" w:rsidP="00423266">
            <w:pPr>
              <w:spacing w:line="360" w:lineRule="auto"/>
              <w:rPr>
                <w:rFonts w:ascii="Arial" w:hAnsi="Arial" w:cs="Arial"/>
                <w:sz w:val="20"/>
                <w:szCs w:val="20"/>
              </w:rPr>
            </w:pPr>
            <w:r>
              <w:rPr>
                <w:rFonts w:ascii="Arial" w:hAnsi="Arial" w:cs="Arial"/>
                <w:sz w:val="20"/>
                <w:szCs w:val="20"/>
              </w:rPr>
              <w:t>14.2 – 16.8</w:t>
            </w:r>
          </w:p>
        </w:tc>
        <w:tc>
          <w:tcPr>
            <w:tcW w:w="1164" w:type="pct"/>
            <w:vAlign w:val="center"/>
          </w:tcPr>
          <w:p w:rsidR="00384D14" w:rsidRPr="00540D7B" w:rsidRDefault="00384D14" w:rsidP="00423266">
            <w:pPr>
              <w:spacing w:line="360" w:lineRule="auto"/>
              <w:rPr>
                <w:rFonts w:ascii="Arial" w:hAnsi="Arial" w:cs="Arial"/>
                <w:sz w:val="20"/>
                <w:szCs w:val="20"/>
              </w:rPr>
            </w:pPr>
            <w:r>
              <w:rPr>
                <w:rFonts w:ascii="Arial" w:hAnsi="Arial" w:cs="Arial"/>
                <w:sz w:val="20"/>
                <w:szCs w:val="20"/>
              </w:rPr>
              <w:t>72.2 – 85.5</w:t>
            </w:r>
          </w:p>
        </w:tc>
      </w:tr>
      <w:tr w:rsidR="00384D14" w:rsidRPr="00540D7B" w:rsidTr="002922D6">
        <w:trPr>
          <w:trHeight w:val="454"/>
        </w:trPr>
        <w:tc>
          <w:tcPr>
            <w:tcW w:w="1170" w:type="pct"/>
            <w:tcBorders>
              <w:bottom w:val="single" w:sz="4" w:space="0" w:color="auto"/>
            </w:tcBorders>
            <w:vAlign w:val="center"/>
          </w:tcPr>
          <w:p w:rsidR="00384D14" w:rsidRPr="00540D7B" w:rsidRDefault="00384D14" w:rsidP="00423266">
            <w:pPr>
              <w:spacing w:line="360" w:lineRule="auto"/>
              <w:rPr>
                <w:rFonts w:ascii="Arial" w:hAnsi="Arial" w:cs="Arial"/>
                <w:sz w:val="20"/>
                <w:szCs w:val="20"/>
              </w:rPr>
            </w:pPr>
            <w:r w:rsidRPr="00540D7B">
              <w:rPr>
                <w:rFonts w:ascii="Arial" w:hAnsi="Arial" w:cs="Arial"/>
                <w:sz w:val="20"/>
                <w:szCs w:val="20"/>
              </w:rPr>
              <w:t>Bone ALP:PINP ratio</w:t>
            </w:r>
          </w:p>
        </w:tc>
        <w:tc>
          <w:tcPr>
            <w:tcW w:w="309" w:type="pct"/>
            <w:tcBorders>
              <w:bottom w:val="single" w:sz="4" w:space="0" w:color="auto"/>
            </w:tcBorders>
            <w:vAlign w:val="center"/>
          </w:tcPr>
          <w:p w:rsidR="00384D14" w:rsidRPr="00540D7B" w:rsidRDefault="00384D14" w:rsidP="00423266">
            <w:pPr>
              <w:spacing w:line="360" w:lineRule="auto"/>
              <w:rPr>
                <w:rFonts w:ascii="Arial" w:hAnsi="Arial" w:cs="Arial"/>
                <w:sz w:val="20"/>
                <w:szCs w:val="20"/>
              </w:rPr>
            </w:pPr>
            <w:r>
              <w:rPr>
                <w:rFonts w:ascii="Arial" w:hAnsi="Arial" w:cs="Arial"/>
                <w:sz w:val="20"/>
                <w:szCs w:val="20"/>
              </w:rPr>
              <w:t>197</w:t>
            </w:r>
          </w:p>
        </w:tc>
        <w:tc>
          <w:tcPr>
            <w:tcW w:w="403" w:type="pct"/>
            <w:tcBorders>
              <w:bottom w:val="single" w:sz="4" w:space="0" w:color="auto"/>
            </w:tcBorders>
            <w:vAlign w:val="center"/>
          </w:tcPr>
          <w:p w:rsidR="00384D14" w:rsidRPr="00540D7B" w:rsidRDefault="00384D14" w:rsidP="00423266">
            <w:pPr>
              <w:spacing w:line="360" w:lineRule="auto"/>
              <w:rPr>
                <w:rFonts w:ascii="Arial" w:hAnsi="Arial" w:cs="Arial"/>
                <w:sz w:val="20"/>
                <w:szCs w:val="20"/>
              </w:rPr>
            </w:pPr>
            <w:r>
              <w:rPr>
                <w:rFonts w:ascii="Arial" w:hAnsi="Arial" w:cs="Arial"/>
                <w:sz w:val="20"/>
                <w:szCs w:val="20"/>
              </w:rPr>
              <w:t>0.289</w:t>
            </w:r>
          </w:p>
        </w:tc>
        <w:tc>
          <w:tcPr>
            <w:tcW w:w="809" w:type="pct"/>
            <w:tcBorders>
              <w:bottom w:val="single" w:sz="4" w:space="0" w:color="auto"/>
            </w:tcBorders>
            <w:vAlign w:val="center"/>
          </w:tcPr>
          <w:p w:rsidR="00384D14" w:rsidRPr="00540D7B" w:rsidRDefault="00384D14" w:rsidP="00423266">
            <w:pPr>
              <w:spacing w:line="360" w:lineRule="auto"/>
              <w:rPr>
                <w:rFonts w:ascii="Arial" w:hAnsi="Arial" w:cs="Arial"/>
                <w:sz w:val="20"/>
                <w:szCs w:val="20"/>
              </w:rPr>
            </w:pPr>
            <w:r>
              <w:rPr>
                <w:rFonts w:ascii="Arial" w:hAnsi="Arial" w:cs="Arial"/>
                <w:sz w:val="20"/>
                <w:szCs w:val="20"/>
              </w:rPr>
              <w:t>0.147 – 0.570</w:t>
            </w:r>
          </w:p>
        </w:tc>
        <w:tc>
          <w:tcPr>
            <w:tcW w:w="1145" w:type="pct"/>
            <w:tcBorders>
              <w:bottom w:val="single" w:sz="4" w:space="0" w:color="auto"/>
            </w:tcBorders>
            <w:vAlign w:val="center"/>
          </w:tcPr>
          <w:p w:rsidR="00384D14" w:rsidRPr="00540D7B" w:rsidRDefault="00384D14" w:rsidP="00423266">
            <w:pPr>
              <w:spacing w:line="360" w:lineRule="auto"/>
              <w:rPr>
                <w:rFonts w:ascii="Arial" w:hAnsi="Arial" w:cs="Arial"/>
                <w:sz w:val="20"/>
                <w:szCs w:val="20"/>
              </w:rPr>
            </w:pPr>
            <w:r>
              <w:rPr>
                <w:rFonts w:ascii="Arial" w:hAnsi="Arial" w:cs="Arial"/>
                <w:sz w:val="20"/>
                <w:szCs w:val="20"/>
              </w:rPr>
              <w:t>0.137 – 0.158</w:t>
            </w:r>
          </w:p>
        </w:tc>
        <w:tc>
          <w:tcPr>
            <w:tcW w:w="1164" w:type="pct"/>
            <w:tcBorders>
              <w:bottom w:val="single" w:sz="4" w:space="0" w:color="auto"/>
            </w:tcBorders>
            <w:vAlign w:val="center"/>
          </w:tcPr>
          <w:p w:rsidR="00384D14" w:rsidRPr="00540D7B" w:rsidRDefault="00384D14" w:rsidP="00423266">
            <w:pPr>
              <w:spacing w:line="360" w:lineRule="auto"/>
              <w:rPr>
                <w:rFonts w:ascii="Arial" w:hAnsi="Arial" w:cs="Arial"/>
                <w:sz w:val="20"/>
                <w:szCs w:val="20"/>
              </w:rPr>
            </w:pPr>
            <w:r>
              <w:rPr>
                <w:rFonts w:ascii="Arial" w:hAnsi="Arial" w:cs="Arial"/>
                <w:sz w:val="20"/>
                <w:szCs w:val="20"/>
              </w:rPr>
              <w:t>0.531 – 0.611</w:t>
            </w:r>
          </w:p>
        </w:tc>
      </w:tr>
    </w:tbl>
    <w:p w:rsidR="00250DFB" w:rsidRDefault="00384D14" w:rsidP="00250DFB">
      <w:pPr>
        <w:pStyle w:val="Caption"/>
        <w:spacing w:line="360" w:lineRule="auto"/>
        <w:rPr>
          <w:rFonts w:ascii="Arial" w:hAnsi="Arial" w:cs="Arial"/>
          <w:b w:val="0"/>
          <w:color w:val="auto"/>
        </w:rPr>
      </w:pPr>
      <w:bookmarkStart w:id="123" w:name="_Toc536383414"/>
      <w:r w:rsidRPr="00384D14">
        <w:rPr>
          <w:rFonts w:ascii="Arial" w:hAnsi="Arial" w:cs="Arial"/>
          <w:b w:val="0"/>
          <w:color w:val="auto"/>
        </w:rPr>
        <w:t xml:space="preserve">Table </w:t>
      </w:r>
      <w:r w:rsidR="00CF4D0A">
        <w:rPr>
          <w:rFonts w:ascii="Arial" w:hAnsi="Arial" w:cs="Arial"/>
          <w:b w:val="0"/>
          <w:color w:val="auto"/>
        </w:rPr>
        <w:fldChar w:fldCharType="begin"/>
      </w:r>
      <w:r w:rsidR="00CF4D0A">
        <w:rPr>
          <w:rFonts w:ascii="Arial" w:hAnsi="Arial" w:cs="Arial"/>
          <w:b w:val="0"/>
          <w:color w:val="auto"/>
        </w:rPr>
        <w:instrText xml:space="preserve"> SEQ Table \* ARABIC </w:instrText>
      </w:r>
      <w:r w:rsidR="00CF4D0A">
        <w:rPr>
          <w:rFonts w:ascii="Arial" w:hAnsi="Arial" w:cs="Arial"/>
          <w:b w:val="0"/>
          <w:color w:val="auto"/>
        </w:rPr>
        <w:fldChar w:fldCharType="separate"/>
      </w:r>
      <w:r w:rsidR="003A1191">
        <w:rPr>
          <w:rFonts w:ascii="Arial" w:hAnsi="Arial" w:cs="Arial"/>
          <w:b w:val="0"/>
          <w:noProof/>
          <w:color w:val="auto"/>
        </w:rPr>
        <w:t>16</w:t>
      </w:r>
      <w:r w:rsidR="00CF4D0A">
        <w:rPr>
          <w:rFonts w:ascii="Arial" w:hAnsi="Arial" w:cs="Arial"/>
          <w:b w:val="0"/>
          <w:color w:val="auto"/>
        </w:rPr>
        <w:fldChar w:fldCharType="end"/>
      </w:r>
      <w:r w:rsidRPr="00384D14">
        <w:rPr>
          <w:rFonts w:ascii="Arial" w:hAnsi="Arial" w:cs="Arial"/>
          <w:b w:val="0"/>
          <w:color w:val="auto"/>
        </w:rPr>
        <w:t>: 95% Reference intervals in the reference range study population.</w:t>
      </w:r>
      <w:bookmarkEnd w:id="123"/>
    </w:p>
    <w:p w:rsidR="00250DFB" w:rsidRPr="00250DFB" w:rsidRDefault="00250DFB" w:rsidP="00250DFB"/>
    <w:p w:rsidR="00810197" w:rsidRPr="00423266" w:rsidRDefault="00423266" w:rsidP="00423266">
      <w:pPr>
        <w:pStyle w:val="Heading3"/>
        <w:spacing w:line="360" w:lineRule="auto"/>
        <w:rPr>
          <w:rFonts w:ascii="Arial" w:hAnsi="Arial" w:cs="Arial"/>
          <w:color w:val="auto"/>
          <w:sz w:val="24"/>
          <w:szCs w:val="24"/>
        </w:rPr>
      </w:pPr>
      <w:bookmarkStart w:id="124" w:name="_Toc27506846"/>
      <w:r w:rsidRPr="00423266">
        <w:rPr>
          <w:rFonts w:ascii="Arial" w:hAnsi="Arial" w:cs="Arial"/>
          <w:color w:val="auto"/>
          <w:sz w:val="24"/>
          <w:szCs w:val="24"/>
        </w:rPr>
        <w:t>Xtreme CT Study</w:t>
      </w:r>
      <w:bookmarkEnd w:id="124"/>
    </w:p>
    <w:p w:rsidR="00423266" w:rsidRDefault="006E1A3D" w:rsidP="00423266">
      <w:pPr>
        <w:spacing w:line="360" w:lineRule="auto"/>
        <w:rPr>
          <w:rFonts w:ascii="Arial" w:hAnsi="Arial" w:cs="Arial"/>
          <w:lang w:eastAsia="en-GB"/>
        </w:rPr>
      </w:pPr>
      <w:r>
        <w:rPr>
          <w:rFonts w:ascii="Arial" w:hAnsi="Arial" w:cs="Arial"/>
          <w:lang w:eastAsia="en-GB"/>
        </w:rPr>
        <w:t>A two</w:t>
      </w:r>
      <w:r w:rsidR="006802E4">
        <w:rPr>
          <w:rFonts w:ascii="Arial" w:hAnsi="Arial" w:cs="Arial"/>
          <w:lang w:eastAsia="en-GB"/>
        </w:rPr>
        <w:t>-way ANOVA was performed in order to determine the effect of gender and age on log</w:t>
      </w:r>
      <w:r w:rsidR="006802E4" w:rsidRPr="006802E4">
        <w:rPr>
          <w:rFonts w:ascii="Arial" w:hAnsi="Arial" w:cs="Arial"/>
          <w:vertAlign w:val="subscript"/>
          <w:lang w:eastAsia="en-GB"/>
        </w:rPr>
        <w:t>10</w:t>
      </w:r>
      <w:r w:rsidR="006802E4">
        <w:rPr>
          <w:rFonts w:ascii="Arial" w:hAnsi="Arial" w:cs="Arial"/>
          <w:lang w:eastAsia="en-GB"/>
        </w:rPr>
        <w:t xml:space="preserve"> transformed</w:t>
      </w:r>
      <w:r w:rsidR="007A3666">
        <w:rPr>
          <w:rFonts w:ascii="Arial" w:hAnsi="Arial" w:cs="Arial"/>
          <w:lang w:eastAsia="en-GB"/>
        </w:rPr>
        <w:t xml:space="preserve"> serum</w:t>
      </w:r>
      <w:r w:rsidR="006802E4">
        <w:rPr>
          <w:rFonts w:ascii="Arial" w:hAnsi="Arial" w:cs="Arial"/>
          <w:lang w:eastAsia="en-GB"/>
        </w:rPr>
        <w:t xml:space="preserve"> PLP and BAP values; data was back transformed following analysis.</w:t>
      </w:r>
    </w:p>
    <w:p w:rsidR="00FD0DC6" w:rsidRDefault="00FD0DC6" w:rsidP="00423266">
      <w:pPr>
        <w:spacing w:line="360" w:lineRule="auto"/>
        <w:rPr>
          <w:rFonts w:ascii="Arial" w:hAnsi="Arial" w:cs="Arial"/>
          <w:lang w:eastAsia="en-GB"/>
        </w:rPr>
      </w:pPr>
    </w:p>
    <w:p w:rsidR="00284727" w:rsidRDefault="00284727" w:rsidP="00423266">
      <w:pPr>
        <w:spacing w:line="360" w:lineRule="auto"/>
        <w:rPr>
          <w:rFonts w:ascii="Arial" w:hAnsi="Arial" w:cs="Arial"/>
          <w:i/>
          <w:lang w:eastAsia="en-GB"/>
        </w:rPr>
      </w:pPr>
    </w:p>
    <w:p w:rsidR="00284727" w:rsidRDefault="00284727" w:rsidP="00423266">
      <w:pPr>
        <w:spacing w:line="360" w:lineRule="auto"/>
        <w:rPr>
          <w:rFonts w:ascii="Arial" w:hAnsi="Arial" w:cs="Arial"/>
          <w:i/>
          <w:lang w:eastAsia="en-GB"/>
        </w:rPr>
      </w:pPr>
    </w:p>
    <w:p w:rsidR="00FD0DC6" w:rsidRPr="00B22B0F" w:rsidRDefault="00FD0DC6" w:rsidP="00423266">
      <w:pPr>
        <w:spacing w:line="360" w:lineRule="auto"/>
        <w:rPr>
          <w:rFonts w:ascii="Arial" w:hAnsi="Arial" w:cs="Arial"/>
          <w:i/>
          <w:lang w:eastAsia="en-GB"/>
        </w:rPr>
      </w:pPr>
      <w:r w:rsidRPr="00B22B0F">
        <w:rPr>
          <w:rFonts w:ascii="Arial" w:hAnsi="Arial" w:cs="Arial"/>
          <w:i/>
          <w:lang w:eastAsia="en-GB"/>
        </w:rPr>
        <w:lastRenderedPageBreak/>
        <w:t>PLP</w:t>
      </w:r>
    </w:p>
    <w:p w:rsidR="00BB69CC" w:rsidRDefault="00304CD6" w:rsidP="00423266">
      <w:pPr>
        <w:spacing w:line="360" w:lineRule="auto"/>
        <w:rPr>
          <w:rFonts w:ascii="Arial" w:hAnsi="Arial" w:cs="Arial"/>
          <w:lang w:eastAsia="en-GB"/>
        </w:rPr>
      </w:pPr>
      <w:r>
        <w:rPr>
          <w:rFonts w:ascii="Arial" w:hAnsi="Arial" w:cs="Arial"/>
          <w:lang w:eastAsia="en-GB"/>
        </w:rPr>
        <w:t>Gender had a statistically significant effect on log</w:t>
      </w:r>
      <w:r w:rsidRPr="006802E4">
        <w:rPr>
          <w:rFonts w:ascii="Arial" w:hAnsi="Arial" w:cs="Arial"/>
          <w:vertAlign w:val="subscript"/>
          <w:lang w:eastAsia="en-GB"/>
        </w:rPr>
        <w:t>10</w:t>
      </w:r>
      <w:r>
        <w:rPr>
          <w:rFonts w:ascii="Arial" w:hAnsi="Arial" w:cs="Arial"/>
          <w:lang w:eastAsia="en-GB"/>
        </w:rPr>
        <w:t xml:space="preserve"> transformed PLP </w:t>
      </w:r>
      <w:r w:rsidRPr="00304CD6">
        <w:rPr>
          <w:rFonts w:ascii="Arial" w:hAnsi="Arial" w:cs="Arial"/>
          <w:lang w:eastAsia="en-GB"/>
        </w:rPr>
        <w:t>(</w:t>
      </w:r>
      <w:r w:rsidRPr="00304CD6">
        <w:rPr>
          <w:rFonts w:ascii="Arial" w:hAnsi="Arial" w:cs="Arial"/>
          <w:i/>
          <w:lang w:eastAsia="en-GB"/>
        </w:rPr>
        <w:t>p</w:t>
      </w:r>
      <w:r>
        <w:rPr>
          <w:rFonts w:ascii="Arial" w:hAnsi="Arial" w:cs="Arial"/>
          <w:lang w:eastAsia="en-GB"/>
        </w:rPr>
        <w:t xml:space="preserve"> =</w:t>
      </w:r>
      <w:r w:rsidRPr="00304CD6">
        <w:rPr>
          <w:rFonts w:ascii="Arial" w:hAnsi="Arial" w:cs="Arial"/>
          <w:lang w:eastAsia="en-GB"/>
        </w:rPr>
        <w:t xml:space="preserve"> 0.002), whereas age does not</w:t>
      </w:r>
      <w:r>
        <w:rPr>
          <w:rFonts w:ascii="Arial" w:hAnsi="Arial" w:cs="Arial"/>
          <w:lang w:eastAsia="en-GB"/>
        </w:rPr>
        <w:t xml:space="preserve"> (</w:t>
      </w:r>
      <w:r w:rsidRPr="00304CD6">
        <w:rPr>
          <w:rFonts w:ascii="Arial" w:hAnsi="Arial" w:cs="Arial"/>
          <w:i/>
          <w:lang w:eastAsia="en-GB"/>
        </w:rPr>
        <w:t>p</w:t>
      </w:r>
      <w:r>
        <w:rPr>
          <w:rFonts w:ascii="Arial" w:hAnsi="Arial" w:cs="Arial"/>
          <w:lang w:eastAsia="en-GB"/>
        </w:rPr>
        <w:t xml:space="preserve"> = 0.244)</w:t>
      </w:r>
      <w:r w:rsidRPr="00304CD6">
        <w:rPr>
          <w:rFonts w:ascii="Arial" w:hAnsi="Arial" w:cs="Arial"/>
          <w:lang w:eastAsia="en-GB"/>
        </w:rPr>
        <w:t>.</w:t>
      </w:r>
      <w:r w:rsidR="00FD0DC6">
        <w:rPr>
          <w:rFonts w:ascii="Arial" w:hAnsi="Arial" w:cs="Arial"/>
          <w:lang w:eastAsia="en-GB"/>
        </w:rPr>
        <w:t xml:space="preserve"> The interaction </w:t>
      </w:r>
      <w:r>
        <w:rPr>
          <w:rFonts w:ascii="Arial" w:hAnsi="Arial" w:cs="Arial"/>
          <w:lang w:eastAsia="en-GB"/>
        </w:rPr>
        <w:t>age</w:t>
      </w:r>
      <w:r w:rsidR="00FD0DC6">
        <w:rPr>
          <w:rFonts w:ascii="Arial" w:hAnsi="Arial" w:cs="Arial"/>
          <w:lang w:eastAsia="en-GB"/>
        </w:rPr>
        <w:t>*gender</w:t>
      </w:r>
      <w:r>
        <w:rPr>
          <w:rFonts w:ascii="Arial" w:hAnsi="Arial" w:cs="Arial"/>
          <w:lang w:eastAsia="en-GB"/>
        </w:rPr>
        <w:t xml:space="preserve"> did not have a significant effect on PLP (</w:t>
      </w:r>
      <w:r w:rsidRPr="00304CD6">
        <w:rPr>
          <w:rFonts w:ascii="Arial" w:hAnsi="Arial" w:cs="Arial"/>
          <w:i/>
          <w:lang w:eastAsia="en-GB"/>
        </w:rPr>
        <w:t>p</w:t>
      </w:r>
      <w:r>
        <w:rPr>
          <w:rFonts w:ascii="Arial" w:hAnsi="Arial" w:cs="Arial"/>
          <w:lang w:eastAsia="en-GB"/>
        </w:rPr>
        <w:t xml:space="preserve"> = 0.939).</w:t>
      </w:r>
      <w:r w:rsidR="006E1A3D" w:rsidRPr="006E1A3D">
        <w:t xml:space="preserve"> </w:t>
      </w:r>
      <w:r w:rsidR="006E1A3D" w:rsidRPr="006E1A3D">
        <w:rPr>
          <w:rFonts w:ascii="Arial" w:hAnsi="Arial" w:cs="Arial"/>
          <w:lang w:eastAsia="en-GB"/>
        </w:rPr>
        <w:t>Back-transformed PLP values</w:t>
      </w:r>
      <w:r w:rsidR="006E1A3D">
        <w:rPr>
          <w:rFonts w:ascii="Arial" w:hAnsi="Arial" w:cs="Arial"/>
          <w:lang w:eastAsia="en-GB"/>
        </w:rPr>
        <w:t xml:space="preserve"> were higher in men (mean: 79.4; 95% CI: 64.9 – 97.3) compared to women (mean: 52.5; 95% CI: 44.8 – 61.5) (Table 17</w:t>
      </w:r>
      <w:r w:rsidR="008E602B">
        <w:rPr>
          <w:rFonts w:ascii="Arial" w:hAnsi="Arial" w:cs="Arial"/>
          <w:lang w:eastAsia="en-GB"/>
        </w:rPr>
        <w:t>).</w:t>
      </w:r>
    </w:p>
    <w:p w:rsidR="008E602B" w:rsidRDefault="008E602B" w:rsidP="00423266">
      <w:pPr>
        <w:spacing w:line="360" w:lineRule="auto"/>
        <w:rPr>
          <w:rFonts w:ascii="Arial" w:hAnsi="Arial" w:cs="Arial"/>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095"/>
        <w:gridCol w:w="1095"/>
        <w:gridCol w:w="1701"/>
        <w:gridCol w:w="1701"/>
        <w:gridCol w:w="1276"/>
      </w:tblGrid>
      <w:tr w:rsidR="00B8745C" w:rsidRPr="008E602B" w:rsidTr="002922D6">
        <w:trPr>
          <w:trHeight w:val="454"/>
        </w:trPr>
        <w:tc>
          <w:tcPr>
            <w:tcW w:w="1848" w:type="dxa"/>
            <w:vMerge w:val="restart"/>
            <w:tcBorders>
              <w:top w:val="single" w:sz="4" w:space="0" w:color="auto"/>
              <w:bottom w:val="single" w:sz="4" w:space="0" w:color="auto"/>
            </w:tcBorders>
            <w:vAlign w:val="center"/>
          </w:tcPr>
          <w:p w:rsidR="00B8745C" w:rsidRPr="008E602B" w:rsidRDefault="00B8745C" w:rsidP="008E602B">
            <w:pPr>
              <w:spacing w:line="360" w:lineRule="auto"/>
              <w:rPr>
                <w:rFonts w:ascii="Arial" w:hAnsi="Arial" w:cs="Arial"/>
                <w:sz w:val="20"/>
                <w:szCs w:val="20"/>
                <w:lang w:eastAsia="en-GB"/>
              </w:rPr>
            </w:pPr>
          </w:p>
        </w:tc>
        <w:tc>
          <w:tcPr>
            <w:tcW w:w="1095" w:type="dxa"/>
            <w:vMerge w:val="restart"/>
            <w:tcBorders>
              <w:top w:val="single" w:sz="4" w:space="0" w:color="auto"/>
            </w:tcBorders>
            <w:vAlign w:val="center"/>
          </w:tcPr>
          <w:p w:rsidR="00B8745C" w:rsidRPr="00B8745C" w:rsidRDefault="00B8745C" w:rsidP="00B8745C">
            <w:pPr>
              <w:spacing w:line="360" w:lineRule="auto"/>
              <w:jc w:val="center"/>
              <w:rPr>
                <w:rFonts w:ascii="Arial" w:hAnsi="Arial" w:cs="Arial"/>
                <w:i/>
                <w:sz w:val="20"/>
                <w:szCs w:val="20"/>
                <w:lang w:eastAsia="en-GB"/>
              </w:rPr>
            </w:pPr>
            <w:r>
              <w:rPr>
                <w:rFonts w:ascii="Arial" w:hAnsi="Arial" w:cs="Arial"/>
                <w:i/>
                <w:sz w:val="20"/>
                <w:szCs w:val="20"/>
                <w:lang w:eastAsia="en-GB"/>
              </w:rPr>
              <w:t>n</w:t>
            </w:r>
          </w:p>
        </w:tc>
        <w:tc>
          <w:tcPr>
            <w:tcW w:w="1095" w:type="dxa"/>
            <w:vMerge w:val="restart"/>
            <w:tcBorders>
              <w:top w:val="single" w:sz="4" w:space="0" w:color="auto"/>
              <w:bottom w:val="single" w:sz="4" w:space="0" w:color="auto"/>
            </w:tcBorders>
            <w:vAlign w:val="center"/>
          </w:tcPr>
          <w:p w:rsidR="00B8745C" w:rsidRPr="008E602B" w:rsidRDefault="00B8745C" w:rsidP="00B8745C">
            <w:pPr>
              <w:spacing w:line="360" w:lineRule="auto"/>
              <w:jc w:val="center"/>
              <w:rPr>
                <w:rFonts w:ascii="Arial" w:hAnsi="Arial" w:cs="Arial"/>
                <w:sz w:val="20"/>
                <w:szCs w:val="20"/>
                <w:lang w:eastAsia="en-GB"/>
              </w:rPr>
            </w:pPr>
            <w:r w:rsidRPr="008E602B">
              <w:rPr>
                <w:rFonts w:ascii="Arial" w:hAnsi="Arial" w:cs="Arial"/>
                <w:sz w:val="20"/>
                <w:szCs w:val="20"/>
                <w:lang w:eastAsia="en-GB"/>
              </w:rPr>
              <w:t>Mean</w:t>
            </w:r>
          </w:p>
        </w:tc>
        <w:tc>
          <w:tcPr>
            <w:tcW w:w="3402" w:type="dxa"/>
            <w:gridSpan w:val="2"/>
            <w:tcBorders>
              <w:top w:val="single" w:sz="4" w:space="0" w:color="auto"/>
            </w:tcBorders>
            <w:vAlign w:val="bottom"/>
          </w:tcPr>
          <w:p w:rsidR="00B8745C" w:rsidRPr="008E602B" w:rsidRDefault="00B8745C" w:rsidP="00102171">
            <w:pPr>
              <w:spacing w:line="360" w:lineRule="auto"/>
              <w:jc w:val="center"/>
              <w:rPr>
                <w:rFonts w:ascii="Arial" w:hAnsi="Arial" w:cs="Arial"/>
                <w:sz w:val="20"/>
                <w:szCs w:val="20"/>
                <w:lang w:eastAsia="en-GB"/>
              </w:rPr>
            </w:pPr>
            <w:r w:rsidRPr="008E602B">
              <w:rPr>
                <w:rFonts w:ascii="Arial" w:hAnsi="Arial" w:cs="Arial"/>
                <w:sz w:val="20"/>
                <w:szCs w:val="20"/>
                <w:lang w:eastAsia="en-GB"/>
              </w:rPr>
              <w:t>95% Confidence Interval</w:t>
            </w:r>
          </w:p>
        </w:tc>
        <w:tc>
          <w:tcPr>
            <w:tcW w:w="1276" w:type="dxa"/>
            <w:vMerge w:val="restart"/>
            <w:tcBorders>
              <w:top w:val="single" w:sz="4" w:space="0" w:color="auto"/>
              <w:bottom w:val="single" w:sz="4" w:space="0" w:color="auto"/>
            </w:tcBorders>
            <w:vAlign w:val="center"/>
          </w:tcPr>
          <w:p w:rsidR="00B8745C" w:rsidRPr="008E602B" w:rsidRDefault="00B8745C" w:rsidP="008E602B">
            <w:pPr>
              <w:spacing w:line="360" w:lineRule="auto"/>
              <w:rPr>
                <w:rFonts w:ascii="Arial" w:hAnsi="Arial" w:cs="Arial"/>
                <w:sz w:val="20"/>
                <w:szCs w:val="20"/>
                <w:lang w:eastAsia="en-GB"/>
              </w:rPr>
            </w:pPr>
            <w:r w:rsidRPr="008E602B">
              <w:rPr>
                <w:rFonts w:ascii="Arial" w:hAnsi="Arial" w:cs="Arial"/>
                <w:sz w:val="20"/>
                <w:szCs w:val="20"/>
                <w:lang w:eastAsia="en-GB"/>
              </w:rPr>
              <w:t>Sig.</w:t>
            </w:r>
          </w:p>
        </w:tc>
      </w:tr>
      <w:tr w:rsidR="00B8745C" w:rsidRPr="008E602B" w:rsidTr="002922D6">
        <w:trPr>
          <w:trHeight w:val="454"/>
        </w:trPr>
        <w:tc>
          <w:tcPr>
            <w:tcW w:w="1848" w:type="dxa"/>
            <w:vMerge/>
            <w:tcBorders>
              <w:bottom w:val="single" w:sz="4" w:space="0" w:color="auto"/>
            </w:tcBorders>
            <w:vAlign w:val="center"/>
          </w:tcPr>
          <w:p w:rsidR="00B8745C" w:rsidRPr="008E602B" w:rsidRDefault="00B8745C" w:rsidP="008E602B">
            <w:pPr>
              <w:spacing w:line="360" w:lineRule="auto"/>
              <w:rPr>
                <w:rFonts w:ascii="Arial" w:hAnsi="Arial" w:cs="Arial"/>
                <w:sz w:val="20"/>
                <w:szCs w:val="20"/>
                <w:lang w:eastAsia="en-GB"/>
              </w:rPr>
            </w:pPr>
          </w:p>
        </w:tc>
        <w:tc>
          <w:tcPr>
            <w:tcW w:w="1095" w:type="dxa"/>
            <w:vMerge/>
            <w:tcBorders>
              <w:bottom w:val="single" w:sz="4" w:space="0" w:color="auto"/>
            </w:tcBorders>
          </w:tcPr>
          <w:p w:rsidR="00B8745C" w:rsidRPr="008E602B" w:rsidRDefault="00B8745C" w:rsidP="008E602B">
            <w:pPr>
              <w:spacing w:line="360" w:lineRule="auto"/>
              <w:rPr>
                <w:rFonts w:ascii="Arial" w:hAnsi="Arial" w:cs="Arial"/>
                <w:sz w:val="20"/>
                <w:szCs w:val="20"/>
                <w:lang w:eastAsia="en-GB"/>
              </w:rPr>
            </w:pPr>
          </w:p>
        </w:tc>
        <w:tc>
          <w:tcPr>
            <w:tcW w:w="1095" w:type="dxa"/>
            <w:vMerge/>
            <w:tcBorders>
              <w:bottom w:val="single" w:sz="4" w:space="0" w:color="auto"/>
            </w:tcBorders>
            <w:vAlign w:val="center"/>
          </w:tcPr>
          <w:p w:rsidR="00B8745C" w:rsidRPr="008E602B" w:rsidRDefault="00B8745C" w:rsidP="008E602B">
            <w:pPr>
              <w:spacing w:line="360" w:lineRule="auto"/>
              <w:rPr>
                <w:rFonts w:ascii="Arial" w:hAnsi="Arial" w:cs="Arial"/>
                <w:sz w:val="20"/>
                <w:szCs w:val="20"/>
                <w:lang w:eastAsia="en-GB"/>
              </w:rPr>
            </w:pPr>
          </w:p>
        </w:tc>
        <w:tc>
          <w:tcPr>
            <w:tcW w:w="1701" w:type="dxa"/>
            <w:tcBorders>
              <w:bottom w:val="single" w:sz="4" w:space="0" w:color="auto"/>
            </w:tcBorders>
            <w:vAlign w:val="center"/>
          </w:tcPr>
          <w:p w:rsidR="00B8745C" w:rsidRPr="008E602B" w:rsidRDefault="00B8745C" w:rsidP="008E602B">
            <w:pPr>
              <w:spacing w:line="360" w:lineRule="auto"/>
              <w:rPr>
                <w:rFonts w:ascii="Arial" w:hAnsi="Arial" w:cs="Arial"/>
                <w:sz w:val="20"/>
                <w:szCs w:val="20"/>
                <w:lang w:eastAsia="en-GB"/>
              </w:rPr>
            </w:pPr>
            <w:r w:rsidRPr="008E602B">
              <w:rPr>
                <w:rFonts w:ascii="Arial" w:hAnsi="Arial" w:cs="Arial"/>
                <w:sz w:val="20"/>
                <w:szCs w:val="20"/>
                <w:lang w:eastAsia="en-GB"/>
              </w:rPr>
              <w:t>Lower Bound</w:t>
            </w:r>
          </w:p>
        </w:tc>
        <w:tc>
          <w:tcPr>
            <w:tcW w:w="1701" w:type="dxa"/>
            <w:tcBorders>
              <w:bottom w:val="single" w:sz="4" w:space="0" w:color="auto"/>
            </w:tcBorders>
            <w:vAlign w:val="center"/>
          </w:tcPr>
          <w:p w:rsidR="00B8745C" w:rsidRPr="008E602B" w:rsidRDefault="00B8745C" w:rsidP="008E602B">
            <w:pPr>
              <w:spacing w:line="360" w:lineRule="auto"/>
              <w:rPr>
                <w:rFonts w:ascii="Arial" w:hAnsi="Arial" w:cs="Arial"/>
                <w:sz w:val="20"/>
                <w:szCs w:val="20"/>
                <w:lang w:eastAsia="en-GB"/>
              </w:rPr>
            </w:pPr>
            <w:r w:rsidRPr="008E602B">
              <w:rPr>
                <w:rFonts w:ascii="Arial" w:hAnsi="Arial" w:cs="Arial"/>
                <w:sz w:val="20"/>
                <w:szCs w:val="20"/>
                <w:lang w:eastAsia="en-GB"/>
              </w:rPr>
              <w:t>Upper Bound</w:t>
            </w:r>
          </w:p>
        </w:tc>
        <w:tc>
          <w:tcPr>
            <w:tcW w:w="1276" w:type="dxa"/>
            <w:vMerge/>
            <w:tcBorders>
              <w:bottom w:val="single" w:sz="4" w:space="0" w:color="auto"/>
            </w:tcBorders>
            <w:vAlign w:val="center"/>
          </w:tcPr>
          <w:p w:rsidR="00B8745C" w:rsidRPr="008E602B" w:rsidRDefault="00B8745C" w:rsidP="008E602B">
            <w:pPr>
              <w:spacing w:line="360" w:lineRule="auto"/>
              <w:rPr>
                <w:rFonts w:ascii="Arial" w:hAnsi="Arial" w:cs="Arial"/>
                <w:sz w:val="20"/>
                <w:szCs w:val="20"/>
                <w:lang w:eastAsia="en-GB"/>
              </w:rPr>
            </w:pPr>
          </w:p>
        </w:tc>
      </w:tr>
      <w:tr w:rsidR="00B8745C" w:rsidRPr="008E602B" w:rsidTr="00C657BE">
        <w:trPr>
          <w:trHeight w:val="454"/>
        </w:trPr>
        <w:tc>
          <w:tcPr>
            <w:tcW w:w="1848" w:type="dxa"/>
            <w:tcBorders>
              <w:top w:val="single" w:sz="4" w:space="0" w:color="auto"/>
            </w:tcBorders>
            <w:vAlign w:val="center"/>
          </w:tcPr>
          <w:p w:rsidR="00B8745C" w:rsidRPr="008E602B" w:rsidRDefault="00B8745C" w:rsidP="008E602B">
            <w:pPr>
              <w:spacing w:line="360" w:lineRule="auto"/>
              <w:rPr>
                <w:rFonts w:ascii="Arial" w:hAnsi="Arial" w:cs="Arial"/>
                <w:sz w:val="20"/>
                <w:szCs w:val="20"/>
                <w:lang w:eastAsia="en-GB"/>
              </w:rPr>
            </w:pPr>
            <w:r w:rsidRPr="008E602B">
              <w:rPr>
                <w:rFonts w:ascii="Arial" w:hAnsi="Arial" w:cs="Arial"/>
                <w:sz w:val="20"/>
                <w:szCs w:val="20"/>
                <w:lang w:eastAsia="en-GB"/>
              </w:rPr>
              <w:t>Men</w:t>
            </w:r>
          </w:p>
        </w:tc>
        <w:tc>
          <w:tcPr>
            <w:tcW w:w="1095" w:type="dxa"/>
            <w:tcBorders>
              <w:top w:val="single" w:sz="4" w:space="0" w:color="auto"/>
            </w:tcBorders>
            <w:vAlign w:val="center"/>
          </w:tcPr>
          <w:p w:rsidR="00B8745C" w:rsidRDefault="0030365D" w:rsidP="00C657BE">
            <w:pPr>
              <w:spacing w:line="360" w:lineRule="auto"/>
              <w:jc w:val="center"/>
              <w:rPr>
                <w:rFonts w:ascii="Arial" w:hAnsi="Arial" w:cs="Arial"/>
                <w:sz w:val="20"/>
                <w:szCs w:val="20"/>
                <w:lang w:eastAsia="en-GB"/>
              </w:rPr>
            </w:pPr>
            <w:r>
              <w:rPr>
                <w:rFonts w:ascii="Arial" w:hAnsi="Arial" w:cs="Arial"/>
                <w:sz w:val="20"/>
                <w:szCs w:val="20"/>
                <w:lang w:eastAsia="en-GB"/>
              </w:rPr>
              <w:t>44</w:t>
            </w:r>
          </w:p>
        </w:tc>
        <w:tc>
          <w:tcPr>
            <w:tcW w:w="1095" w:type="dxa"/>
            <w:tcBorders>
              <w:top w:val="single" w:sz="4" w:space="0" w:color="auto"/>
            </w:tcBorders>
            <w:vAlign w:val="center"/>
          </w:tcPr>
          <w:p w:rsidR="00B8745C" w:rsidRPr="008E602B" w:rsidRDefault="00B8745C" w:rsidP="00AF0CBE">
            <w:pPr>
              <w:spacing w:line="360" w:lineRule="auto"/>
              <w:jc w:val="center"/>
              <w:rPr>
                <w:rFonts w:ascii="Arial" w:hAnsi="Arial" w:cs="Arial"/>
                <w:sz w:val="20"/>
                <w:szCs w:val="20"/>
                <w:lang w:eastAsia="en-GB"/>
              </w:rPr>
            </w:pPr>
            <w:r>
              <w:rPr>
                <w:rFonts w:ascii="Arial" w:hAnsi="Arial" w:cs="Arial"/>
                <w:sz w:val="20"/>
                <w:szCs w:val="20"/>
                <w:lang w:eastAsia="en-GB"/>
              </w:rPr>
              <w:t>79.4</w:t>
            </w:r>
          </w:p>
        </w:tc>
        <w:tc>
          <w:tcPr>
            <w:tcW w:w="1701" w:type="dxa"/>
            <w:tcBorders>
              <w:top w:val="single" w:sz="4" w:space="0" w:color="auto"/>
            </w:tcBorders>
            <w:vAlign w:val="center"/>
          </w:tcPr>
          <w:p w:rsidR="00B8745C" w:rsidRPr="008E602B" w:rsidRDefault="00B8745C" w:rsidP="00AF0CBE">
            <w:pPr>
              <w:spacing w:line="360" w:lineRule="auto"/>
              <w:jc w:val="center"/>
              <w:rPr>
                <w:rFonts w:ascii="Arial" w:hAnsi="Arial" w:cs="Arial"/>
                <w:sz w:val="20"/>
                <w:szCs w:val="20"/>
                <w:lang w:eastAsia="en-GB"/>
              </w:rPr>
            </w:pPr>
            <w:r>
              <w:rPr>
                <w:rFonts w:ascii="Arial" w:hAnsi="Arial" w:cs="Arial"/>
                <w:sz w:val="20"/>
                <w:szCs w:val="20"/>
                <w:lang w:eastAsia="en-GB"/>
              </w:rPr>
              <w:t>64.9</w:t>
            </w:r>
          </w:p>
        </w:tc>
        <w:tc>
          <w:tcPr>
            <w:tcW w:w="1701" w:type="dxa"/>
            <w:tcBorders>
              <w:top w:val="single" w:sz="4" w:space="0" w:color="auto"/>
            </w:tcBorders>
            <w:vAlign w:val="center"/>
          </w:tcPr>
          <w:p w:rsidR="00B8745C" w:rsidRPr="008E602B" w:rsidRDefault="00B8745C" w:rsidP="00AF0CBE">
            <w:pPr>
              <w:spacing w:line="360" w:lineRule="auto"/>
              <w:jc w:val="center"/>
              <w:rPr>
                <w:rFonts w:ascii="Arial" w:hAnsi="Arial" w:cs="Arial"/>
                <w:sz w:val="20"/>
                <w:szCs w:val="20"/>
                <w:lang w:eastAsia="en-GB"/>
              </w:rPr>
            </w:pPr>
            <w:r>
              <w:rPr>
                <w:rFonts w:ascii="Arial" w:hAnsi="Arial" w:cs="Arial"/>
                <w:sz w:val="20"/>
                <w:szCs w:val="20"/>
                <w:lang w:eastAsia="en-GB"/>
              </w:rPr>
              <w:t>97.3</w:t>
            </w:r>
          </w:p>
        </w:tc>
        <w:tc>
          <w:tcPr>
            <w:tcW w:w="1276" w:type="dxa"/>
            <w:tcBorders>
              <w:top w:val="single" w:sz="4" w:space="0" w:color="auto"/>
            </w:tcBorders>
            <w:vAlign w:val="center"/>
          </w:tcPr>
          <w:p w:rsidR="00B8745C" w:rsidRPr="008E602B" w:rsidRDefault="00B8745C" w:rsidP="008E602B">
            <w:pPr>
              <w:spacing w:line="360" w:lineRule="auto"/>
              <w:rPr>
                <w:rFonts w:ascii="Arial" w:hAnsi="Arial" w:cs="Arial"/>
                <w:sz w:val="20"/>
                <w:szCs w:val="20"/>
                <w:lang w:eastAsia="en-GB"/>
              </w:rPr>
            </w:pPr>
            <w:r w:rsidRPr="006E1A3D">
              <w:rPr>
                <w:rFonts w:ascii="Arial" w:hAnsi="Arial" w:cs="Arial"/>
                <w:i/>
                <w:sz w:val="20"/>
                <w:szCs w:val="20"/>
                <w:lang w:eastAsia="en-GB"/>
              </w:rPr>
              <w:t>p</w:t>
            </w:r>
            <w:r>
              <w:rPr>
                <w:rFonts w:ascii="Arial" w:hAnsi="Arial" w:cs="Arial"/>
                <w:sz w:val="20"/>
                <w:szCs w:val="20"/>
                <w:lang w:eastAsia="en-GB"/>
              </w:rPr>
              <w:t xml:space="preserve"> = 0.002</w:t>
            </w:r>
          </w:p>
        </w:tc>
      </w:tr>
      <w:tr w:rsidR="00B8745C" w:rsidRPr="008E602B" w:rsidTr="00C657BE">
        <w:trPr>
          <w:trHeight w:val="454"/>
        </w:trPr>
        <w:tc>
          <w:tcPr>
            <w:tcW w:w="1848" w:type="dxa"/>
            <w:tcBorders>
              <w:bottom w:val="single" w:sz="4" w:space="0" w:color="auto"/>
            </w:tcBorders>
            <w:vAlign w:val="center"/>
          </w:tcPr>
          <w:p w:rsidR="00B8745C" w:rsidRPr="008E602B" w:rsidRDefault="00B8745C" w:rsidP="008E602B">
            <w:pPr>
              <w:spacing w:line="360" w:lineRule="auto"/>
              <w:rPr>
                <w:rFonts w:ascii="Arial" w:hAnsi="Arial" w:cs="Arial"/>
                <w:sz w:val="20"/>
                <w:szCs w:val="20"/>
                <w:lang w:eastAsia="en-GB"/>
              </w:rPr>
            </w:pPr>
            <w:r w:rsidRPr="008E602B">
              <w:rPr>
                <w:rFonts w:ascii="Arial" w:hAnsi="Arial" w:cs="Arial"/>
                <w:sz w:val="20"/>
                <w:szCs w:val="20"/>
                <w:lang w:eastAsia="en-GB"/>
              </w:rPr>
              <w:t>Women</w:t>
            </w:r>
          </w:p>
        </w:tc>
        <w:tc>
          <w:tcPr>
            <w:tcW w:w="1095" w:type="dxa"/>
            <w:tcBorders>
              <w:bottom w:val="single" w:sz="4" w:space="0" w:color="auto"/>
            </w:tcBorders>
            <w:vAlign w:val="center"/>
          </w:tcPr>
          <w:p w:rsidR="00B8745C" w:rsidRDefault="0030365D" w:rsidP="00C657BE">
            <w:pPr>
              <w:spacing w:line="360" w:lineRule="auto"/>
              <w:jc w:val="center"/>
              <w:rPr>
                <w:rFonts w:ascii="Arial" w:hAnsi="Arial" w:cs="Arial"/>
                <w:sz w:val="20"/>
                <w:szCs w:val="20"/>
                <w:lang w:eastAsia="en-GB"/>
              </w:rPr>
            </w:pPr>
            <w:r>
              <w:rPr>
                <w:rFonts w:ascii="Arial" w:hAnsi="Arial" w:cs="Arial"/>
                <w:sz w:val="20"/>
                <w:szCs w:val="20"/>
                <w:lang w:eastAsia="en-GB"/>
              </w:rPr>
              <w:t>68</w:t>
            </w:r>
          </w:p>
        </w:tc>
        <w:tc>
          <w:tcPr>
            <w:tcW w:w="1095" w:type="dxa"/>
            <w:tcBorders>
              <w:bottom w:val="single" w:sz="4" w:space="0" w:color="auto"/>
            </w:tcBorders>
            <w:vAlign w:val="center"/>
          </w:tcPr>
          <w:p w:rsidR="00B8745C" w:rsidRPr="008E602B" w:rsidRDefault="00B8745C" w:rsidP="00AF0CBE">
            <w:pPr>
              <w:spacing w:line="360" w:lineRule="auto"/>
              <w:jc w:val="center"/>
              <w:rPr>
                <w:rFonts w:ascii="Arial" w:hAnsi="Arial" w:cs="Arial"/>
                <w:sz w:val="20"/>
                <w:szCs w:val="20"/>
                <w:lang w:eastAsia="en-GB"/>
              </w:rPr>
            </w:pPr>
            <w:r>
              <w:rPr>
                <w:rFonts w:ascii="Arial" w:hAnsi="Arial" w:cs="Arial"/>
                <w:sz w:val="20"/>
                <w:szCs w:val="20"/>
                <w:lang w:eastAsia="en-GB"/>
              </w:rPr>
              <w:t>52.5</w:t>
            </w:r>
          </w:p>
        </w:tc>
        <w:tc>
          <w:tcPr>
            <w:tcW w:w="1701" w:type="dxa"/>
            <w:tcBorders>
              <w:bottom w:val="single" w:sz="4" w:space="0" w:color="auto"/>
            </w:tcBorders>
            <w:vAlign w:val="center"/>
          </w:tcPr>
          <w:p w:rsidR="00B8745C" w:rsidRPr="008E602B" w:rsidRDefault="00B8745C" w:rsidP="00AF0CBE">
            <w:pPr>
              <w:spacing w:line="360" w:lineRule="auto"/>
              <w:jc w:val="center"/>
              <w:rPr>
                <w:rFonts w:ascii="Arial" w:hAnsi="Arial" w:cs="Arial"/>
                <w:sz w:val="20"/>
                <w:szCs w:val="20"/>
                <w:lang w:eastAsia="en-GB"/>
              </w:rPr>
            </w:pPr>
            <w:r>
              <w:rPr>
                <w:rFonts w:ascii="Arial" w:hAnsi="Arial" w:cs="Arial"/>
                <w:sz w:val="20"/>
                <w:szCs w:val="20"/>
                <w:lang w:eastAsia="en-GB"/>
              </w:rPr>
              <w:t>44.8</w:t>
            </w:r>
          </w:p>
        </w:tc>
        <w:tc>
          <w:tcPr>
            <w:tcW w:w="1701" w:type="dxa"/>
            <w:tcBorders>
              <w:bottom w:val="single" w:sz="4" w:space="0" w:color="auto"/>
            </w:tcBorders>
            <w:vAlign w:val="center"/>
          </w:tcPr>
          <w:p w:rsidR="00B8745C" w:rsidRPr="008E602B" w:rsidRDefault="00B8745C" w:rsidP="00AF0CBE">
            <w:pPr>
              <w:spacing w:line="360" w:lineRule="auto"/>
              <w:jc w:val="center"/>
              <w:rPr>
                <w:rFonts w:ascii="Arial" w:hAnsi="Arial" w:cs="Arial"/>
                <w:sz w:val="20"/>
                <w:szCs w:val="20"/>
                <w:lang w:eastAsia="en-GB"/>
              </w:rPr>
            </w:pPr>
            <w:r>
              <w:rPr>
                <w:rFonts w:ascii="Arial" w:hAnsi="Arial" w:cs="Arial"/>
                <w:sz w:val="20"/>
                <w:szCs w:val="20"/>
                <w:lang w:eastAsia="en-GB"/>
              </w:rPr>
              <w:t>61.5</w:t>
            </w:r>
          </w:p>
        </w:tc>
        <w:tc>
          <w:tcPr>
            <w:tcW w:w="1276" w:type="dxa"/>
            <w:tcBorders>
              <w:bottom w:val="single" w:sz="4" w:space="0" w:color="auto"/>
            </w:tcBorders>
            <w:vAlign w:val="center"/>
          </w:tcPr>
          <w:p w:rsidR="00B8745C" w:rsidRPr="008E602B" w:rsidRDefault="00B8745C" w:rsidP="008E602B">
            <w:pPr>
              <w:spacing w:line="360" w:lineRule="auto"/>
              <w:rPr>
                <w:rFonts w:ascii="Arial" w:hAnsi="Arial" w:cs="Arial"/>
                <w:sz w:val="20"/>
                <w:szCs w:val="20"/>
                <w:lang w:eastAsia="en-GB"/>
              </w:rPr>
            </w:pPr>
          </w:p>
        </w:tc>
      </w:tr>
      <w:tr w:rsidR="00B8745C" w:rsidRPr="008E602B" w:rsidTr="00C657BE">
        <w:trPr>
          <w:trHeight w:val="454"/>
        </w:trPr>
        <w:tc>
          <w:tcPr>
            <w:tcW w:w="1848" w:type="dxa"/>
            <w:tcBorders>
              <w:top w:val="single" w:sz="4" w:space="0" w:color="auto"/>
            </w:tcBorders>
            <w:vAlign w:val="center"/>
          </w:tcPr>
          <w:p w:rsidR="00B8745C" w:rsidRPr="008E602B" w:rsidRDefault="00B8745C" w:rsidP="008E602B">
            <w:pPr>
              <w:spacing w:line="360" w:lineRule="auto"/>
              <w:rPr>
                <w:rFonts w:ascii="Arial" w:hAnsi="Arial" w:cs="Arial"/>
                <w:sz w:val="20"/>
                <w:szCs w:val="20"/>
                <w:lang w:eastAsia="en-GB"/>
              </w:rPr>
            </w:pPr>
            <w:r w:rsidRPr="008E602B">
              <w:rPr>
                <w:rFonts w:ascii="Arial" w:hAnsi="Arial" w:cs="Arial"/>
                <w:sz w:val="20"/>
                <w:szCs w:val="20"/>
                <w:lang w:eastAsia="en-GB"/>
              </w:rPr>
              <w:t>16 to 18 years</w:t>
            </w:r>
          </w:p>
        </w:tc>
        <w:tc>
          <w:tcPr>
            <w:tcW w:w="1095" w:type="dxa"/>
            <w:tcBorders>
              <w:top w:val="single" w:sz="4" w:space="0" w:color="auto"/>
            </w:tcBorders>
            <w:vAlign w:val="center"/>
          </w:tcPr>
          <w:p w:rsidR="00B8745C" w:rsidRDefault="0030365D" w:rsidP="00C657BE">
            <w:pPr>
              <w:spacing w:line="360" w:lineRule="auto"/>
              <w:jc w:val="center"/>
              <w:rPr>
                <w:rFonts w:ascii="Arial" w:hAnsi="Arial" w:cs="Arial"/>
                <w:sz w:val="20"/>
                <w:szCs w:val="20"/>
                <w:lang w:eastAsia="en-GB"/>
              </w:rPr>
            </w:pPr>
            <w:r>
              <w:rPr>
                <w:rFonts w:ascii="Arial" w:hAnsi="Arial" w:cs="Arial"/>
                <w:sz w:val="20"/>
                <w:szCs w:val="20"/>
                <w:lang w:eastAsia="en-GB"/>
              </w:rPr>
              <w:t>41</w:t>
            </w:r>
          </w:p>
        </w:tc>
        <w:tc>
          <w:tcPr>
            <w:tcW w:w="1095" w:type="dxa"/>
            <w:tcBorders>
              <w:top w:val="single" w:sz="4" w:space="0" w:color="auto"/>
            </w:tcBorders>
            <w:vAlign w:val="center"/>
          </w:tcPr>
          <w:p w:rsidR="00B8745C" w:rsidRPr="008E602B" w:rsidRDefault="00B8745C" w:rsidP="00AF0CBE">
            <w:pPr>
              <w:spacing w:line="360" w:lineRule="auto"/>
              <w:jc w:val="center"/>
              <w:rPr>
                <w:rFonts w:ascii="Arial" w:hAnsi="Arial" w:cs="Arial"/>
                <w:sz w:val="20"/>
                <w:szCs w:val="20"/>
                <w:lang w:eastAsia="en-GB"/>
              </w:rPr>
            </w:pPr>
            <w:r>
              <w:rPr>
                <w:rFonts w:ascii="Arial" w:hAnsi="Arial" w:cs="Arial"/>
                <w:sz w:val="20"/>
                <w:szCs w:val="20"/>
                <w:lang w:eastAsia="en-GB"/>
              </w:rPr>
              <w:t>66.1</w:t>
            </w:r>
          </w:p>
        </w:tc>
        <w:tc>
          <w:tcPr>
            <w:tcW w:w="1701" w:type="dxa"/>
            <w:tcBorders>
              <w:top w:val="single" w:sz="4" w:space="0" w:color="auto"/>
            </w:tcBorders>
            <w:vAlign w:val="center"/>
          </w:tcPr>
          <w:p w:rsidR="00B8745C" w:rsidRPr="008E602B" w:rsidRDefault="00B8745C" w:rsidP="00AF0CBE">
            <w:pPr>
              <w:spacing w:line="360" w:lineRule="auto"/>
              <w:jc w:val="center"/>
              <w:rPr>
                <w:rFonts w:ascii="Arial" w:hAnsi="Arial" w:cs="Arial"/>
                <w:sz w:val="20"/>
                <w:szCs w:val="20"/>
                <w:lang w:eastAsia="en-GB"/>
              </w:rPr>
            </w:pPr>
            <w:r>
              <w:rPr>
                <w:rFonts w:ascii="Arial" w:hAnsi="Arial" w:cs="Arial"/>
                <w:sz w:val="20"/>
                <w:szCs w:val="20"/>
                <w:lang w:eastAsia="en-GB"/>
              </w:rPr>
              <w:t>53.7</w:t>
            </w:r>
          </w:p>
        </w:tc>
        <w:tc>
          <w:tcPr>
            <w:tcW w:w="1701" w:type="dxa"/>
            <w:tcBorders>
              <w:top w:val="single" w:sz="4" w:space="0" w:color="auto"/>
            </w:tcBorders>
            <w:vAlign w:val="center"/>
          </w:tcPr>
          <w:p w:rsidR="00B8745C" w:rsidRPr="008E602B" w:rsidRDefault="00B8745C" w:rsidP="00AF0CBE">
            <w:pPr>
              <w:spacing w:line="360" w:lineRule="auto"/>
              <w:jc w:val="center"/>
              <w:rPr>
                <w:rFonts w:ascii="Arial" w:hAnsi="Arial" w:cs="Arial"/>
                <w:sz w:val="20"/>
                <w:szCs w:val="20"/>
                <w:lang w:eastAsia="en-GB"/>
              </w:rPr>
            </w:pPr>
            <w:r>
              <w:rPr>
                <w:rFonts w:ascii="Arial" w:hAnsi="Arial" w:cs="Arial"/>
                <w:sz w:val="20"/>
                <w:szCs w:val="20"/>
                <w:lang w:eastAsia="en-GB"/>
              </w:rPr>
              <w:t>81.1</w:t>
            </w:r>
          </w:p>
        </w:tc>
        <w:tc>
          <w:tcPr>
            <w:tcW w:w="1276" w:type="dxa"/>
            <w:tcBorders>
              <w:top w:val="single" w:sz="4" w:space="0" w:color="auto"/>
            </w:tcBorders>
            <w:vAlign w:val="center"/>
          </w:tcPr>
          <w:p w:rsidR="00B8745C" w:rsidRPr="008E602B" w:rsidRDefault="00B8745C" w:rsidP="008E602B">
            <w:pPr>
              <w:spacing w:line="360" w:lineRule="auto"/>
              <w:rPr>
                <w:rFonts w:ascii="Arial" w:hAnsi="Arial" w:cs="Arial"/>
                <w:sz w:val="20"/>
                <w:szCs w:val="20"/>
                <w:lang w:eastAsia="en-GB"/>
              </w:rPr>
            </w:pPr>
            <w:r w:rsidRPr="006E1A3D">
              <w:rPr>
                <w:rFonts w:ascii="Arial" w:hAnsi="Arial" w:cs="Arial"/>
                <w:i/>
                <w:sz w:val="20"/>
                <w:szCs w:val="20"/>
                <w:lang w:eastAsia="en-GB"/>
              </w:rPr>
              <w:t>p</w:t>
            </w:r>
            <w:r>
              <w:rPr>
                <w:rFonts w:ascii="Arial" w:hAnsi="Arial" w:cs="Arial"/>
                <w:sz w:val="20"/>
                <w:szCs w:val="20"/>
                <w:lang w:eastAsia="en-GB"/>
              </w:rPr>
              <w:t xml:space="preserve"> = 0.244</w:t>
            </w:r>
          </w:p>
        </w:tc>
      </w:tr>
      <w:tr w:rsidR="00B8745C" w:rsidRPr="008E602B" w:rsidTr="00C657BE">
        <w:trPr>
          <w:trHeight w:val="454"/>
        </w:trPr>
        <w:tc>
          <w:tcPr>
            <w:tcW w:w="1848" w:type="dxa"/>
            <w:vAlign w:val="center"/>
          </w:tcPr>
          <w:p w:rsidR="00B8745C" w:rsidRPr="008E602B" w:rsidRDefault="00B8745C" w:rsidP="008E602B">
            <w:pPr>
              <w:spacing w:line="360" w:lineRule="auto"/>
              <w:rPr>
                <w:rFonts w:ascii="Arial" w:hAnsi="Arial" w:cs="Arial"/>
                <w:sz w:val="20"/>
                <w:szCs w:val="20"/>
                <w:lang w:eastAsia="en-GB"/>
              </w:rPr>
            </w:pPr>
            <w:r w:rsidRPr="008E602B">
              <w:rPr>
                <w:rFonts w:ascii="Arial" w:hAnsi="Arial" w:cs="Arial"/>
                <w:sz w:val="20"/>
                <w:szCs w:val="20"/>
                <w:lang w:eastAsia="en-GB"/>
              </w:rPr>
              <w:t>30 to 32 years</w:t>
            </w:r>
          </w:p>
        </w:tc>
        <w:tc>
          <w:tcPr>
            <w:tcW w:w="1095" w:type="dxa"/>
            <w:vAlign w:val="center"/>
          </w:tcPr>
          <w:p w:rsidR="00B8745C" w:rsidRDefault="0030365D" w:rsidP="00C657BE">
            <w:pPr>
              <w:spacing w:line="360" w:lineRule="auto"/>
              <w:jc w:val="center"/>
              <w:rPr>
                <w:rFonts w:ascii="Arial" w:hAnsi="Arial" w:cs="Arial"/>
                <w:sz w:val="20"/>
                <w:szCs w:val="20"/>
                <w:lang w:eastAsia="en-GB"/>
              </w:rPr>
            </w:pPr>
            <w:r>
              <w:rPr>
                <w:rFonts w:ascii="Arial" w:hAnsi="Arial" w:cs="Arial"/>
                <w:sz w:val="20"/>
                <w:szCs w:val="20"/>
                <w:lang w:eastAsia="en-GB"/>
              </w:rPr>
              <w:t>36</w:t>
            </w:r>
          </w:p>
        </w:tc>
        <w:tc>
          <w:tcPr>
            <w:tcW w:w="1095" w:type="dxa"/>
            <w:vAlign w:val="center"/>
          </w:tcPr>
          <w:p w:rsidR="00B8745C" w:rsidRPr="008E602B" w:rsidRDefault="00B8745C" w:rsidP="00AF0CBE">
            <w:pPr>
              <w:spacing w:line="360" w:lineRule="auto"/>
              <w:jc w:val="center"/>
              <w:rPr>
                <w:rFonts w:ascii="Arial" w:hAnsi="Arial" w:cs="Arial"/>
                <w:sz w:val="20"/>
                <w:szCs w:val="20"/>
                <w:lang w:eastAsia="en-GB"/>
              </w:rPr>
            </w:pPr>
            <w:r>
              <w:rPr>
                <w:rFonts w:ascii="Arial" w:hAnsi="Arial" w:cs="Arial"/>
                <w:sz w:val="20"/>
                <w:szCs w:val="20"/>
                <w:lang w:eastAsia="en-GB"/>
              </w:rPr>
              <w:t>73.3</w:t>
            </w:r>
          </w:p>
        </w:tc>
        <w:tc>
          <w:tcPr>
            <w:tcW w:w="1701" w:type="dxa"/>
            <w:vAlign w:val="center"/>
          </w:tcPr>
          <w:p w:rsidR="00B8745C" w:rsidRPr="008E602B" w:rsidRDefault="00B8745C" w:rsidP="00AF0CBE">
            <w:pPr>
              <w:spacing w:line="360" w:lineRule="auto"/>
              <w:jc w:val="center"/>
              <w:rPr>
                <w:rFonts w:ascii="Arial" w:hAnsi="Arial" w:cs="Arial"/>
                <w:sz w:val="20"/>
                <w:szCs w:val="20"/>
                <w:lang w:eastAsia="en-GB"/>
              </w:rPr>
            </w:pPr>
            <w:r>
              <w:rPr>
                <w:rFonts w:ascii="Arial" w:hAnsi="Arial" w:cs="Arial"/>
                <w:sz w:val="20"/>
                <w:szCs w:val="20"/>
                <w:lang w:eastAsia="en-GB"/>
              </w:rPr>
              <w:t>58.6</w:t>
            </w:r>
          </w:p>
        </w:tc>
        <w:tc>
          <w:tcPr>
            <w:tcW w:w="1701" w:type="dxa"/>
            <w:vAlign w:val="center"/>
          </w:tcPr>
          <w:p w:rsidR="00B8745C" w:rsidRPr="008E602B" w:rsidRDefault="00B8745C" w:rsidP="00AF0CBE">
            <w:pPr>
              <w:spacing w:line="360" w:lineRule="auto"/>
              <w:jc w:val="center"/>
              <w:rPr>
                <w:rFonts w:ascii="Arial" w:hAnsi="Arial" w:cs="Arial"/>
                <w:sz w:val="20"/>
                <w:szCs w:val="20"/>
                <w:lang w:eastAsia="en-GB"/>
              </w:rPr>
            </w:pPr>
            <w:r>
              <w:rPr>
                <w:rFonts w:ascii="Arial" w:hAnsi="Arial" w:cs="Arial"/>
                <w:sz w:val="20"/>
                <w:szCs w:val="20"/>
                <w:lang w:eastAsia="en-GB"/>
              </w:rPr>
              <w:t>91.8</w:t>
            </w:r>
          </w:p>
        </w:tc>
        <w:tc>
          <w:tcPr>
            <w:tcW w:w="1276" w:type="dxa"/>
            <w:vAlign w:val="center"/>
          </w:tcPr>
          <w:p w:rsidR="00B8745C" w:rsidRPr="008E602B" w:rsidRDefault="00B8745C" w:rsidP="008E602B">
            <w:pPr>
              <w:spacing w:line="360" w:lineRule="auto"/>
              <w:rPr>
                <w:rFonts w:ascii="Arial" w:hAnsi="Arial" w:cs="Arial"/>
                <w:sz w:val="20"/>
                <w:szCs w:val="20"/>
                <w:lang w:eastAsia="en-GB"/>
              </w:rPr>
            </w:pPr>
          </w:p>
        </w:tc>
      </w:tr>
      <w:tr w:rsidR="00B8745C" w:rsidRPr="008E602B" w:rsidTr="00C657BE">
        <w:trPr>
          <w:trHeight w:val="454"/>
        </w:trPr>
        <w:tc>
          <w:tcPr>
            <w:tcW w:w="1848" w:type="dxa"/>
            <w:tcBorders>
              <w:bottom w:val="single" w:sz="4" w:space="0" w:color="auto"/>
            </w:tcBorders>
            <w:vAlign w:val="center"/>
          </w:tcPr>
          <w:p w:rsidR="00B8745C" w:rsidRPr="008E602B" w:rsidRDefault="00B8745C" w:rsidP="008E602B">
            <w:pPr>
              <w:spacing w:line="360" w:lineRule="auto"/>
              <w:rPr>
                <w:rFonts w:ascii="Arial" w:hAnsi="Arial" w:cs="Arial"/>
                <w:sz w:val="20"/>
                <w:szCs w:val="20"/>
                <w:lang w:eastAsia="en-GB"/>
              </w:rPr>
            </w:pPr>
            <w:r w:rsidRPr="008E602B">
              <w:rPr>
                <w:rFonts w:ascii="Arial" w:hAnsi="Arial" w:cs="Arial"/>
                <w:sz w:val="20"/>
                <w:szCs w:val="20"/>
                <w:lang w:eastAsia="en-GB"/>
              </w:rPr>
              <w:t>70+ years</w:t>
            </w:r>
          </w:p>
        </w:tc>
        <w:tc>
          <w:tcPr>
            <w:tcW w:w="1095" w:type="dxa"/>
            <w:tcBorders>
              <w:bottom w:val="single" w:sz="4" w:space="0" w:color="auto"/>
            </w:tcBorders>
            <w:vAlign w:val="center"/>
          </w:tcPr>
          <w:p w:rsidR="00B8745C" w:rsidRDefault="0030365D" w:rsidP="00C657BE">
            <w:pPr>
              <w:spacing w:line="360" w:lineRule="auto"/>
              <w:jc w:val="center"/>
              <w:rPr>
                <w:rFonts w:ascii="Arial" w:hAnsi="Arial" w:cs="Arial"/>
                <w:sz w:val="20"/>
                <w:szCs w:val="20"/>
                <w:lang w:eastAsia="en-GB"/>
              </w:rPr>
            </w:pPr>
            <w:r>
              <w:rPr>
                <w:rFonts w:ascii="Arial" w:hAnsi="Arial" w:cs="Arial"/>
                <w:sz w:val="20"/>
                <w:szCs w:val="20"/>
                <w:lang w:eastAsia="en-GB"/>
              </w:rPr>
              <w:t>35</w:t>
            </w:r>
          </w:p>
        </w:tc>
        <w:tc>
          <w:tcPr>
            <w:tcW w:w="1095" w:type="dxa"/>
            <w:tcBorders>
              <w:bottom w:val="single" w:sz="4" w:space="0" w:color="auto"/>
            </w:tcBorders>
            <w:vAlign w:val="center"/>
          </w:tcPr>
          <w:p w:rsidR="00B8745C" w:rsidRPr="008E602B" w:rsidRDefault="00B8745C" w:rsidP="00AF0CBE">
            <w:pPr>
              <w:spacing w:line="360" w:lineRule="auto"/>
              <w:jc w:val="center"/>
              <w:rPr>
                <w:rFonts w:ascii="Arial" w:hAnsi="Arial" w:cs="Arial"/>
                <w:sz w:val="20"/>
                <w:szCs w:val="20"/>
                <w:lang w:eastAsia="en-GB"/>
              </w:rPr>
            </w:pPr>
            <w:r>
              <w:rPr>
                <w:rFonts w:ascii="Arial" w:hAnsi="Arial" w:cs="Arial"/>
                <w:sz w:val="20"/>
                <w:szCs w:val="20"/>
                <w:lang w:eastAsia="en-GB"/>
              </w:rPr>
              <w:t>55.6</w:t>
            </w:r>
          </w:p>
        </w:tc>
        <w:tc>
          <w:tcPr>
            <w:tcW w:w="1701" w:type="dxa"/>
            <w:tcBorders>
              <w:bottom w:val="single" w:sz="4" w:space="0" w:color="auto"/>
            </w:tcBorders>
            <w:vAlign w:val="center"/>
          </w:tcPr>
          <w:p w:rsidR="00B8745C" w:rsidRPr="008E602B" w:rsidRDefault="00B8745C" w:rsidP="00AF0CBE">
            <w:pPr>
              <w:spacing w:line="360" w:lineRule="auto"/>
              <w:jc w:val="center"/>
              <w:rPr>
                <w:rFonts w:ascii="Arial" w:hAnsi="Arial" w:cs="Arial"/>
                <w:sz w:val="20"/>
                <w:szCs w:val="20"/>
                <w:lang w:eastAsia="en-GB"/>
              </w:rPr>
            </w:pPr>
            <w:r>
              <w:rPr>
                <w:rFonts w:ascii="Arial" w:hAnsi="Arial" w:cs="Arial"/>
                <w:sz w:val="20"/>
                <w:szCs w:val="20"/>
                <w:lang w:eastAsia="en-GB"/>
              </w:rPr>
              <w:t>43.8</w:t>
            </w:r>
          </w:p>
        </w:tc>
        <w:tc>
          <w:tcPr>
            <w:tcW w:w="1701" w:type="dxa"/>
            <w:tcBorders>
              <w:bottom w:val="single" w:sz="4" w:space="0" w:color="auto"/>
            </w:tcBorders>
            <w:vAlign w:val="center"/>
          </w:tcPr>
          <w:p w:rsidR="00B8745C" w:rsidRPr="008E602B" w:rsidRDefault="00B8745C" w:rsidP="00AF0CBE">
            <w:pPr>
              <w:spacing w:line="360" w:lineRule="auto"/>
              <w:jc w:val="center"/>
              <w:rPr>
                <w:rFonts w:ascii="Arial" w:hAnsi="Arial" w:cs="Arial"/>
                <w:sz w:val="20"/>
                <w:szCs w:val="20"/>
                <w:lang w:eastAsia="en-GB"/>
              </w:rPr>
            </w:pPr>
            <w:r>
              <w:rPr>
                <w:rFonts w:ascii="Arial" w:hAnsi="Arial" w:cs="Arial"/>
                <w:sz w:val="20"/>
                <w:szCs w:val="20"/>
                <w:lang w:eastAsia="en-GB"/>
              </w:rPr>
              <w:t>70.6</w:t>
            </w:r>
          </w:p>
        </w:tc>
        <w:tc>
          <w:tcPr>
            <w:tcW w:w="1276" w:type="dxa"/>
            <w:tcBorders>
              <w:bottom w:val="single" w:sz="4" w:space="0" w:color="auto"/>
            </w:tcBorders>
            <w:vAlign w:val="center"/>
          </w:tcPr>
          <w:p w:rsidR="00B8745C" w:rsidRPr="008E602B" w:rsidRDefault="00B8745C" w:rsidP="008E602B">
            <w:pPr>
              <w:spacing w:line="360" w:lineRule="auto"/>
              <w:rPr>
                <w:rFonts w:ascii="Arial" w:hAnsi="Arial" w:cs="Arial"/>
                <w:sz w:val="20"/>
                <w:szCs w:val="20"/>
                <w:lang w:eastAsia="en-GB"/>
              </w:rPr>
            </w:pPr>
          </w:p>
        </w:tc>
      </w:tr>
    </w:tbl>
    <w:p w:rsidR="00FD0DC6" w:rsidRPr="009F067E" w:rsidRDefault="006E1A3D" w:rsidP="009F067E">
      <w:pPr>
        <w:pStyle w:val="Caption"/>
        <w:spacing w:line="360" w:lineRule="auto"/>
        <w:rPr>
          <w:rFonts w:ascii="Arial" w:hAnsi="Arial" w:cs="Arial"/>
          <w:b w:val="0"/>
          <w:color w:val="auto"/>
          <w:lang w:eastAsia="en-GB"/>
        </w:rPr>
      </w:pPr>
      <w:bookmarkStart w:id="125" w:name="_Toc536383415"/>
      <w:r w:rsidRPr="006E1A3D">
        <w:rPr>
          <w:rFonts w:ascii="Arial" w:hAnsi="Arial" w:cs="Arial"/>
          <w:b w:val="0"/>
          <w:color w:val="auto"/>
        </w:rPr>
        <w:t xml:space="preserve">Table </w:t>
      </w:r>
      <w:r w:rsidR="00CF4D0A">
        <w:rPr>
          <w:rFonts w:ascii="Arial" w:hAnsi="Arial" w:cs="Arial"/>
          <w:b w:val="0"/>
          <w:color w:val="auto"/>
        </w:rPr>
        <w:fldChar w:fldCharType="begin"/>
      </w:r>
      <w:r w:rsidR="00CF4D0A">
        <w:rPr>
          <w:rFonts w:ascii="Arial" w:hAnsi="Arial" w:cs="Arial"/>
          <w:b w:val="0"/>
          <w:color w:val="auto"/>
        </w:rPr>
        <w:instrText xml:space="preserve"> SEQ Table \* ARABIC </w:instrText>
      </w:r>
      <w:r w:rsidR="00CF4D0A">
        <w:rPr>
          <w:rFonts w:ascii="Arial" w:hAnsi="Arial" w:cs="Arial"/>
          <w:b w:val="0"/>
          <w:color w:val="auto"/>
        </w:rPr>
        <w:fldChar w:fldCharType="separate"/>
      </w:r>
      <w:r w:rsidR="003A1191">
        <w:rPr>
          <w:rFonts w:ascii="Arial" w:hAnsi="Arial" w:cs="Arial"/>
          <w:b w:val="0"/>
          <w:noProof/>
          <w:color w:val="auto"/>
        </w:rPr>
        <w:t>17</w:t>
      </w:r>
      <w:r w:rsidR="00CF4D0A">
        <w:rPr>
          <w:rFonts w:ascii="Arial" w:hAnsi="Arial" w:cs="Arial"/>
          <w:b w:val="0"/>
          <w:color w:val="auto"/>
        </w:rPr>
        <w:fldChar w:fldCharType="end"/>
      </w:r>
      <w:r w:rsidRPr="006E1A3D">
        <w:rPr>
          <w:rFonts w:ascii="Arial" w:hAnsi="Arial" w:cs="Arial"/>
          <w:b w:val="0"/>
          <w:color w:val="auto"/>
        </w:rPr>
        <w:t xml:space="preserve">: PLP </w:t>
      </w:r>
      <w:r w:rsidR="00AF0CBE" w:rsidRPr="00AF0CBE">
        <w:rPr>
          <w:rFonts w:ascii="Arial" w:hAnsi="Arial" w:cs="Arial"/>
          <w:b w:val="0"/>
          <w:color w:val="auto"/>
        </w:rPr>
        <w:t>(nmol/l)</w:t>
      </w:r>
      <w:r w:rsidR="00AF0CBE">
        <w:rPr>
          <w:rFonts w:ascii="Arial" w:hAnsi="Arial" w:cs="Arial"/>
          <w:b w:val="0"/>
          <w:color w:val="auto"/>
        </w:rPr>
        <w:t xml:space="preserve"> </w:t>
      </w:r>
      <w:r w:rsidRPr="006E1A3D">
        <w:rPr>
          <w:rFonts w:ascii="Arial" w:hAnsi="Arial" w:cs="Arial"/>
          <w:b w:val="0"/>
          <w:color w:val="auto"/>
        </w:rPr>
        <w:t>differences in the XCT Study; values were back transformed after logarithmic transformation.</w:t>
      </w:r>
      <w:bookmarkEnd w:id="125"/>
    </w:p>
    <w:p w:rsidR="00250DFB" w:rsidRDefault="00250DFB" w:rsidP="00423266">
      <w:pPr>
        <w:spacing w:line="360" w:lineRule="auto"/>
        <w:rPr>
          <w:rFonts w:ascii="Arial" w:hAnsi="Arial" w:cs="Arial"/>
          <w:lang w:eastAsia="en-GB"/>
        </w:rPr>
      </w:pPr>
    </w:p>
    <w:p w:rsidR="008E602B" w:rsidRPr="00B22B0F" w:rsidRDefault="00FD0DC6" w:rsidP="00423266">
      <w:pPr>
        <w:spacing w:line="360" w:lineRule="auto"/>
        <w:rPr>
          <w:rFonts w:ascii="Arial" w:hAnsi="Arial" w:cs="Arial"/>
          <w:i/>
          <w:lang w:eastAsia="en-GB"/>
        </w:rPr>
      </w:pPr>
      <w:r w:rsidRPr="00B22B0F">
        <w:rPr>
          <w:rFonts w:ascii="Arial" w:hAnsi="Arial" w:cs="Arial"/>
          <w:i/>
          <w:lang w:eastAsia="en-GB"/>
        </w:rPr>
        <w:t>BAP</w:t>
      </w:r>
    </w:p>
    <w:p w:rsidR="00134374" w:rsidRDefault="00FD0DC6" w:rsidP="00423266">
      <w:pPr>
        <w:spacing w:line="360" w:lineRule="auto"/>
        <w:rPr>
          <w:rFonts w:ascii="Arial" w:hAnsi="Arial" w:cs="Arial"/>
          <w:lang w:eastAsia="en-GB"/>
        </w:rPr>
      </w:pPr>
      <w:r>
        <w:rPr>
          <w:rFonts w:ascii="Arial" w:hAnsi="Arial" w:cs="Arial"/>
          <w:lang w:eastAsia="en-GB"/>
        </w:rPr>
        <w:t>Gender did not have a statistically significant effect on log</w:t>
      </w:r>
      <w:r w:rsidRPr="006802E4">
        <w:rPr>
          <w:rFonts w:ascii="Arial" w:hAnsi="Arial" w:cs="Arial"/>
          <w:vertAlign w:val="subscript"/>
          <w:lang w:eastAsia="en-GB"/>
        </w:rPr>
        <w:t>10</w:t>
      </w:r>
      <w:r>
        <w:rPr>
          <w:rFonts w:ascii="Arial" w:hAnsi="Arial" w:cs="Arial"/>
          <w:lang w:eastAsia="en-GB"/>
        </w:rPr>
        <w:t xml:space="preserve"> transformed BAP (</w:t>
      </w:r>
      <w:r w:rsidRPr="00FD0DC6">
        <w:rPr>
          <w:rFonts w:ascii="Arial" w:hAnsi="Arial" w:cs="Arial"/>
          <w:i/>
          <w:lang w:eastAsia="en-GB"/>
        </w:rPr>
        <w:t>p</w:t>
      </w:r>
      <w:r>
        <w:rPr>
          <w:rFonts w:ascii="Arial" w:hAnsi="Arial" w:cs="Arial"/>
          <w:lang w:eastAsia="en-GB"/>
        </w:rPr>
        <w:t xml:space="preserve"> = 0.527). BAP was different depending on age (</w:t>
      </w:r>
      <w:r w:rsidRPr="00FD0DC6">
        <w:rPr>
          <w:rFonts w:ascii="Arial" w:hAnsi="Arial" w:cs="Arial"/>
          <w:i/>
          <w:lang w:eastAsia="en-GB"/>
        </w:rPr>
        <w:t>p</w:t>
      </w:r>
      <w:r>
        <w:rPr>
          <w:rFonts w:ascii="Arial" w:hAnsi="Arial" w:cs="Arial"/>
          <w:lang w:eastAsia="en-GB"/>
        </w:rPr>
        <w:t xml:space="preserve"> &lt; 0.001), and the interaction age*gender was also significant (</w:t>
      </w:r>
      <w:r w:rsidRPr="00FA3343">
        <w:rPr>
          <w:rFonts w:ascii="Arial" w:hAnsi="Arial" w:cs="Arial"/>
          <w:i/>
          <w:lang w:eastAsia="en-GB"/>
        </w:rPr>
        <w:t>p</w:t>
      </w:r>
      <w:r w:rsidR="00FA3343">
        <w:rPr>
          <w:rFonts w:ascii="Arial" w:hAnsi="Arial" w:cs="Arial"/>
          <w:lang w:eastAsia="en-GB"/>
        </w:rPr>
        <w:t xml:space="preserve"> &lt; 0.001). BAP</w:t>
      </w:r>
      <w:r w:rsidR="00134374">
        <w:rPr>
          <w:rFonts w:ascii="Arial" w:hAnsi="Arial" w:cs="Arial"/>
          <w:lang w:eastAsia="en-GB"/>
        </w:rPr>
        <w:t xml:space="preserve"> was different depending on age group, </w:t>
      </w:r>
      <w:r w:rsidR="00AF0CBE">
        <w:rPr>
          <w:rFonts w:ascii="Arial" w:hAnsi="Arial" w:cs="Arial"/>
          <w:lang w:eastAsia="en-GB"/>
        </w:rPr>
        <w:t xml:space="preserve">with the youngest subjects having the highest values (mean: 22.5; 95% CI: 1.1 – 20.2), followed by the oldest subjects (mean: 15.5; 95% CI: 1.1 – 13.7). BAP was lowest in the 30 to </w:t>
      </w:r>
      <w:proofErr w:type="gramStart"/>
      <w:r w:rsidR="00AF0CBE">
        <w:rPr>
          <w:rFonts w:ascii="Arial" w:hAnsi="Arial" w:cs="Arial"/>
          <w:lang w:eastAsia="en-GB"/>
        </w:rPr>
        <w:t>32 year old</w:t>
      </w:r>
      <w:proofErr w:type="gramEnd"/>
      <w:r w:rsidR="00AF0CBE">
        <w:rPr>
          <w:rFonts w:ascii="Arial" w:hAnsi="Arial" w:cs="Arial"/>
          <w:lang w:eastAsia="en-GB"/>
        </w:rPr>
        <w:t xml:space="preserve"> subjects (mean: 12.8; 95% CI: 1.1 – 11.4). </w:t>
      </w:r>
      <w:r w:rsidR="00134374">
        <w:rPr>
          <w:rFonts w:ascii="Arial" w:hAnsi="Arial" w:cs="Arial"/>
          <w:lang w:eastAsia="en-GB"/>
        </w:rPr>
        <w:t>Post-hoc Tukey testing (Tukey) showed BAP to be significantly different in each age group</w:t>
      </w:r>
      <w:r w:rsidR="00AF0CBE">
        <w:rPr>
          <w:rFonts w:ascii="Arial" w:hAnsi="Arial" w:cs="Arial"/>
          <w:lang w:eastAsia="en-GB"/>
        </w:rPr>
        <w:t xml:space="preserve"> (Table 18).</w:t>
      </w:r>
    </w:p>
    <w:p w:rsidR="00250DFB" w:rsidRDefault="00250DFB" w:rsidP="00423266">
      <w:pPr>
        <w:spacing w:line="360" w:lineRule="auto"/>
        <w:rPr>
          <w:rFonts w:ascii="Arial" w:hAnsi="Arial" w:cs="Arial"/>
          <w:lang w:eastAsia="en-GB"/>
        </w:rPr>
      </w:pPr>
    </w:p>
    <w:p w:rsidR="00284727" w:rsidRDefault="00284727" w:rsidP="00423266">
      <w:pPr>
        <w:spacing w:line="360" w:lineRule="auto"/>
        <w:rPr>
          <w:rFonts w:ascii="Arial" w:hAnsi="Arial" w:cs="Arial"/>
          <w:lang w:eastAsia="en-GB"/>
        </w:rPr>
      </w:pPr>
    </w:p>
    <w:p w:rsidR="00284727" w:rsidRDefault="00284727" w:rsidP="00423266">
      <w:pPr>
        <w:spacing w:line="360" w:lineRule="auto"/>
        <w:rPr>
          <w:rFonts w:ascii="Arial" w:hAnsi="Arial" w:cs="Arial"/>
          <w:lang w:eastAsia="en-GB"/>
        </w:rPr>
      </w:pPr>
    </w:p>
    <w:p w:rsidR="00284727" w:rsidRDefault="00284727" w:rsidP="00423266">
      <w:pPr>
        <w:spacing w:line="360" w:lineRule="auto"/>
        <w:rPr>
          <w:rFonts w:ascii="Arial" w:hAnsi="Arial" w:cs="Arial"/>
          <w:lang w:eastAsia="en-GB"/>
        </w:rPr>
      </w:pPr>
    </w:p>
    <w:p w:rsidR="00284727" w:rsidRDefault="00284727" w:rsidP="00423266">
      <w:pPr>
        <w:spacing w:line="360" w:lineRule="auto"/>
        <w:rPr>
          <w:rFonts w:ascii="Arial" w:hAnsi="Arial" w:cs="Arial"/>
          <w:lang w:eastAsia="en-GB"/>
        </w:rPr>
      </w:pPr>
    </w:p>
    <w:p w:rsidR="00284727" w:rsidRDefault="00284727" w:rsidP="00423266">
      <w:pPr>
        <w:spacing w:line="360" w:lineRule="auto"/>
        <w:rPr>
          <w:rFonts w:ascii="Arial" w:hAnsi="Arial" w:cs="Arial"/>
          <w:lang w:eastAsia="en-GB"/>
        </w:rPr>
      </w:pPr>
    </w:p>
    <w:p w:rsidR="0062795E" w:rsidRDefault="0062795E" w:rsidP="00423266">
      <w:pPr>
        <w:spacing w:line="360" w:lineRule="auto"/>
        <w:rPr>
          <w:rFonts w:ascii="Arial" w:hAnsi="Arial" w:cs="Arial"/>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095"/>
        <w:gridCol w:w="1095"/>
        <w:gridCol w:w="1701"/>
        <w:gridCol w:w="1701"/>
        <w:gridCol w:w="1276"/>
      </w:tblGrid>
      <w:tr w:rsidR="00B8745C" w:rsidRPr="008E602B" w:rsidTr="00102171">
        <w:trPr>
          <w:trHeight w:val="454"/>
        </w:trPr>
        <w:tc>
          <w:tcPr>
            <w:tcW w:w="1848" w:type="dxa"/>
            <w:vMerge w:val="restart"/>
            <w:tcBorders>
              <w:top w:val="single" w:sz="4" w:space="0" w:color="auto"/>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p>
        </w:tc>
        <w:tc>
          <w:tcPr>
            <w:tcW w:w="1095" w:type="dxa"/>
            <w:vMerge w:val="restart"/>
            <w:tcBorders>
              <w:top w:val="single" w:sz="4" w:space="0" w:color="auto"/>
            </w:tcBorders>
            <w:vAlign w:val="center"/>
          </w:tcPr>
          <w:p w:rsidR="00B8745C" w:rsidRPr="00B8745C" w:rsidRDefault="00B8745C" w:rsidP="00B8745C">
            <w:pPr>
              <w:spacing w:line="360" w:lineRule="auto"/>
              <w:jc w:val="center"/>
              <w:rPr>
                <w:rFonts w:ascii="Arial" w:hAnsi="Arial" w:cs="Arial"/>
                <w:i/>
                <w:sz w:val="20"/>
                <w:szCs w:val="20"/>
                <w:lang w:eastAsia="en-GB"/>
              </w:rPr>
            </w:pPr>
            <w:r>
              <w:rPr>
                <w:rFonts w:ascii="Arial" w:hAnsi="Arial" w:cs="Arial"/>
                <w:i/>
                <w:sz w:val="20"/>
                <w:szCs w:val="20"/>
                <w:lang w:eastAsia="en-GB"/>
              </w:rPr>
              <w:t>n</w:t>
            </w:r>
          </w:p>
        </w:tc>
        <w:tc>
          <w:tcPr>
            <w:tcW w:w="1095" w:type="dxa"/>
            <w:vMerge w:val="restart"/>
            <w:tcBorders>
              <w:top w:val="single" w:sz="4" w:space="0" w:color="auto"/>
              <w:bottom w:val="single" w:sz="4" w:space="0" w:color="auto"/>
            </w:tcBorders>
            <w:vAlign w:val="center"/>
          </w:tcPr>
          <w:p w:rsidR="00B8745C" w:rsidRPr="008E602B" w:rsidRDefault="00B8745C" w:rsidP="00B8745C">
            <w:pPr>
              <w:spacing w:line="360" w:lineRule="auto"/>
              <w:jc w:val="center"/>
              <w:rPr>
                <w:rFonts w:ascii="Arial" w:hAnsi="Arial" w:cs="Arial"/>
                <w:sz w:val="20"/>
                <w:szCs w:val="20"/>
                <w:lang w:eastAsia="en-GB"/>
              </w:rPr>
            </w:pPr>
            <w:r w:rsidRPr="008E602B">
              <w:rPr>
                <w:rFonts w:ascii="Arial" w:hAnsi="Arial" w:cs="Arial"/>
                <w:sz w:val="20"/>
                <w:szCs w:val="20"/>
                <w:lang w:eastAsia="en-GB"/>
              </w:rPr>
              <w:t>Mean</w:t>
            </w:r>
          </w:p>
        </w:tc>
        <w:tc>
          <w:tcPr>
            <w:tcW w:w="3402" w:type="dxa"/>
            <w:gridSpan w:val="2"/>
            <w:tcBorders>
              <w:top w:val="single" w:sz="4" w:space="0" w:color="auto"/>
            </w:tcBorders>
            <w:vAlign w:val="bottom"/>
          </w:tcPr>
          <w:p w:rsidR="00B8745C" w:rsidRPr="008E602B" w:rsidRDefault="00B8745C" w:rsidP="00102171">
            <w:pPr>
              <w:spacing w:line="360" w:lineRule="auto"/>
              <w:jc w:val="center"/>
              <w:rPr>
                <w:rFonts w:ascii="Arial" w:hAnsi="Arial" w:cs="Arial"/>
                <w:sz w:val="20"/>
                <w:szCs w:val="20"/>
                <w:lang w:eastAsia="en-GB"/>
              </w:rPr>
            </w:pPr>
            <w:r w:rsidRPr="008E602B">
              <w:rPr>
                <w:rFonts w:ascii="Arial" w:hAnsi="Arial" w:cs="Arial"/>
                <w:sz w:val="20"/>
                <w:szCs w:val="20"/>
                <w:lang w:eastAsia="en-GB"/>
              </w:rPr>
              <w:t>95% Confidence Interval</w:t>
            </w:r>
          </w:p>
        </w:tc>
        <w:tc>
          <w:tcPr>
            <w:tcW w:w="1276" w:type="dxa"/>
            <w:vMerge w:val="restart"/>
            <w:tcBorders>
              <w:top w:val="single" w:sz="4" w:space="0" w:color="auto"/>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r w:rsidRPr="008E602B">
              <w:rPr>
                <w:rFonts w:ascii="Arial" w:hAnsi="Arial" w:cs="Arial"/>
                <w:sz w:val="20"/>
                <w:szCs w:val="20"/>
                <w:lang w:eastAsia="en-GB"/>
              </w:rPr>
              <w:t>Sig.</w:t>
            </w:r>
          </w:p>
        </w:tc>
      </w:tr>
      <w:tr w:rsidR="00B8745C" w:rsidRPr="008E602B" w:rsidTr="003C2157">
        <w:trPr>
          <w:trHeight w:val="262"/>
        </w:trPr>
        <w:tc>
          <w:tcPr>
            <w:tcW w:w="1848" w:type="dxa"/>
            <w:vMerge/>
            <w:tcBorders>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p>
        </w:tc>
        <w:tc>
          <w:tcPr>
            <w:tcW w:w="1095" w:type="dxa"/>
            <w:vMerge/>
            <w:tcBorders>
              <w:bottom w:val="single" w:sz="4" w:space="0" w:color="auto"/>
            </w:tcBorders>
          </w:tcPr>
          <w:p w:rsidR="00B8745C" w:rsidRPr="008E602B" w:rsidRDefault="00B8745C" w:rsidP="00BD1051">
            <w:pPr>
              <w:spacing w:line="360" w:lineRule="auto"/>
              <w:rPr>
                <w:rFonts w:ascii="Arial" w:hAnsi="Arial" w:cs="Arial"/>
                <w:sz w:val="20"/>
                <w:szCs w:val="20"/>
                <w:lang w:eastAsia="en-GB"/>
              </w:rPr>
            </w:pPr>
          </w:p>
        </w:tc>
        <w:tc>
          <w:tcPr>
            <w:tcW w:w="1095" w:type="dxa"/>
            <w:vMerge/>
            <w:tcBorders>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p>
        </w:tc>
        <w:tc>
          <w:tcPr>
            <w:tcW w:w="1701" w:type="dxa"/>
            <w:tcBorders>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r w:rsidRPr="008E602B">
              <w:rPr>
                <w:rFonts w:ascii="Arial" w:hAnsi="Arial" w:cs="Arial"/>
                <w:sz w:val="20"/>
                <w:szCs w:val="20"/>
                <w:lang w:eastAsia="en-GB"/>
              </w:rPr>
              <w:t>Lower Bound</w:t>
            </w:r>
          </w:p>
        </w:tc>
        <w:tc>
          <w:tcPr>
            <w:tcW w:w="1701" w:type="dxa"/>
            <w:tcBorders>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r w:rsidRPr="008E602B">
              <w:rPr>
                <w:rFonts w:ascii="Arial" w:hAnsi="Arial" w:cs="Arial"/>
                <w:sz w:val="20"/>
                <w:szCs w:val="20"/>
                <w:lang w:eastAsia="en-GB"/>
              </w:rPr>
              <w:t>Upper Bound</w:t>
            </w:r>
          </w:p>
        </w:tc>
        <w:tc>
          <w:tcPr>
            <w:tcW w:w="1276" w:type="dxa"/>
            <w:vMerge/>
            <w:tcBorders>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p>
        </w:tc>
      </w:tr>
      <w:tr w:rsidR="00B8745C" w:rsidRPr="008E602B" w:rsidTr="003913B3">
        <w:trPr>
          <w:trHeight w:val="510"/>
        </w:trPr>
        <w:tc>
          <w:tcPr>
            <w:tcW w:w="1848" w:type="dxa"/>
            <w:tcBorders>
              <w:top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r w:rsidRPr="008E602B">
              <w:rPr>
                <w:rFonts w:ascii="Arial" w:hAnsi="Arial" w:cs="Arial"/>
                <w:sz w:val="20"/>
                <w:szCs w:val="20"/>
                <w:lang w:eastAsia="en-GB"/>
              </w:rPr>
              <w:t>Men</w:t>
            </w:r>
          </w:p>
        </w:tc>
        <w:tc>
          <w:tcPr>
            <w:tcW w:w="1095" w:type="dxa"/>
            <w:tcBorders>
              <w:top w:val="single" w:sz="4" w:space="0" w:color="auto"/>
            </w:tcBorders>
            <w:vAlign w:val="center"/>
          </w:tcPr>
          <w:p w:rsidR="00B8745C" w:rsidRDefault="0030365D" w:rsidP="003913B3">
            <w:pPr>
              <w:spacing w:line="360" w:lineRule="auto"/>
              <w:jc w:val="center"/>
              <w:rPr>
                <w:rFonts w:ascii="Arial" w:hAnsi="Arial" w:cs="Arial"/>
                <w:sz w:val="20"/>
                <w:szCs w:val="20"/>
                <w:lang w:eastAsia="en-GB"/>
              </w:rPr>
            </w:pPr>
            <w:r>
              <w:rPr>
                <w:rFonts w:ascii="Arial" w:hAnsi="Arial" w:cs="Arial"/>
                <w:sz w:val="20"/>
                <w:szCs w:val="20"/>
                <w:lang w:eastAsia="en-GB"/>
              </w:rPr>
              <w:t>43</w:t>
            </w:r>
          </w:p>
        </w:tc>
        <w:tc>
          <w:tcPr>
            <w:tcW w:w="1095" w:type="dxa"/>
            <w:tcBorders>
              <w:top w:val="single" w:sz="4" w:space="0" w:color="auto"/>
            </w:tcBorders>
            <w:vAlign w:val="center"/>
          </w:tcPr>
          <w:p w:rsidR="00B8745C" w:rsidRPr="008E602B" w:rsidRDefault="00B8745C" w:rsidP="00AF0CBE">
            <w:pPr>
              <w:spacing w:line="360" w:lineRule="auto"/>
              <w:jc w:val="center"/>
              <w:rPr>
                <w:rFonts w:ascii="Arial" w:hAnsi="Arial" w:cs="Arial"/>
                <w:sz w:val="20"/>
                <w:szCs w:val="20"/>
                <w:lang w:eastAsia="en-GB"/>
              </w:rPr>
            </w:pPr>
            <w:r>
              <w:rPr>
                <w:rFonts w:ascii="Arial" w:hAnsi="Arial" w:cs="Arial"/>
                <w:sz w:val="20"/>
                <w:szCs w:val="20"/>
                <w:lang w:eastAsia="en-GB"/>
              </w:rPr>
              <w:t>16.1</w:t>
            </w:r>
          </w:p>
        </w:tc>
        <w:tc>
          <w:tcPr>
            <w:tcW w:w="1701" w:type="dxa"/>
            <w:tcBorders>
              <w:top w:val="single" w:sz="4" w:space="0" w:color="auto"/>
            </w:tcBorders>
            <w:vAlign w:val="center"/>
          </w:tcPr>
          <w:p w:rsidR="00B8745C" w:rsidRPr="008E602B" w:rsidRDefault="0069289B" w:rsidP="00AF0CBE">
            <w:pPr>
              <w:spacing w:line="360" w:lineRule="auto"/>
              <w:jc w:val="center"/>
              <w:rPr>
                <w:rFonts w:ascii="Arial" w:hAnsi="Arial" w:cs="Arial"/>
                <w:sz w:val="20"/>
                <w:szCs w:val="20"/>
                <w:lang w:eastAsia="en-GB"/>
              </w:rPr>
            </w:pPr>
            <w:r>
              <w:rPr>
                <w:rFonts w:ascii="Arial" w:hAnsi="Arial" w:cs="Arial"/>
                <w:sz w:val="20"/>
                <w:szCs w:val="20"/>
                <w:lang w:eastAsia="en-GB"/>
              </w:rPr>
              <w:t>14.5</w:t>
            </w:r>
          </w:p>
        </w:tc>
        <w:tc>
          <w:tcPr>
            <w:tcW w:w="1701" w:type="dxa"/>
            <w:tcBorders>
              <w:top w:val="single" w:sz="4" w:space="0" w:color="auto"/>
            </w:tcBorders>
            <w:vAlign w:val="center"/>
          </w:tcPr>
          <w:p w:rsidR="00B8745C" w:rsidRPr="008E602B" w:rsidRDefault="0069289B" w:rsidP="00AF0CBE">
            <w:pPr>
              <w:spacing w:line="360" w:lineRule="auto"/>
              <w:jc w:val="center"/>
              <w:rPr>
                <w:rFonts w:ascii="Arial" w:hAnsi="Arial" w:cs="Arial"/>
                <w:sz w:val="20"/>
                <w:szCs w:val="20"/>
                <w:lang w:eastAsia="en-GB"/>
              </w:rPr>
            </w:pPr>
            <w:r>
              <w:rPr>
                <w:rFonts w:ascii="Arial" w:hAnsi="Arial" w:cs="Arial"/>
                <w:sz w:val="20"/>
                <w:szCs w:val="20"/>
                <w:lang w:eastAsia="en-GB"/>
              </w:rPr>
              <w:t>17.9</w:t>
            </w:r>
          </w:p>
        </w:tc>
        <w:tc>
          <w:tcPr>
            <w:tcW w:w="1276" w:type="dxa"/>
            <w:tcBorders>
              <w:top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r w:rsidRPr="006E1A3D">
              <w:rPr>
                <w:rFonts w:ascii="Arial" w:hAnsi="Arial" w:cs="Arial"/>
                <w:i/>
                <w:sz w:val="20"/>
                <w:szCs w:val="20"/>
                <w:lang w:eastAsia="en-GB"/>
              </w:rPr>
              <w:t>p</w:t>
            </w:r>
            <w:r>
              <w:rPr>
                <w:rFonts w:ascii="Arial" w:hAnsi="Arial" w:cs="Arial"/>
                <w:sz w:val="20"/>
                <w:szCs w:val="20"/>
                <w:lang w:eastAsia="en-GB"/>
              </w:rPr>
              <w:t xml:space="preserve"> = 0.527</w:t>
            </w:r>
          </w:p>
        </w:tc>
      </w:tr>
      <w:tr w:rsidR="00B8745C" w:rsidRPr="008E602B" w:rsidTr="003913B3">
        <w:trPr>
          <w:trHeight w:val="454"/>
        </w:trPr>
        <w:tc>
          <w:tcPr>
            <w:tcW w:w="1848" w:type="dxa"/>
            <w:tcBorders>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r w:rsidRPr="008E602B">
              <w:rPr>
                <w:rFonts w:ascii="Arial" w:hAnsi="Arial" w:cs="Arial"/>
                <w:sz w:val="20"/>
                <w:szCs w:val="20"/>
                <w:lang w:eastAsia="en-GB"/>
              </w:rPr>
              <w:t>Women</w:t>
            </w:r>
          </w:p>
        </w:tc>
        <w:tc>
          <w:tcPr>
            <w:tcW w:w="1095" w:type="dxa"/>
            <w:tcBorders>
              <w:bottom w:val="single" w:sz="4" w:space="0" w:color="auto"/>
            </w:tcBorders>
            <w:vAlign w:val="center"/>
          </w:tcPr>
          <w:p w:rsidR="00B8745C" w:rsidRDefault="0030365D" w:rsidP="003913B3">
            <w:pPr>
              <w:spacing w:line="360" w:lineRule="auto"/>
              <w:jc w:val="center"/>
              <w:rPr>
                <w:rFonts w:ascii="Arial" w:hAnsi="Arial" w:cs="Arial"/>
                <w:sz w:val="20"/>
                <w:szCs w:val="20"/>
                <w:lang w:eastAsia="en-GB"/>
              </w:rPr>
            </w:pPr>
            <w:r>
              <w:rPr>
                <w:rFonts w:ascii="Arial" w:hAnsi="Arial" w:cs="Arial"/>
                <w:sz w:val="20"/>
                <w:szCs w:val="20"/>
                <w:lang w:eastAsia="en-GB"/>
              </w:rPr>
              <w:t>68</w:t>
            </w:r>
          </w:p>
        </w:tc>
        <w:tc>
          <w:tcPr>
            <w:tcW w:w="1095" w:type="dxa"/>
            <w:tcBorders>
              <w:bottom w:val="single" w:sz="4" w:space="0" w:color="auto"/>
            </w:tcBorders>
            <w:vAlign w:val="center"/>
          </w:tcPr>
          <w:p w:rsidR="00B8745C" w:rsidRPr="008E602B" w:rsidRDefault="00B8745C" w:rsidP="00AF0CBE">
            <w:pPr>
              <w:spacing w:line="360" w:lineRule="auto"/>
              <w:jc w:val="center"/>
              <w:rPr>
                <w:rFonts w:ascii="Arial" w:hAnsi="Arial" w:cs="Arial"/>
                <w:sz w:val="20"/>
                <w:szCs w:val="20"/>
                <w:lang w:eastAsia="en-GB"/>
              </w:rPr>
            </w:pPr>
            <w:r>
              <w:rPr>
                <w:rFonts w:ascii="Arial" w:hAnsi="Arial" w:cs="Arial"/>
                <w:sz w:val="20"/>
                <w:szCs w:val="20"/>
                <w:lang w:eastAsia="en-GB"/>
              </w:rPr>
              <w:t>16.8</w:t>
            </w:r>
          </w:p>
        </w:tc>
        <w:tc>
          <w:tcPr>
            <w:tcW w:w="1701" w:type="dxa"/>
            <w:tcBorders>
              <w:bottom w:val="single" w:sz="4" w:space="0" w:color="auto"/>
            </w:tcBorders>
            <w:vAlign w:val="center"/>
          </w:tcPr>
          <w:p w:rsidR="00B8745C" w:rsidRPr="008E602B" w:rsidRDefault="0069289B" w:rsidP="00AF0CBE">
            <w:pPr>
              <w:spacing w:line="360" w:lineRule="auto"/>
              <w:jc w:val="center"/>
              <w:rPr>
                <w:rFonts w:ascii="Arial" w:hAnsi="Arial" w:cs="Arial"/>
                <w:sz w:val="20"/>
                <w:szCs w:val="20"/>
                <w:lang w:eastAsia="en-GB"/>
              </w:rPr>
            </w:pPr>
            <w:r>
              <w:rPr>
                <w:rFonts w:ascii="Arial" w:hAnsi="Arial" w:cs="Arial"/>
                <w:sz w:val="20"/>
                <w:szCs w:val="20"/>
                <w:lang w:eastAsia="en-GB"/>
              </w:rPr>
              <w:t>15.5</w:t>
            </w:r>
          </w:p>
        </w:tc>
        <w:tc>
          <w:tcPr>
            <w:tcW w:w="1701" w:type="dxa"/>
            <w:tcBorders>
              <w:bottom w:val="single" w:sz="4" w:space="0" w:color="auto"/>
            </w:tcBorders>
            <w:vAlign w:val="center"/>
          </w:tcPr>
          <w:p w:rsidR="00B8745C" w:rsidRPr="008E602B" w:rsidRDefault="00B8745C" w:rsidP="00AF0CBE">
            <w:pPr>
              <w:spacing w:line="360" w:lineRule="auto"/>
              <w:jc w:val="center"/>
              <w:rPr>
                <w:rFonts w:ascii="Arial" w:hAnsi="Arial" w:cs="Arial"/>
                <w:sz w:val="20"/>
                <w:szCs w:val="20"/>
                <w:lang w:eastAsia="en-GB"/>
              </w:rPr>
            </w:pPr>
            <w:r>
              <w:rPr>
                <w:rFonts w:ascii="Arial" w:hAnsi="Arial" w:cs="Arial"/>
                <w:sz w:val="20"/>
                <w:szCs w:val="20"/>
                <w:lang w:eastAsia="en-GB"/>
              </w:rPr>
              <w:t>1</w:t>
            </w:r>
            <w:r w:rsidR="0069289B">
              <w:rPr>
                <w:rFonts w:ascii="Arial" w:hAnsi="Arial" w:cs="Arial"/>
                <w:sz w:val="20"/>
                <w:szCs w:val="20"/>
                <w:lang w:eastAsia="en-GB"/>
              </w:rPr>
              <w:t>8.3</w:t>
            </w:r>
          </w:p>
        </w:tc>
        <w:tc>
          <w:tcPr>
            <w:tcW w:w="1276" w:type="dxa"/>
            <w:tcBorders>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p>
        </w:tc>
      </w:tr>
      <w:tr w:rsidR="00B8745C" w:rsidRPr="008E602B" w:rsidTr="003913B3">
        <w:trPr>
          <w:trHeight w:val="510"/>
        </w:trPr>
        <w:tc>
          <w:tcPr>
            <w:tcW w:w="1848" w:type="dxa"/>
            <w:tcBorders>
              <w:top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r w:rsidRPr="008E602B">
              <w:rPr>
                <w:rFonts w:ascii="Arial" w:hAnsi="Arial" w:cs="Arial"/>
                <w:sz w:val="20"/>
                <w:szCs w:val="20"/>
                <w:lang w:eastAsia="en-GB"/>
              </w:rPr>
              <w:t xml:space="preserve">16 to 18 </w:t>
            </w:r>
            <w:proofErr w:type="spellStart"/>
            <w:r w:rsidRPr="008E602B">
              <w:rPr>
                <w:rFonts w:ascii="Arial" w:hAnsi="Arial" w:cs="Arial"/>
                <w:sz w:val="20"/>
                <w:szCs w:val="20"/>
                <w:lang w:eastAsia="en-GB"/>
              </w:rPr>
              <w:t>years</w:t>
            </w:r>
            <w:r w:rsidRPr="0062795E">
              <w:rPr>
                <w:rFonts w:ascii="Arial" w:hAnsi="Arial" w:cs="Arial"/>
                <w:sz w:val="20"/>
                <w:szCs w:val="20"/>
                <w:vertAlign w:val="superscript"/>
                <w:lang w:eastAsia="en-GB"/>
              </w:rPr>
              <w:t>a</w:t>
            </w:r>
            <w:proofErr w:type="spellEnd"/>
          </w:p>
        </w:tc>
        <w:tc>
          <w:tcPr>
            <w:tcW w:w="1095" w:type="dxa"/>
            <w:tcBorders>
              <w:top w:val="single" w:sz="4" w:space="0" w:color="auto"/>
            </w:tcBorders>
            <w:vAlign w:val="center"/>
          </w:tcPr>
          <w:p w:rsidR="00B8745C" w:rsidRDefault="0030365D" w:rsidP="003913B3">
            <w:pPr>
              <w:spacing w:line="360" w:lineRule="auto"/>
              <w:jc w:val="center"/>
              <w:rPr>
                <w:rFonts w:ascii="Arial" w:hAnsi="Arial" w:cs="Arial"/>
                <w:sz w:val="20"/>
                <w:szCs w:val="20"/>
                <w:lang w:eastAsia="en-GB"/>
              </w:rPr>
            </w:pPr>
            <w:r>
              <w:rPr>
                <w:rFonts w:ascii="Arial" w:hAnsi="Arial" w:cs="Arial"/>
                <w:sz w:val="20"/>
                <w:szCs w:val="20"/>
                <w:lang w:eastAsia="en-GB"/>
              </w:rPr>
              <w:t>40</w:t>
            </w:r>
          </w:p>
        </w:tc>
        <w:tc>
          <w:tcPr>
            <w:tcW w:w="1095" w:type="dxa"/>
            <w:tcBorders>
              <w:top w:val="single" w:sz="4" w:space="0" w:color="auto"/>
            </w:tcBorders>
            <w:vAlign w:val="center"/>
          </w:tcPr>
          <w:p w:rsidR="00B8745C" w:rsidRPr="008E602B" w:rsidRDefault="00B8745C" w:rsidP="00AF0CBE">
            <w:pPr>
              <w:spacing w:line="360" w:lineRule="auto"/>
              <w:jc w:val="center"/>
              <w:rPr>
                <w:rFonts w:ascii="Arial" w:hAnsi="Arial" w:cs="Arial"/>
                <w:sz w:val="20"/>
                <w:szCs w:val="20"/>
                <w:lang w:eastAsia="en-GB"/>
              </w:rPr>
            </w:pPr>
            <w:r>
              <w:rPr>
                <w:rFonts w:ascii="Arial" w:hAnsi="Arial" w:cs="Arial"/>
                <w:sz w:val="20"/>
                <w:szCs w:val="20"/>
                <w:lang w:eastAsia="en-GB"/>
              </w:rPr>
              <w:t>22.5</w:t>
            </w:r>
          </w:p>
        </w:tc>
        <w:tc>
          <w:tcPr>
            <w:tcW w:w="1701" w:type="dxa"/>
            <w:tcBorders>
              <w:top w:val="single" w:sz="4" w:space="0" w:color="auto"/>
            </w:tcBorders>
            <w:vAlign w:val="center"/>
          </w:tcPr>
          <w:p w:rsidR="00B8745C" w:rsidRPr="008E602B" w:rsidRDefault="0069289B" w:rsidP="00AF0CBE">
            <w:pPr>
              <w:spacing w:line="360" w:lineRule="auto"/>
              <w:jc w:val="center"/>
              <w:rPr>
                <w:rFonts w:ascii="Arial" w:hAnsi="Arial" w:cs="Arial"/>
                <w:sz w:val="20"/>
                <w:szCs w:val="20"/>
                <w:lang w:eastAsia="en-GB"/>
              </w:rPr>
            </w:pPr>
            <w:r>
              <w:rPr>
                <w:rFonts w:ascii="Arial" w:hAnsi="Arial" w:cs="Arial"/>
                <w:sz w:val="20"/>
                <w:szCs w:val="20"/>
                <w:lang w:eastAsia="en-GB"/>
              </w:rPr>
              <w:t>20.2</w:t>
            </w:r>
          </w:p>
        </w:tc>
        <w:tc>
          <w:tcPr>
            <w:tcW w:w="1701" w:type="dxa"/>
            <w:tcBorders>
              <w:top w:val="single" w:sz="4" w:space="0" w:color="auto"/>
            </w:tcBorders>
            <w:vAlign w:val="center"/>
          </w:tcPr>
          <w:p w:rsidR="00B8745C" w:rsidRPr="008E602B" w:rsidRDefault="0069289B" w:rsidP="00AF0CBE">
            <w:pPr>
              <w:spacing w:line="360" w:lineRule="auto"/>
              <w:jc w:val="center"/>
              <w:rPr>
                <w:rFonts w:ascii="Arial" w:hAnsi="Arial" w:cs="Arial"/>
                <w:sz w:val="20"/>
                <w:szCs w:val="20"/>
                <w:lang w:eastAsia="en-GB"/>
              </w:rPr>
            </w:pPr>
            <w:r>
              <w:rPr>
                <w:rFonts w:ascii="Arial" w:hAnsi="Arial" w:cs="Arial"/>
                <w:sz w:val="20"/>
                <w:szCs w:val="20"/>
                <w:lang w:eastAsia="en-GB"/>
              </w:rPr>
              <w:t>25.0</w:t>
            </w:r>
          </w:p>
        </w:tc>
        <w:tc>
          <w:tcPr>
            <w:tcW w:w="1276" w:type="dxa"/>
            <w:tcBorders>
              <w:top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r w:rsidRPr="006E1A3D">
              <w:rPr>
                <w:rFonts w:ascii="Arial" w:hAnsi="Arial" w:cs="Arial"/>
                <w:i/>
                <w:sz w:val="20"/>
                <w:szCs w:val="20"/>
                <w:lang w:eastAsia="en-GB"/>
              </w:rPr>
              <w:t>p</w:t>
            </w:r>
            <w:r>
              <w:rPr>
                <w:rFonts w:ascii="Arial" w:hAnsi="Arial" w:cs="Arial"/>
                <w:sz w:val="20"/>
                <w:szCs w:val="20"/>
                <w:lang w:eastAsia="en-GB"/>
              </w:rPr>
              <w:t xml:space="preserve"> &lt; 0.001</w:t>
            </w:r>
          </w:p>
        </w:tc>
      </w:tr>
      <w:tr w:rsidR="00B8745C" w:rsidRPr="008E602B" w:rsidTr="003913B3">
        <w:trPr>
          <w:trHeight w:val="510"/>
        </w:trPr>
        <w:tc>
          <w:tcPr>
            <w:tcW w:w="1848" w:type="dxa"/>
            <w:vAlign w:val="center"/>
          </w:tcPr>
          <w:p w:rsidR="00B8745C" w:rsidRPr="008E602B" w:rsidRDefault="00B8745C" w:rsidP="00BD1051">
            <w:pPr>
              <w:spacing w:line="360" w:lineRule="auto"/>
              <w:rPr>
                <w:rFonts w:ascii="Arial" w:hAnsi="Arial" w:cs="Arial"/>
                <w:sz w:val="20"/>
                <w:szCs w:val="20"/>
                <w:lang w:eastAsia="en-GB"/>
              </w:rPr>
            </w:pPr>
            <w:r w:rsidRPr="008E602B">
              <w:rPr>
                <w:rFonts w:ascii="Arial" w:hAnsi="Arial" w:cs="Arial"/>
                <w:sz w:val="20"/>
                <w:szCs w:val="20"/>
                <w:lang w:eastAsia="en-GB"/>
              </w:rPr>
              <w:t xml:space="preserve">30 to 32 </w:t>
            </w:r>
            <w:proofErr w:type="spellStart"/>
            <w:r w:rsidRPr="008E602B">
              <w:rPr>
                <w:rFonts w:ascii="Arial" w:hAnsi="Arial" w:cs="Arial"/>
                <w:sz w:val="20"/>
                <w:szCs w:val="20"/>
                <w:lang w:eastAsia="en-GB"/>
              </w:rPr>
              <w:t>years</w:t>
            </w:r>
            <w:r w:rsidRPr="0062795E">
              <w:rPr>
                <w:rFonts w:ascii="Arial" w:hAnsi="Arial" w:cs="Arial"/>
                <w:sz w:val="20"/>
                <w:szCs w:val="20"/>
                <w:vertAlign w:val="superscript"/>
                <w:lang w:eastAsia="en-GB"/>
              </w:rPr>
              <w:t>b</w:t>
            </w:r>
            <w:proofErr w:type="spellEnd"/>
          </w:p>
        </w:tc>
        <w:tc>
          <w:tcPr>
            <w:tcW w:w="1095" w:type="dxa"/>
            <w:vAlign w:val="center"/>
          </w:tcPr>
          <w:p w:rsidR="00B8745C" w:rsidRDefault="0030365D" w:rsidP="003913B3">
            <w:pPr>
              <w:spacing w:line="360" w:lineRule="auto"/>
              <w:jc w:val="center"/>
              <w:rPr>
                <w:rFonts w:ascii="Arial" w:hAnsi="Arial" w:cs="Arial"/>
                <w:sz w:val="20"/>
                <w:szCs w:val="20"/>
                <w:lang w:eastAsia="en-GB"/>
              </w:rPr>
            </w:pPr>
            <w:r>
              <w:rPr>
                <w:rFonts w:ascii="Arial" w:hAnsi="Arial" w:cs="Arial"/>
                <w:sz w:val="20"/>
                <w:szCs w:val="20"/>
                <w:lang w:eastAsia="en-GB"/>
              </w:rPr>
              <w:t>36</w:t>
            </w:r>
          </w:p>
        </w:tc>
        <w:tc>
          <w:tcPr>
            <w:tcW w:w="1095" w:type="dxa"/>
            <w:vAlign w:val="center"/>
          </w:tcPr>
          <w:p w:rsidR="00B8745C" w:rsidRPr="008E602B" w:rsidRDefault="00B8745C" w:rsidP="00AF0CBE">
            <w:pPr>
              <w:spacing w:line="360" w:lineRule="auto"/>
              <w:jc w:val="center"/>
              <w:rPr>
                <w:rFonts w:ascii="Arial" w:hAnsi="Arial" w:cs="Arial"/>
                <w:sz w:val="20"/>
                <w:szCs w:val="20"/>
                <w:lang w:eastAsia="en-GB"/>
              </w:rPr>
            </w:pPr>
            <w:r>
              <w:rPr>
                <w:rFonts w:ascii="Arial" w:hAnsi="Arial" w:cs="Arial"/>
                <w:sz w:val="20"/>
                <w:szCs w:val="20"/>
                <w:lang w:eastAsia="en-GB"/>
              </w:rPr>
              <w:t>12.8</w:t>
            </w:r>
          </w:p>
        </w:tc>
        <w:tc>
          <w:tcPr>
            <w:tcW w:w="1701" w:type="dxa"/>
            <w:vAlign w:val="center"/>
          </w:tcPr>
          <w:p w:rsidR="00B8745C" w:rsidRPr="008E602B" w:rsidRDefault="0069289B" w:rsidP="00AF0CBE">
            <w:pPr>
              <w:spacing w:line="360" w:lineRule="auto"/>
              <w:jc w:val="center"/>
              <w:rPr>
                <w:rFonts w:ascii="Arial" w:hAnsi="Arial" w:cs="Arial"/>
                <w:sz w:val="20"/>
                <w:szCs w:val="20"/>
                <w:lang w:eastAsia="en-GB"/>
              </w:rPr>
            </w:pPr>
            <w:r>
              <w:rPr>
                <w:rFonts w:ascii="Arial" w:hAnsi="Arial" w:cs="Arial"/>
                <w:sz w:val="20"/>
                <w:szCs w:val="20"/>
                <w:lang w:eastAsia="en-GB"/>
              </w:rPr>
              <w:t>11.4</w:t>
            </w:r>
          </w:p>
        </w:tc>
        <w:tc>
          <w:tcPr>
            <w:tcW w:w="1701" w:type="dxa"/>
            <w:vAlign w:val="center"/>
          </w:tcPr>
          <w:p w:rsidR="00B8745C" w:rsidRPr="008E602B" w:rsidRDefault="0069289B" w:rsidP="00AF0CBE">
            <w:pPr>
              <w:spacing w:line="360" w:lineRule="auto"/>
              <w:jc w:val="center"/>
              <w:rPr>
                <w:rFonts w:ascii="Arial" w:hAnsi="Arial" w:cs="Arial"/>
                <w:sz w:val="20"/>
                <w:szCs w:val="20"/>
                <w:lang w:eastAsia="en-GB"/>
              </w:rPr>
            </w:pPr>
            <w:r>
              <w:rPr>
                <w:rFonts w:ascii="Arial" w:hAnsi="Arial" w:cs="Arial"/>
                <w:sz w:val="20"/>
                <w:szCs w:val="20"/>
                <w:lang w:eastAsia="en-GB"/>
              </w:rPr>
              <w:t>14.4</w:t>
            </w:r>
          </w:p>
        </w:tc>
        <w:tc>
          <w:tcPr>
            <w:tcW w:w="1276" w:type="dxa"/>
            <w:vAlign w:val="center"/>
          </w:tcPr>
          <w:p w:rsidR="00B8745C" w:rsidRPr="008E602B" w:rsidRDefault="00B8745C" w:rsidP="00BD1051">
            <w:pPr>
              <w:spacing w:line="360" w:lineRule="auto"/>
              <w:rPr>
                <w:rFonts w:ascii="Arial" w:hAnsi="Arial" w:cs="Arial"/>
                <w:sz w:val="20"/>
                <w:szCs w:val="20"/>
                <w:lang w:eastAsia="en-GB"/>
              </w:rPr>
            </w:pPr>
          </w:p>
        </w:tc>
      </w:tr>
      <w:tr w:rsidR="00B8745C" w:rsidRPr="008E602B" w:rsidTr="003913B3">
        <w:trPr>
          <w:trHeight w:val="510"/>
        </w:trPr>
        <w:tc>
          <w:tcPr>
            <w:tcW w:w="1848" w:type="dxa"/>
            <w:tcBorders>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r w:rsidRPr="008E602B">
              <w:rPr>
                <w:rFonts w:ascii="Arial" w:hAnsi="Arial" w:cs="Arial"/>
                <w:sz w:val="20"/>
                <w:szCs w:val="20"/>
                <w:lang w:eastAsia="en-GB"/>
              </w:rPr>
              <w:t xml:space="preserve">70+ </w:t>
            </w:r>
            <w:proofErr w:type="spellStart"/>
            <w:r w:rsidRPr="008E602B">
              <w:rPr>
                <w:rFonts w:ascii="Arial" w:hAnsi="Arial" w:cs="Arial"/>
                <w:sz w:val="20"/>
                <w:szCs w:val="20"/>
                <w:lang w:eastAsia="en-GB"/>
              </w:rPr>
              <w:t>years</w:t>
            </w:r>
            <w:r w:rsidRPr="0062795E">
              <w:rPr>
                <w:rFonts w:ascii="Arial" w:hAnsi="Arial" w:cs="Arial"/>
                <w:sz w:val="20"/>
                <w:szCs w:val="20"/>
                <w:vertAlign w:val="superscript"/>
                <w:lang w:eastAsia="en-GB"/>
              </w:rPr>
              <w:t>c</w:t>
            </w:r>
            <w:proofErr w:type="spellEnd"/>
          </w:p>
        </w:tc>
        <w:tc>
          <w:tcPr>
            <w:tcW w:w="1095" w:type="dxa"/>
            <w:tcBorders>
              <w:bottom w:val="single" w:sz="4" w:space="0" w:color="auto"/>
            </w:tcBorders>
            <w:vAlign w:val="center"/>
          </w:tcPr>
          <w:p w:rsidR="00B8745C" w:rsidRDefault="0030365D" w:rsidP="003913B3">
            <w:pPr>
              <w:spacing w:line="360" w:lineRule="auto"/>
              <w:jc w:val="center"/>
              <w:rPr>
                <w:rFonts w:ascii="Arial" w:hAnsi="Arial" w:cs="Arial"/>
                <w:sz w:val="20"/>
                <w:szCs w:val="20"/>
                <w:lang w:eastAsia="en-GB"/>
              </w:rPr>
            </w:pPr>
            <w:r>
              <w:rPr>
                <w:rFonts w:ascii="Arial" w:hAnsi="Arial" w:cs="Arial"/>
                <w:sz w:val="20"/>
                <w:szCs w:val="20"/>
                <w:lang w:eastAsia="en-GB"/>
              </w:rPr>
              <w:t>35</w:t>
            </w:r>
          </w:p>
        </w:tc>
        <w:tc>
          <w:tcPr>
            <w:tcW w:w="1095" w:type="dxa"/>
            <w:tcBorders>
              <w:bottom w:val="single" w:sz="4" w:space="0" w:color="auto"/>
            </w:tcBorders>
            <w:vAlign w:val="center"/>
          </w:tcPr>
          <w:p w:rsidR="00B8745C" w:rsidRPr="008E602B" w:rsidRDefault="00B8745C" w:rsidP="00AF0CBE">
            <w:pPr>
              <w:spacing w:line="360" w:lineRule="auto"/>
              <w:jc w:val="center"/>
              <w:rPr>
                <w:rFonts w:ascii="Arial" w:hAnsi="Arial" w:cs="Arial"/>
                <w:sz w:val="20"/>
                <w:szCs w:val="20"/>
                <w:lang w:eastAsia="en-GB"/>
              </w:rPr>
            </w:pPr>
            <w:r>
              <w:rPr>
                <w:rFonts w:ascii="Arial" w:hAnsi="Arial" w:cs="Arial"/>
                <w:sz w:val="20"/>
                <w:szCs w:val="20"/>
                <w:lang w:eastAsia="en-GB"/>
              </w:rPr>
              <w:t>15.5</w:t>
            </w:r>
          </w:p>
        </w:tc>
        <w:tc>
          <w:tcPr>
            <w:tcW w:w="1701" w:type="dxa"/>
            <w:tcBorders>
              <w:bottom w:val="single" w:sz="4" w:space="0" w:color="auto"/>
            </w:tcBorders>
            <w:vAlign w:val="center"/>
          </w:tcPr>
          <w:p w:rsidR="00B8745C" w:rsidRPr="008E602B" w:rsidRDefault="0069289B" w:rsidP="00AF0CBE">
            <w:pPr>
              <w:spacing w:line="360" w:lineRule="auto"/>
              <w:jc w:val="center"/>
              <w:rPr>
                <w:rFonts w:ascii="Arial" w:hAnsi="Arial" w:cs="Arial"/>
                <w:sz w:val="20"/>
                <w:szCs w:val="20"/>
                <w:lang w:eastAsia="en-GB"/>
              </w:rPr>
            </w:pPr>
            <w:r>
              <w:rPr>
                <w:rFonts w:ascii="Arial" w:hAnsi="Arial" w:cs="Arial"/>
                <w:sz w:val="20"/>
                <w:szCs w:val="20"/>
                <w:lang w:eastAsia="en-GB"/>
              </w:rPr>
              <w:t>13.7</w:t>
            </w:r>
          </w:p>
        </w:tc>
        <w:tc>
          <w:tcPr>
            <w:tcW w:w="1701" w:type="dxa"/>
            <w:tcBorders>
              <w:bottom w:val="single" w:sz="4" w:space="0" w:color="auto"/>
            </w:tcBorders>
            <w:vAlign w:val="center"/>
          </w:tcPr>
          <w:p w:rsidR="00B8745C" w:rsidRPr="008E602B" w:rsidRDefault="0069289B" w:rsidP="00AF0CBE">
            <w:pPr>
              <w:spacing w:line="360" w:lineRule="auto"/>
              <w:jc w:val="center"/>
              <w:rPr>
                <w:rFonts w:ascii="Arial" w:hAnsi="Arial" w:cs="Arial"/>
                <w:sz w:val="20"/>
                <w:szCs w:val="20"/>
                <w:lang w:eastAsia="en-GB"/>
              </w:rPr>
            </w:pPr>
            <w:r>
              <w:rPr>
                <w:rFonts w:ascii="Arial" w:hAnsi="Arial" w:cs="Arial"/>
                <w:sz w:val="20"/>
                <w:szCs w:val="20"/>
                <w:lang w:eastAsia="en-GB"/>
              </w:rPr>
              <w:t>17.6</w:t>
            </w:r>
          </w:p>
        </w:tc>
        <w:tc>
          <w:tcPr>
            <w:tcW w:w="1276" w:type="dxa"/>
            <w:tcBorders>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p>
        </w:tc>
      </w:tr>
    </w:tbl>
    <w:p w:rsidR="0062795E" w:rsidRPr="00134374" w:rsidRDefault="00134374" w:rsidP="00134374">
      <w:pPr>
        <w:pStyle w:val="Caption"/>
        <w:spacing w:after="0"/>
        <w:rPr>
          <w:rFonts w:ascii="Arial" w:hAnsi="Arial" w:cs="Arial"/>
          <w:b w:val="0"/>
          <w:color w:val="auto"/>
        </w:rPr>
      </w:pPr>
      <w:bookmarkStart w:id="126" w:name="_Toc536383416"/>
      <w:r w:rsidRPr="00134374">
        <w:rPr>
          <w:rFonts w:ascii="Arial" w:hAnsi="Arial" w:cs="Arial"/>
          <w:b w:val="0"/>
          <w:color w:val="auto"/>
        </w:rPr>
        <w:t xml:space="preserve">Table </w:t>
      </w:r>
      <w:r w:rsidR="00CF4D0A">
        <w:rPr>
          <w:rFonts w:ascii="Arial" w:hAnsi="Arial" w:cs="Arial"/>
          <w:b w:val="0"/>
          <w:color w:val="auto"/>
        </w:rPr>
        <w:fldChar w:fldCharType="begin"/>
      </w:r>
      <w:r w:rsidR="00CF4D0A">
        <w:rPr>
          <w:rFonts w:ascii="Arial" w:hAnsi="Arial" w:cs="Arial"/>
          <w:b w:val="0"/>
          <w:color w:val="auto"/>
        </w:rPr>
        <w:instrText xml:space="preserve"> SEQ Table \* ARABIC </w:instrText>
      </w:r>
      <w:r w:rsidR="00CF4D0A">
        <w:rPr>
          <w:rFonts w:ascii="Arial" w:hAnsi="Arial" w:cs="Arial"/>
          <w:b w:val="0"/>
          <w:color w:val="auto"/>
        </w:rPr>
        <w:fldChar w:fldCharType="separate"/>
      </w:r>
      <w:r w:rsidR="003A1191">
        <w:rPr>
          <w:rFonts w:ascii="Arial" w:hAnsi="Arial" w:cs="Arial"/>
          <w:b w:val="0"/>
          <w:noProof/>
          <w:color w:val="auto"/>
        </w:rPr>
        <w:t>18</w:t>
      </w:r>
      <w:r w:rsidR="00CF4D0A">
        <w:rPr>
          <w:rFonts w:ascii="Arial" w:hAnsi="Arial" w:cs="Arial"/>
          <w:b w:val="0"/>
          <w:color w:val="auto"/>
        </w:rPr>
        <w:fldChar w:fldCharType="end"/>
      </w:r>
      <w:r w:rsidRPr="00134374">
        <w:rPr>
          <w:rFonts w:ascii="Arial" w:hAnsi="Arial" w:cs="Arial"/>
          <w:b w:val="0"/>
          <w:color w:val="auto"/>
        </w:rPr>
        <w:t xml:space="preserve">: BAP </w:t>
      </w:r>
      <w:r w:rsidR="00AF0CBE" w:rsidRPr="00AF0CBE">
        <w:rPr>
          <w:rFonts w:ascii="Arial" w:hAnsi="Arial" w:cs="Arial"/>
          <w:b w:val="0"/>
          <w:color w:val="auto"/>
        </w:rPr>
        <w:t>(</w:t>
      </w:r>
      <w:proofErr w:type="spellStart"/>
      <w:r w:rsidR="00AF0CBE" w:rsidRPr="00AF0CBE">
        <w:rPr>
          <w:rFonts w:ascii="Arial" w:hAnsi="Arial" w:cs="Arial"/>
          <w:b w:val="0"/>
          <w:color w:val="auto"/>
        </w:rPr>
        <w:t>μg</w:t>
      </w:r>
      <w:proofErr w:type="spellEnd"/>
      <w:r w:rsidR="00AF0CBE" w:rsidRPr="00AF0CBE">
        <w:rPr>
          <w:rFonts w:ascii="Arial" w:hAnsi="Arial" w:cs="Arial"/>
          <w:b w:val="0"/>
          <w:color w:val="auto"/>
        </w:rPr>
        <w:t>/l)</w:t>
      </w:r>
      <w:r w:rsidR="00AF0CBE">
        <w:rPr>
          <w:rFonts w:ascii="Arial" w:hAnsi="Arial" w:cs="Arial"/>
          <w:b w:val="0"/>
          <w:color w:val="auto"/>
        </w:rPr>
        <w:t xml:space="preserve"> </w:t>
      </w:r>
      <w:r w:rsidRPr="00134374">
        <w:rPr>
          <w:rFonts w:ascii="Arial" w:hAnsi="Arial" w:cs="Arial"/>
          <w:b w:val="0"/>
          <w:color w:val="auto"/>
        </w:rPr>
        <w:t>differences in the XCT Study; values were back transformed after logarithmic transformation.</w:t>
      </w:r>
      <w:bookmarkEnd w:id="126"/>
    </w:p>
    <w:p w:rsidR="00134374" w:rsidRPr="00134374" w:rsidRDefault="00134374" w:rsidP="0009238B">
      <w:pPr>
        <w:spacing w:line="360" w:lineRule="auto"/>
        <w:rPr>
          <w:rFonts w:ascii="Arial" w:hAnsi="Arial" w:cs="Arial"/>
          <w:sz w:val="18"/>
          <w:szCs w:val="18"/>
        </w:rPr>
      </w:pPr>
      <w:proofErr w:type="spellStart"/>
      <w:r w:rsidRPr="00134374">
        <w:rPr>
          <w:rFonts w:ascii="Arial" w:hAnsi="Arial" w:cs="Arial"/>
          <w:sz w:val="18"/>
          <w:szCs w:val="18"/>
          <w:vertAlign w:val="superscript"/>
        </w:rPr>
        <w:t>abc</w:t>
      </w:r>
      <w:r w:rsidRPr="00134374">
        <w:rPr>
          <w:rFonts w:ascii="Arial" w:hAnsi="Arial" w:cs="Arial"/>
          <w:sz w:val="18"/>
          <w:szCs w:val="18"/>
        </w:rPr>
        <w:t>Tukey</w:t>
      </w:r>
      <w:proofErr w:type="spellEnd"/>
      <w:r w:rsidRPr="00134374">
        <w:rPr>
          <w:rFonts w:ascii="Arial" w:hAnsi="Arial" w:cs="Arial"/>
          <w:sz w:val="18"/>
          <w:szCs w:val="18"/>
        </w:rPr>
        <w:t xml:space="preserve"> post-hoc test differences.</w:t>
      </w:r>
    </w:p>
    <w:p w:rsidR="009F067E" w:rsidRPr="00567C1F" w:rsidRDefault="009F067E" w:rsidP="00567C1F">
      <w:pPr>
        <w:pStyle w:val="Heading3"/>
        <w:spacing w:line="360" w:lineRule="auto"/>
        <w:rPr>
          <w:rFonts w:ascii="Arial" w:hAnsi="Arial" w:cs="Arial"/>
          <w:color w:val="auto"/>
          <w:sz w:val="24"/>
          <w:szCs w:val="24"/>
        </w:rPr>
      </w:pPr>
    </w:p>
    <w:p w:rsidR="00567C1F" w:rsidRPr="00B22B0F" w:rsidRDefault="00567C1F" w:rsidP="00567C1F">
      <w:pPr>
        <w:spacing w:line="360" w:lineRule="auto"/>
        <w:rPr>
          <w:rFonts w:ascii="Arial" w:hAnsi="Arial" w:cs="Arial"/>
          <w:i/>
          <w:lang w:eastAsia="en-GB"/>
        </w:rPr>
      </w:pPr>
      <w:r w:rsidRPr="00B22B0F">
        <w:rPr>
          <w:rFonts w:ascii="Arial" w:hAnsi="Arial" w:cs="Arial"/>
          <w:i/>
          <w:lang w:eastAsia="en-GB"/>
        </w:rPr>
        <w:t>PINP</w:t>
      </w:r>
    </w:p>
    <w:p w:rsidR="00567C1F" w:rsidRDefault="00EA3583" w:rsidP="00567C1F">
      <w:pPr>
        <w:spacing w:line="360" w:lineRule="auto"/>
        <w:rPr>
          <w:rFonts w:ascii="Arial" w:hAnsi="Arial" w:cs="Arial"/>
          <w:lang w:eastAsia="en-GB"/>
        </w:rPr>
      </w:pPr>
      <w:r>
        <w:rPr>
          <w:rFonts w:ascii="Arial" w:hAnsi="Arial" w:cs="Arial"/>
          <w:lang w:eastAsia="en-GB"/>
        </w:rPr>
        <w:t>Gender did not have a statistically significant effect on log</w:t>
      </w:r>
      <w:r w:rsidRPr="00EA3583">
        <w:rPr>
          <w:rFonts w:ascii="Arial" w:hAnsi="Arial" w:cs="Arial"/>
          <w:vertAlign w:val="subscript"/>
          <w:lang w:eastAsia="en-GB"/>
        </w:rPr>
        <w:t>10</w:t>
      </w:r>
      <w:r>
        <w:rPr>
          <w:rFonts w:ascii="Arial" w:hAnsi="Arial" w:cs="Arial"/>
          <w:lang w:eastAsia="en-GB"/>
        </w:rPr>
        <w:t xml:space="preserve"> transformed PINP (</w:t>
      </w:r>
      <w:r w:rsidRPr="00EA3583">
        <w:rPr>
          <w:rFonts w:ascii="Arial" w:hAnsi="Arial" w:cs="Arial"/>
          <w:i/>
          <w:lang w:eastAsia="en-GB"/>
        </w:rPr>
        <w:t>p</w:t>
      </w:r>
      <w:r>
        <w:rPr>
          <w:rFonts w:ascii="Arial" w:hAnsi="Arial" w:cs="Arial"/>
          <w:lang w:eastAsia="en-GB"/>
        </w:rPr>
        <w:t xml:space="preserve"> = 0.081)</w:t>
      </w:r>
      <w:r w:rsidR="00C92F42">
        <w:rPr>
          <w:rFonts w:ascii="Arial" w:hAnsi="Arial" w:cs="Arial"/>
          <w:lang w:eastAsia="en-GB"/>
        </w:rPr>
        <w:t>. PINP was different depending on age (</w:t>
      </w:r>
      <w:r w:rsidR="00C92F42" w:rsidRPr="00FD0DC6">
        <w:rPr>
          <w:rFonts w:ascii="Arial" w:hAnsi="Arial" w:cs="Arial"/>
          <w:i/>
          <w:lang w:eastAsia="en-GB"/>
        </w:rPr>
        <w:t>p</w:t>
      </w:r>
      <w:r w:rsidR="00C92F42">
        <w:rPr>
          <w:rFonts w:ascii="Arial" w:hAnsi="Arial" w:cs="Arial"/>
          <w:lang w:eastAsia="en-GB"/>
        </w:rPr>
        <w:t xml:space="preserve"> &lt; 0.001), with 16 to 18 years olds having higher PINP (mean: 106.2; 95% CI: 93.3 – 121.1) than the older age groups, who had statistically similar PINP (30 to 32 year olds means: 46.3; 95% CI: 40.4 – 53.2; and 70+ year olds means: 42.5; 95% CI: 36.6 – 49.2) (Table 19).</w:t>
      </w:r>
    </w:p>
    <w:p w:rsidR="00C92F42" w:rsidRDefault="00C92F42" w:rsidP="00567C1F">
      <w:pPr>
        <w:spacing w:line="360" w:lineRule="auto"/>
        <w:rPr>
          <w:rFonts w:ascii="Arial" w:hAnsi="Arial" w:cs="Arial"/>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095"/>
        <w:gridCol w:w="1095"/>
        <w:gridCol w:w="1701"/>
        <w:gridCol w:w="1701"/>
        <w:gridCol w:w="1276"/>
      </w:tblGrid>
      <w:tr w:rsidR="00B8745C" w:rsidRPr="008E602B" w:rsidTr="002922D6">
        <w:trPr>
          <w:trHeight w:val="454"/>
        </w:trPr>
        <w:tc>
          <w:tcPr>
            <w:tcW w:w="1848" w:type="dxa"/>
            <w:vMerge w:val="restart"/>
            <w:tcBorders>
              <w:top w:val="single" w:sz="4" w:space="0" w:color="auto"/>
              <w:bottom w:val="single" w:sz="4" w:space="0" w:color="auto"/>
            </w:tcBorders>
            <w:vAlign w:val="center"/>
          </w:tcPr>
          <w:p w:rsidR="00B8745C" w:rsidRPr="008E602B" w:rsidRDefault="00B8745C" w:rsidP="003C2157">
            <w:pPr>
              <w:spacing w:line="360" w:lineRule="auto"/>
              <w:rPr>
                <w:rFonts w:ascii="Arial" w:hAnsi="Arial" w:cs="Arial"/>
                <w:sz w:val="20"/>
                <w:szCs w:val="20"/>
                <w:lang w:eastAsia="en-GB"/>
              </w:rPr>
            </w:pPr>
          </w:p>
        </w:tc>
        <w:tc>
          <w:tcPr>
            <w:tcW w:w="1095" w:type="dxa"/>
            <w:vMerge w:val="restart"/>
            <w:tcBorders>
              <w:top w:val="single" w:sz="4" w:space="0" w:color="auto"/>
            </w:tcBorders>
            <w:vAlign w:val="center"/>
          </w:tcPr>
          <w:p w:rsidR="00B8745C" w:rsidRPr="00B8745C" w:rsidRDefault="00B8745C" w:rsidP="00B8745C">
            <w:pPr>
              <w:spacing w:line="360" w:lineRule="auto"/>
              <w:jc w:val="center"/>
              <w:rPr>
                <w:rFonts w:ascii="Arial" w:hAnsi="Arial" w:cs="Arial"/>
                <w:i/>
                <w:sz w:val="20"/>
                <w:szCs w:val="20"/>
                <w:lang w:eastAsia="en-GB"/>
              </w:rPr>
            </w:pPr>
            <w:r w:rsidRPr="00B8745C">
              <w:rPr>
                <w:rFonts w:ascii="Arial" w:hAnsi="Arial" w:cs="Arial"/>
                <w:i/>
                <w:sz w:val="20"/>
                <w:szCs w:val="20"/>
                <w:lang w:eastAsia="en-GB"/>
              </w:rPr>
              <w:t>n</w:t>
            </w:r>
          </w:p>
        </w:tc>
        <w:tc>
          <w:tcPr>
            <w:tcW w:w="1095" w:type="dxa"/>
            <w:vMerge w:val="restart"/>
            <w:tcBorders>
              <w:top w:val="single" w:sz="4" w:space="0" w:color="auto"/>
              <w:bottom w:val="single" w:sz="4" w:space="0" w:color="auto"/>
            </w:tcBorders>
            <w:vAlign w:val="center"/>
          </w:tcPr>
          <w:p w:rsidR="00B8745C" w:rsidRPr="008E602B" w:rsidRDefault="00B8745C" w:rsidP="00B8745C">
            <w:pPr>
              <w:spacing w:line="360" w:lineRule="auto"/>
              <w:jc w:val="center"/>
              <w:rPr>
                <w:rFonts w:ascii="Arial" w:hAnsi="Arial" w:cs="Arial"/>
                <w:sz w:val="20"/>
                <w:szCs w:val="20"/>
                <w:lang w:eastAsia="en-GB"/>
              </w:rPr>
            </w:pPr>
            <w:r w:rsidRPr="008E602B">
              <w:rPr>
                <w:rFonts w:ascii="Arial" w:hAnsi="Arial" w:cs="Arial"/>
                <w:sz w:val="20"/>
                <w:szCs w:val="20"/>
                <w:lang w:eastAsia="en-GB"/>
              </w:rPr>
              <w:t>Mean</w:t>
            </w:r>
          </w:p>
        </w:tc>
        <w:tc>
          <w:tcPr>
            <w:tcW w:w="3402" w:type="dxa"/>
            <w:gridSpan w:val="2"/>
            <w:tcBorders>
              <w:top w:val="single" w:sz="4" w:space="0" w:color="auto"/>
            </w:tcBorders>
            <w:vAlign w:val="bottom"/>
          </w:tcPr>
          <w:p w:rsidR="00B8745C" w:rsidRPr="008E602B" w:rsidRDefault="00B8745C" w:rsidP="00102171">
            <w:pPr>
              <w:spacing w:line="360" w:lineRule="auto"/>
              <w:jc w:val="center"/>
              <w:rPr>
                <w:rFonts w:ascii="Arial" w:hAnsi="Arial" w:cs="Arial"/>
                <w:sz w:val="20"/>
                <w:szCs w:val="20"/>
                <w:lang w:eastAsia="en-GB"/>
              </w:rPr>
            </w:pPr>
            <w:r w:rsidRPr="008E602B">
              <w:rPr>
                <w:rFonts w:ascii="Arial" w:hAnsi="Arial" w:cs="Arial"/>
                <w:sz w:val="20"/>
                <w:szCs w:val="20"/>
                <w:lang w:eastAsia="en-GB"/>
              </w:rPr>
              <w:t>95% Confidence Interval</w:t>
            </w:r>
          </w:p>
        </w:tc>
        <w:tc>
          <w:tcPr>
            <w:tcW w:w="1276" w:type="dxa"/>
            <w:vMerge w:val="restart"/>
            <w:tcBorders>
              <w:top w:val="single" w:sz="4" w:space="0" w:color="auto"/>
              <w:bottom w:val="single" w:sz="4" w:space="0" w:color="auto"/>
            </w:tcBorders>
            <w:vAlign w:val="center"/>
          </w:tcPr>
          <w:p w:rsidR="00B8745C" w:rsidRPr="008E602B" w:rsidRDefault="00B8745C" w:rsidP="003C2157">
            <w:pPr>
              <w:spacing w:line="360" w:lineRule="auto"/>
              <w:rPr>
                <w:rFonts w:ascii="Arial" w:hAnsi="Arial" w:cs="Arial"/>
                <w:sz w:val="20"/>
                <w:szCs w:val="20"/>
                <w:lang w:eastAsia="en-GB"/>
              </w:rPr>
            </w:pPr>
            <w:r w:rsidRPr="008E602B">
              <w:rPr>
                <w:rFonts w:ascii="Arial" w:hAnsi="Arial" w:cs="Arial"/>
                <w:sz w:val="20"/>
                <w:szCs w:val="20"/>
                <w:lang w:eastAsia="en-GB"/>
              </w:rPr>
              <w:t>Sig.</w:t>
            </w:r>
          </w:p>
        </w:tc>
      </w:tr>
      <w:tr w:rsidR="00B8745C" w:rsidRPr="008E602B" w:rsidTr="002922D6">
        <w:trPr>
          <w:trHeight w:val="454"/>
        </w:trPr>
        <w:tc>
          <w:tcPr>
            <w:tcW w:w="1848" w:type="dxa"/>
            <w:vMerge/>
            <w:tcBorders>
              <w:bottom w:val="single" w:sz="4" w:space="0" w:color="auto"/>
            </w:tcBorders>
            <w:vAlign w:val="center"/>
          </w:tcPr>
          <w:p w:rsidR="00B8745C" w:rsidRPr="008E602B" w:rsidRDefault="00B8745C" w:rsidP="003C2157">
            <w:pPr>
              <w:spacing w:line="360" w:lineRule="auto"/>
              <w:rPr>
                <w:rFonts w:ascii="Arial" w:hAnsi="Arial" w:cs="Arial"/>
                <w:sz w:val="20"/>
                <w:szCs w:val="20"/>
                <w:lang w:eastAsia="en-GB"/>
              </w:rPr>
            </w:pPr>
          </w:p>
        </w:tc>
        <w:tc>
          <w:tcPr>
            <w:tcW w:w="1095" w:type="dxa"/>
            <w:vMerge/>
            <w:tcBorders>
              <w:bottom w:val="single" w:sz="4" w:space="0" w:color="auto"/>
            </w:tcBorders>
          </w:tcPr>
          <w:p w:rsidR="00B8745C" w:rsidRPr="008E602B" w:rsidRDefault="00B8745C" w:rsidP="003C2157">
            <w:pPr>
              <w:spacing w:line="360" w:lineRule="auto"/>
              <w:rPr>
                <w:rFonts w:ascii="Arial" w:hAnsi="Arial" w:cs="Arial"/>
                <w:sz w:val="20"/>
                <w:szCs w:val="20"/>
                <w:lang w:eastAsia="en-GB"/>
              </w:rPr>
            </w:pPr>
          </w:p>
        </w:tc>
        <w:tc>
          <w:tcPr>
            <w:tcW w:w="1095" w:type="dxa"/>
            <w:vMerge/>
            <w:tcBorders>
              <w:bottom w:val="single" w:sz="4" w:space="0" w:color="auto"/>
            </w:tcBorders>
            <w:vAlign w:val="center"/>
          </w:tcPr>
          <w:p w:rsidR="00B8745C" w:rsidRPr="008E602B" w:rsidRDefault="00B8745C" w:rsidP="003C2157">
            <w:pPr>
              <w:spacing w:line="360" w:lineRule="auto"/>
              <w:rPr>
                <w:rFonts w:ascii="Arial" w:hAnsi="Arial" w:cs="Arial"/>
                <w:sz w:val="20"/>
                <w:szCs w:val="20"/>
                <w:lang w:eastAsia="en-GB"/>
              </w:rPr>
            </w:pPr>
          </w:p>
        </w:tc>
        <w:tc>
          <w:tcPr>
            <w:tcW w:w="1701" w:type="dxa"/>
            <w:tcBorders>
              <w:bottom w:val="single" w:sz="4" w:space="0" w:color="auto"/>
            </w:tcBorders>
            <w:vAlign w:val="center"/>
          </w:tcPr>
          <w:p w:rsidR="00B8745C" w:rsidRPr="008E602B" w:rsidRDefault="00B8745C" w:rsidP="003C2157">
            <w:pPr>
              <w:spacing w:line="360" w:lineRule="auto"/>
              <w:rPr>
                <w:rFonts w:ascii="Arial" w:hAnsi="Arial" w:cs="Arial"/>
                <w:sz w:val="20"/>
                <w:szCs w:val="20"/>
                <w:lang w:eastAsia="en-GB"/>
              </w:rPr>
            </w:pPr>
            <w:r w:rsidRPr="008E602B">
              <w:rPr>
                <w:rFonts w:ascii="Arial" w:hAnsi="Arial" w:cs="Arial"/>
                <w:sz w:val="20"/>
                <w:szCs w:val="20"/>
                <w:lang w:eastAsia="en-GB"/>
              </w:rPr>
              <w:t>Lower Bound</w:t>
            </w:r>
          </w:p>
        </w:tc>
        <w:tc>
          <w:tcPr>
            <w:tcW w:w="1701" w:type="dxa"/>
            <w:tcBorders>
              <w:bottom w:val="single" w:sz="4" w:space="0" w:color="auto"/>
            </w:tcBorders>
            <w:vAlign w:val="center"/>
          </w:tcPr>
          <w:p w:rsidR="00B8745C" w:rsidRPr="008E602B" w:rsidRDefault="00B8745C" w:rsidP="003C2157">
            <w:pPr>
              <w:spacing w:line="360" w:lineRule="auto"/>
              <w:rPr>
                <w:rFonts w:ascii="Arial" w:hAnsi="Arial" w:cs="Arial"/>
                <w:sz w:val="20"/>
                <w:szCs w:val="20"/>
                <w:lang w:eastAsia="en-GB"/>
              </w:rPr>
            </w:pPr>
            <w:r w:rsidRPr="008E602B">
              <w:rPr>
                <w:rFonts w:ascii="Arial" w:hAnsi="Arial" w:cs="Arial"/>
                <w:sz w:val="20"/>
                <w:szCs w:val="20"/>
                <w:lang w:eastAsia="en-GB"/>
              </w:rPr>
              <w:t>Upper Bound</w:t>
            </w:r>
          </w:p>
        </w:tc>
        <w:tc>
          <w:tcPr>
            <w:tcW w:w="1276" w:type="dxa"/>
            <w:vMerge/>
            <w:tcBorders>
              <w:bottom w:val="single" w:sz="4" w:space="0" w:color="auto"/>
            </w:tcBorders>
            <w:vAlign w:val="center"/>
          </w:tcPr>
          <w:p w:rsidR="00B8745C" w:rsidRPr="008E602B" w:rsidRDefault="00B8745C" w:rsidP="003C2157">
            <w:pPr>
              <w:spacing w:line="360" w:lineRule="auto"/>
              <w:rPr>
                <w:rFonts w:ascii="Arial" w:hAnsi="Arial" w:cs="Arial"/>
                <w:sz w:val="20"/>
                <w:szCs w:val="20"/>
                <w:lang w:eastAsia="en-GB"/>
              </w:rPr>
            </w:pPr>
          </w:p>
        </w:tc>
      </w:tr>
      <w:tr w:rsidR="00B8745C" w:rsidRPr="008E602B" w:rsidTr="00C657BE">
        <w:trPr>
          <w:trHeight w:val="454"/>
        </w:trPr>
        <w:tc>
          <w:tcPr>
            <w:tcW w:w="1848" w:type="dxa"/>
            <w:tcBorders>
              <w:top w:val="single" w:sz="4" w:space="0" w:color="auto"/>
            </w:tcBorders>
            <w:vAlign w:val="center"/>
          </w:tcPr>
          <w:p w:rsidR="00B8745C" w:rsidRPr="008E602B" w:rsidRDefault="00B8745C" w:rsidP="003C2157">
            <w:pPr>
              <w:spacing w:line="360" w:lineRule="auto"/>
              <w:rPr>
                <w:rFonts w:ascii="Arial" w:hAnsi="Arial" w:cs="Arial"/>
                <w:sz w:val="20"/>
                <w:szCs w:val="20"/>
                <w:lang w:eastAsia="en-GB"/>
              </w:rPr>
            </w:pPr>
            <w:r w:rsidRPr="008E602B">
              <w:rPr>
                <w:rFonts w:ascii="Arial" w:hAnsi="Arial" w:cs="Arial"/>
                <w:sz w:val="20"/>
                <w:szCs w:val="20"/>
                <w:lang w:eastAsia="en-GB"/>
              </w:rPr>
              <w:t>Men</w:t>
            </w:r>
          </w:p>
        </w:tc>
        <w:tc>
          <w:tcPr>
            <w:tcW w:w="1095" w:type="dxa"/>
            <w:tcBorders>
              <w:top w:val="single" w:sz="4" w:space="0" w:color="auto"/>
            </w:tcBorders>
            <w:vAlign w:val="center"/>
          </w:tcPr>
          <w:p w:rsidR="00B8745C" w:rsidRDefault="00B8745C" w:rsidP="00C657BE">
            <w:pPr>
              <w:spacing w:line="360" w:lineRule="auto"/>
              <w:jc w:val="center"/>
              <w:rPr>
                <w:rFonts w:ascii="Arial" w:hAnsi="Arial" w:cs="Arial"/>
                <w:sz w:val="20"/>
                <w:szCs w:val="20"/>
                <w:lang w:eastAsia="en-GB"/>
              </w:rPr>
            </w:pPr>
            <w:r>
              <w:rPr>
                <w:rFonts w:ascii="Arial" w:hAnsi="Arial" w:cs="Arial"/>
                <w:sz w:val="20"/>
                <w:szCs w:val="20"/>
                <w:lang w:eastAsia="en-GB"/>
              </w:rPr>
              <w:t>42</w:t>
            </w:r>
          </w:p>
        </w:tc>
        <w:tc>
          <w:tcPr>
            <w:tcW w:w="1095" w:type="dxa"/>
            <w:tcBorders>
              <w:top w:val="single" w:sz="4" w:space="0" w:color="auto"/>
            </w:tcBorders>
            <w:vAlign w:val="center"/>
          </w:tcPr>
          <w:p w:rsidR="00B8745C" w:rsidRPr="008E602B" w:rsidRDefault="00B8745C" w:rsidP="003C2157">
            <w:pPr>
              <w:spacing w:line="360" w:lineRule="auto"/>
              <w:jc w:val="center"/>
              <w:rPr>
                <w:rFonts w:ascii="Arial" w:hAnsi="Arial" w:cs="Arial"/>
                <w:sz w:val="20"/>
                <w:szCs w:val="20"/>
                <w:lang w:eastAsia="en-GB"/>
              </w:rPr>
            </w:pPr>
            <w:r>
              <w:rPr>
                <w:rFonts w:ascii="Arial" w:hAnsi="Arial" w:cs="Arial"/>
                <w:sz w:val="20"/>
                <w:szCs w:val="20"/>
                <w:lang w:eastAsia="en-GB"/>
              </w:rPr>
              <w:t>63.8</w:t>
            </w:r>
          </w:p>
        </w:tc>
        <w:tc>
          <w:tcPr>
            <w:tcW w:w="1701" w:type="dxa"/>
            <w:tcBorders>
              <w:top w:val="single" w:sz="4" w:space="0" w:color="auto"/>
            </w:tcBorders>
            <w:vAlign w:val="center"/>
          </w:tcPr>
          <w:p w:rsidR="00B8745C" w:rsidRPr="008E602B" w:rsidRDefault="00B8745C" w:rsidP="003C2157">
            <w:pPr>
              <w:spacing w:line="360" w:lineRule="auto"/>
              <w:jc w:val="center"/>
              <w:rPr>
                <w:rFonts w:ascii="Arial" w:hAnsi="Arial" w:cs="Arial"/>
                <w:sz w:val="20"/>
                <w:szCs w:val="20"/>
                <w:lang w:eastAsia="en-GB"/>
              </w:rPr>
            </w:pPr>
            <w:r>
              <w:rPr>
                <w:rFonts w:ascii="Arial" w:hAnsi="Arial" w:cs="Arial"/>
                <w:sz w:val="20"/>
                <w:szCs w:val="20"/>
                <w:lang w:eastAsia="en-GB"/>
              </w:rPr>
              <w:t>56.2</w:t>
            </w:r>
          </w:p>
        </w:tc>
        <w:tc>
          <w:tcPr>
            <w:tcW w:w="1701" w:type="dxa"/>
            <w:tcBorders>
              <w:top w:val="single" w:sz="4" w:space="0" w:color="auto"/>
            </w:tcBorders>
            <w:vAlign w:val="center"/>
          </w:tcPr>
          <w:p w:rsidR="00B8745C" w:rsidRPr="008E602B" w:rsidRDefault="00B8745C" w:rsidP="003C2157">
            <w:pPr>
              <w:spacing w:line="360" w:lineRule="auto"/>
              <w:jc w:val="center"/>
              <w:rPr>
                <w:rFonts w:ascii="Arial" w:hAnsi="Arial" w:cs="Arial"/>
                <w:sz w:val="20"/>
                <w:szCs w:val="20"/>
                <w:lang w:eastAsia="en-GB"/>
              </w:rPr>
            </w:pPr>
            <w:r>
              <w:rPr>
                <w:rFonts w:ascii="Arial" w:hAnsi="Arial" w:cs="Arial"/>
                <w:sz w:val="20"/>
                <w:szCs w:val="20"/>
                <w:lang w:eastAsia="en-GB"/>
              </w:rPr>
              <w:t>72.3</w:t>
            </w:r>
          </w:p>
        </w:tc>
        <w:tc>
          <w:tcPr>
            <w:tcW w:w="1276" w:type="dxa"/>
            <w:tcBorders>
              <w:top w:val="single" w:sz="4" w:space="0" w:color="auto"/>
            </w:tcBorders>
            <w:vAlign w:val="center"/>
          </w:tcPr>
          <w:p w:rsidR="00B8745C" w:rsidRPr="008E602B" w:rsidRDefault="00B8745C" w:rsidP="003C2157">
            <w:pPr>
              <w:spacing w:line="360" w:lineRule="auto"/>
              <w:rPr>
                <w:rFonts w:ascii="Arial" w:hAnsi="Arial" w:cs="Arial"/>
                <w:sz w:val="20"/>
                <w:szCs w:val="20"/>
                <w:lang w:eastAsia="en-GB"/>
              </w:rPr>
            </w:pPr>
            <w:r w:rsidRPr="006E1A3D">
              <w:rPr>
                <w:rFonts w:ascii="Arial" w:hAnsi="Arial" w:cs="Arial"/>
                <w:i/>
                <w:sz w:val="20"/>
                <w:szCs w:val="20"/>
                <w:lang w:eastAsia="en-GB"/>
              </w:rPr>
              <w:t>p</w:t>
            </w:r>
            <w:r>
              <w:rPr>
                <w:rFonts w:ascii="Arial" w:hAnsi="Arial" w:cs="Arial"/>
                <w:sz w:val="20"/>
                <w:szCs w:val="20"/>
                <w:lang w:eastAsia="en-GB"/>
              </w:rPr>
              <w:t xml:space="preserve"> = 0.081</w:t>
            </w:r>
          </w:p>
        </w:tc>
      </w:tr>
      <w:tr w:rsidR="00B8745C" w:rsidRPr="008E602B" w:rsidTr="00C657BE">
        <w:trPr>
          <w:trHeight w:val="454"/>
        </w:trPr>
        <w:tc>
          <w:tcPr>
            <w:tcW w:w="1848" w:type="dxa"/>
            <w:tcBorders>
              <w:bottom w:val="single" w:sz="4" w:space="0" w:color="auto"/>
            </w:tcBorders>
            <w:vAlign w:val="center"/>
          </w:tcPr>
          <w:p w:rsidR="00B8745C" w:rsidRPr="008E602B" w:rsidRDefault="00B8745C" w:rsidP="003C2157">
            <w:pPr>
              <w:spacing w:line="360" w:lineRule="auto"/>
              <w:rPr>
                <w:rFonts w:ascii="Arial" w:hAnsi="Arial" w:cs="Arial"/>
                <w:sz w:val="20"/>
                <w:szCs w:val="20"/>
                <w:lang w:eastAsia="en-GB"/>
              </w:rPr>
            </w:pPr>
            <w:r w:rsidRPr="008E602B">
              <w:rPr>
                <w:rFonts w:ascii="Arial" w:hAnsi="Arial" w:cs="Arial"/>
                <w:sz w:val="20"/>
                <w:szCs w:val="20"/>
                <w:lang w:eastAsia="en-GB"/>
              </w:rPr>
              <w:t>Women</w:t>
            </w:r>
          </w:p>
        </w:tc>
        <w:tc>
          <w:tcPr>
            <w:tcW w:w="1095" w:type="dxa"/>
            <w:tcBorders>
              <w:bottom w:val="single" w:sz="4" w:space="0" w:color="auto"/>
            </w:tcBorders>
            <w:vAlign w:val="center"/>
          </w:tcPr>
          <w:p w:rsidR="00B8745C" w:rsidRDefault="00B8745C" w:rsidP="00C657BE">
            <w:pPr>
              <w:spacing w:line="360" w:lineRule="auto"/>
              <w:jc w:val="center"/>
              <w:rPr>
                <w:rFonts w:ascii="Arial" w:hAnsi="Arial" w:cs="Arial"/>
                <w:sz w:val="20"/>
                <w:szCs w:val="20"/>
                <w:lang w:eastAsia="en-GB"/>
              </w:rPr>
            </w:pPr>
            <w:r>
              <w:rPr>
                <w:rFonts w:ascii="Arial" w:hAnsi="Arial" w:cs="Arial"/>
                <w:sz w:val="20"/>
                <w:szCs w:val="20"/>
                <w:lang w:eastAsia="en-GB"/>
              </w:rPr>
              <w:t>68</w:t>
            </w:r>
          </w:p>
        </w:tc>
        <w:tc>
          <w:tcPr>
            <w:tcW w:w="1095" w:type="dxa"/>
            <w:tcBorders>
              <w:bottom w:val="single" w:sz="4" w:space="0" w:color="auto"/>
            </w:tcBorders>
            <w:vAlign w:val="center"/>
          </w:tcPr>
          <w:p w:rsidR="00B8745C" w:rsidRPr="008E602B" w:rsidRDefault="00B8745C" w:rsidP="003C2157">
            <w:pPr>
              <w:spacing w:line="360" w:lineRule="auto"/>
              <w:jc w:val="center"/>
              <w:rPr>
                <w:rFonts w:ascii="Arial" w:hAnsi="Arial" w:cs="Arial"/>
                <w:sz w:val="20"/>
                <w:szCs w:val="20"/>
                <w:lang w:eastAsia="en-GB"/>
              </w:rPr>
            </w:pPr>
            <w:r>
              <w:rPr>
                <w:rFonts w:ascii="Arial" w:hAnsi="Arial" w:cs="Arial"/>
                <w:sz w:val="20"/>
                <w:szCs w:val="20"/>
                <w:lang w:eastAsia="en-GB"/>
              </w:rPr>
              <w:t>55.3</w:t>
            </w:r>
          </w:p>
        </w:tc>
        <w:tc>
          <w:tcPr>
            <w:tcW w:w="1701" w:type="dxa"/>
            <w:tcBorders>
              <w:bottom w:val="single" w:sz="4" w:space="0" w:color="auto"/>
            </w:tcBorders>
            <w:vAlign w:val="center"/>
          </w:tcPr>
          <w:p w:rsidR="00B8745C" w:rsidRPr="008E602B" w:rsidRDefault="00B8745C" w:rsidP="003C2157">
            <w:pPr>
              <w:spacing w:line="360" w:lineRule="auto"/>
              <w:jc w:val="center"/>
              <w:rPr>
                <w:rFonts w:ascii="Arial" w:hAnsi="Arial" w:cs="Arial"/>
                <w:sz w:val="20"/>
                <w:szCs w:val="20"/>
                <w:lang w:eastAsia="en-GB"/>
              </w:rPr>
            </w:pPr>
            <w:r>
              <w:rPr>
                <w:rFonts w:ascii="Arial" w:hAnsi="Arial" w:cs="Arial"/>
                <w:sz w:val="20"/>
                <w:szCs w:val="20"/>
                <w:lang w:eastAsia="en-GB"/>
              </w:rPr>
              <w:t>50.1</w:t>
            </w:r>
          </w:p>
        </w:tc>
        <w:tc>
          <w:tcPr>
            <w:tcW w:w="1701" w:type="dxa"/>
            <w:tcBorders>
              <w:bottom w:val="single" w:sz="4" w:space="0" w:color="auto"/>
            </w:tcBorders>
            <w:vAlign w:val="center"/>
          </w:tcPr>
          <w:p w:rsidR="00B8745C" w:rsidRPr="008E602B" w:rsidRDefault="00B8745C" w:rsidP="003C2157">
            <w:pPr>
              <w:spacing w:line="360" w:lineRule="auto"/>
              <w:jc w:val="center"/>
              <w:rPr>
                <w:rFonts w:ascii="Arial" w:hAnsi="Arial" w:cs="Arial"/>
                <w:sz w:val="20"/>
                <w:szCs w:val="20"/>
                <w:lang w:eastAsia="en-GB"/>
              </w:rPr>
            </w:pPr>
            <w:r>
              <w:rPr>
                <w:rFonts w:ascii="Arial" w:hAnsi="Arial" w:cs="Arial"/>
                <w:sz w:val="20"/>
                <w:szCs w:val="20"/>
                <w:lang w:eastAsia="en-GB"/>
              </w:rPr>
              <w:t>61.0</w:t>
            </w:r>
          </w:p>
        </w:tc>
        <w:tc>
          <w:tcPr>
            <w:tcW w:w="1276" w:type="dxa"/>
            <w:tcBorders>
              <w:bottom w:val="single" w:sz="4" w:space="0" w:color="auto"/>
            </w:tcBorders>
            <w:vAlign w:val="center"/>
          </w:tcPr>
          <w:p w:rsidR="00B8745C" w:rsidRPr="008E602B" w:rsidRDefault="00B8745C" w:rsidP="003C2157">
            <w:pPr>
              <w:spacing w:line="360" w:lineRule="auto"/>
              <w:rPr>
                <w:rFonts w:ascii="Arial" w:hAnsi="Arial" w:cs="Arial"/>
                <w:sz w:val="20"/>
                <w:szCs w:val="20"/>
                <w:lang w:eastAsia="en-GB"/>
              </w:rPr>
            </w:pPr>
          </w:p>
        </w:tc>
      </w:tr>
      <w:tr w:rsidR="00B8745C" w:rsidRPr="008E602B" w:rsidTr="00C657BE">
        <w:trPr>
          <w:trHeight w:val="454"/>
        </w:trPr>
        <w:tc>
          <w:tcPr>
            <w:tcW w:w="1848" w:type="dxa"/>
            <w:tcBorders>
              <w:top w:val="single" w:sz="4" w:space="0" w:color="auto"/>
            </w:tcBorders>
            <w:vAlign w:val="center"/>
          </w:tcPr>
          <w:p w:rsidR="00B8745C" w:rsidRPr="008E602B" w:rsidRDefault="00B8745C" w:rsidP="003C2157">
            <w:pPr>
              <w:spacing w:line="360" w:lineRule="auto"/>
              <w:rPr>
                <w:rFonts w:ascii="Arial" w:hAnsi="Arial" w:cs="Arial"/>
                <w:sz w:val="20"/>
                <w:szCs w:val="20"/>
                <w:lang w:eastAsia="en-GB"/>
              </w:rPr>
            </w:pPr>
            <w:r w:rsidRPr="008E602B">
              <w:rPr>
                <w:rFonts w:ascii="Arial" w:hAnsi="Arial" w:cs="Arial"/>
                <w:sz w:val="20"/>
                <w:szCs w:val="20"/>
                <w:lang w:eastAsia="en-GB"/>
              </w:rPr>
              <w:t xml:space="preserve">16 to 18 </w:t>
            </w:r>
            <w:proofErr w:type="spellStart"/>
            <w:r w:rsidRPr="008E602B">
              <w:rPr>
                <w:rFonts w:ascii="Arial" w:hAnsi="Arial" w:cs="Arial"/>
                <w:sz w:val="20"/>
                <w:szCs w:val="20"/>
                <w:lang w:eastAsia="en-GB"/>
              </w:rPr>
              <w:t>years</w:t>
            </w:r>
            <w:r w:rsidRPr="0062795E">
              <w:rPr>
                <w:rFonts w:ascii="Arial" w:hAnsi="Arial" w:cs="Arial"/>
                <w:sz w:val="20"/>
                <w:szCs w:val="20"/>
                <w:vertAlign w:val="superscript"/>
                <w:lang w:eastAsia="en-GB"/>
              </w:rPr>
              <w:t>a</w:t>
            </w:r>
            <w:proofErr w:type="spellEnd"/>
          </w:p>
        </w:tc>
        <w:tc>
          <w:tcPr>
            <w:tcW w:w="1095" w:type="dxa"/>
            <w:tcBorders>
              <w:top w:val="single" w:sz="4" w:space="0" w:color="auto"/>
            </w:tcBorders>
            <w:vAlign w:val="center"/>
          </w:tcPr>
          <w:p w:rsidR="00B8745C" w:rsidRDefault="00B8745C" w:rsidP="00C657BE">
            <w:pPr>
              <w:spacing w:line="360" w:lineRule="auto"/>
              <w:jc w:val="center"/>
              <w:rPr>
                <w:rFonts w:ascii="Arial" w:hAnsi="Arial" w:cs="Arial"/>
                <w:sz w:val="20"/>
                <w:szCs w:val="20"/>
                <w:lang w:eastAsia="en-GB"/>
              </w:rPr>
            </w:pPr>
            <w:r>
              <w:rPr>
                <w:rFonts w:ascii="Arial" w:hAnsi="Arial" w:cs="Arial"/>
                <w:sz w:val="20"/>
                <w:szCs w:val="20"/>
                <w:lang w:eastAsia="en-GB"/>
              </w:rPr>
              <w:t>39</w:t>
            </w:r>
          </w:p>
        </w:tc>
        <w:tc>
          <w:tcPr>
            <w:tcW w:w="1095" w:type="dxa"/>
            <w:tcBorders>
              <w:top w:val="single" w:sz="4" w:space="0" w:color="auto"/>
            </w:tcBorders>
            <w:vAlign w:val="center"/>
          </w:tcPr>
          <w:p w:rsidR="00B8745C" w:rsidRPr="008E602B" w:rsidRDefault="00B8745C" w:rsidP="003C2157">
            <w:pPr>
              <w:spacing w:line="360" w:lineRule="auto"/>
              <w:jc w:val="center"/>
              <w:rPr>
                <w:rFonts w:ascii="Arial" w:hAnsi="Arial" w:cs="Arial"/>
                <w:sz w:val="20"/>
                <w:szCs w:val="20"/>
                <w:lang w:eastAsia="en-GB"/>
              </w:rPr>
            </w:pPr>
            <w:r>
              <w:rPr>
                <w:rFonts w:ascii="Arial" w:hAnsi="Arial" w:cs="Arial"/>
                <w:sz w:val="20"/>
                <w:szCs w:val="20"/>
                <w:lang w:eastAsia="en-GB"/>
              </w:rPr>
              <w:t>106.2</w:t>
            </w:r>
          </w:p>
        </w:tc>
        <w:tc>
          <w:tcPr>
            <w:tcW w:w="1701" w:type="dxa"/>
            <w:tcBorders>
              <w:top w:val="single" w:sz="4" w:space="0" w:color="auto"/>
            </w:tcBorders>
            <w:vAlign w:val="center"/>
          </w:tcPr>
          <w:p w:rsidR="00B8745C" w:rsidRPr="008E602B" w:rsidRDefault="00B8745C" w:rsidP="003C2157">
            <w:pPr>
              <w:spacing w:line="360" w:lineRule="auto"/>
              <w:jc w:val="center"/>
              <w:rPr>
                <w:rFonts w:ascii="Arial" w:hAnsi="Arial" w:cs="Arial"/>
                <w:sz w:val="20"/>
                <w:szCs w:val="20"/>
                <w:lang w:eastAsia="en-GB"/>
              </w:rPr>
            </w:pPr>
            <w:r>
              <w:rPr>
                <w:rFonts w:ascii="Arial" w:hAnsi="Arial" w:cs="Arial"/>
                <w:sz w:val="20"/>
                <w:szCs w:val="20"/>
                <w:lang w:eastAsia="en-GB"/>
              </w:rPr>
              <w:t>93.3</w:t>
            </w:r>
          </w:p>
        </w:tc>
        <w:tc>
          <w:tcPr>
            <w:tcW w:w="1701" w:type="dxa"/>
            <w:tcBorders>
              <w:top w:val="single" w:sz="4" w:space="0" w:color="auto"/>
            </w:tcBorders>
            <w:vAlign w:val="center"/>
          </w:tcPr>
          <w:p w:rsidR="00B8745C" w:rsidRPr="008E602B" w:rsidRDefault="00B8745C" w:rsidP="003C2157">
            <w:pPr>
              <w:spacing w:line="360" w:lineRule="auto"/>
              <w:jc w:val="center"/>
              <w:rPr>
                <w:rFonts w:ascii="Arial" w:hAnsi="Arial" w:cs="Arial"/>
                <w:sz w:val="20"/>
                <w:szCs w:val="20"/>
                <w:lang w:eastAsia="en-GB"/>
              </w:rPr>
            </w:pPr>
            <w:r>
              <w:rPr>
                <w:rFonts w:ascii="Arial" w:hAnsi="Arial" w:cs="Arial"/>
                <w:sz w:val="20"/>
                <w:szCs w:val="20"/>
                <w:lang w:eastAsia="en-GB"/>
              </w:rPr>
              <w:t>121.1</w:t>
            </w:r>
          </w:p>
        </w:tc>
        <w:tc>
          <w:tcPr>
            <w:tcW w:w="1276" w:type="dxa"/>
            <w:tcBorders>
              <w:top w:val="single" w:sz="4" w:space="0" w:color="auto"/>
            </w:tcBorders>
            <w:vAlign w:val="center"/>
          </w:tcPr>
          <w:p w:rsidR="00B8745C" w:rsidRPr="008E602B" w:rsidRDefault="00B8745C" w:rsidP="003C2157">
            <w:pPr>
              <w:spacing w:line="360" w:lineRule="auto"/>
              <w:rPr>
                <w:rFonts w:ascii="Arial" w:hAnsi="Arial" w:cs="Arial"/>
                <w:sz w:val="20"/>
                <w:szCs w:val="20"/>
                <w:lang w:eastAsia="en-GB"/>
              </w:rPr>
            </w:pPr>
            <w:r w:rsidRPr="006E1A3D">
              <w:rPr>
                <w:rFonts w:ascii="Arial" w:hAnsi="Arial" w:cs="Arial"/>
                <w:i/>
                <w:sz w:val="20"/>
                <w:szCs w:val="20"/>
                <w:lang w:eastAsia="en-GB"/>
              </w:rPr>
              <w:t>p</w:t>
            </w:r>
            <w:r>
              <w:rPr>
                <w:rFonts w:ascii="Arial" w:hAnsi="Arial" w:cs="Arial"/>
                <w:sz w:val="20"/>
                <w:szCs w:val="20"/>
                <w:lang w:eastAsia="en-GB"/>
              </w:rPr>
              <w:t xml:space="preserve"> &lt; 0.001</w:t>
            </w:r>
          </w:p>
        </w:tc>
      </w:tr>
      <w:tr w:rsidR="00B8745C" w:rsidRPr="008E602B" w:rsidTr="00C657BE">
        <w:trPr>
          <w:trHeight w:val="454"/>
        </w:trPr>
        <w:tc>
          <w:tcPr>
            <w:tcW w:w="1848" w:type="dxa"/>
            <w:vAlign w:val="center"/>
          </w:tcPr>
          <w:p w:rsidR="00B8745C" w:rsidRPr="008E602B" w:rsidRDefault="00B8745C" w:rsidP="003C2157">
            <w:pPr>
              <w:spacing w:line="360" w:lineRule="auto"/>
              <w:rPr>
                <w:rFonts w:ascii="Arial" w:hAnsi="Arial" w:cs="Arial"/>
                <w:sz w:val="20"/>
                <w:szCs w:val="20"/>
                <w:lang w:eastAsia="en-GB"/>
              </w:rPr>
            </w:pPr>
            <w:r w:rsidRPr="008E602B">
              <w:rPr>
                <w:rFonts w:ascii="Arial" w:hAnsi="Arial" w:cs="Arial"/>
                <w:sz w:val="20"/>
                <w:szCs w:val="20"/>
                <w:lang w:eastAsia="en-GB"/>
              </w:rPr>
              <w:t xml:space="preserve">30 to 32 </w:t>
            </w:r>
            <w:proofErr w:type="spellStart"/>
            <w:r w:rsidRPr="008E602B">
              <w:rPr>
                <w:rFonts w:ascii="Arial" w:hAnsi="Arial" w:cs="Arial"/>
                <w:sz w:val="20"/>
                <w:szCs w:val="20"/>
                <w:lang w:eastAsia="en-GB"/>
              </w:rPr>
              <w:t>years</w:t>
            </w:r>
            <w:r w:rsidRPr="0062795E">
              <w:rPr>
                <w:rFonts w:ascii="Arial" w:hAnsi="Arial" w:cs="Arial"/>
                <w:sz w:val="20"/>
                <w:szCs w:val="20"/>
                <w:vertAlign w:val="superscript"/>
                <w:lang w:eastAsia="en-GB"/>
              </w:rPr>
              <w:t>b</w:t>
            </w:r>
            <w:proofErr w:type="spellEnd"/>
          </w:p>
        </w:tc>
        <w:tc>
          <w:tcPr>
            <w:tcW w:w="1095" w:type="dxa"/>
            <w:vAlign w:val="center"/>
          </w:tcPr>
          <w:p w:rsidR="00B8745C" w:rsidRDefault="00B8745C" w:rsidP="00C657BE">
            <w:pPr>
              <w:spacing w:line="360" w:lineRule="auto"/>
              <w:jc w:val="center"/>
              <w:rPr>
                <w:rFonts w:ascii="Arial" w:hAnsi="Arial" w:cs="Arial"/>
                <w:sz w:val="20"/>
                <w:szCs w:val="20"/>
                <w:lang w:eastAsia="en-GB"/>
              </w:rPr>
            </w:pPr>
            <w:r>
              <w:rPr>
                <w:rFonts w:ascii="Arial" w:hAnsi="Arial" w:cs="Arial"/>
                <w:sz w:val="20"/>
                <w:szCs w:val="20"/>
                <w:lang w:eastAsia="en-GB"/>
              </w:rPr>
              <w:t>36</w:t>
            </w:r>
          </w:p>
        </w:tc>
        <w:tc>
          <w:tcPr>
            <w:tcW w:w="1095" w:type="dxa"/>
            <w:vAlign w:val="center"/>
          </w:tcPr>
          <w:p w:rsidR="00B8745C" w:rsidRPr="008E602B" w:rsidRDefault="00B8745C" w:rsidP="003C2157">
            <w:pPr>
              <w:spacing w:line="360" w:lineRule="auto"/>
              <w:jc w:val="center"/>
              <w:rPr>
                <w:rFonts w:ascii="Arial" w:hAnsi="Arial" w:cs="Arial"/>
                <w:sz w:val="20"/>
                <w:szCs w:val="20"/>
                <w:lang w:eastAsia="en-GB"/>
              </w:rPr>
            </w:pPr>
            <w:r>
              <w:rPr>
                <w:rFonts w:ascii="Arial" w:hAnsi="Arial" w:cs="Arial"/>
                <w:sz w:val="20"/>
                <w:szCs w:val="20"/>
                <w:lang w:eastAsia="en-GB"/>
              </w:rPr>
              <w:t>46.3</w:t>
            </w:r>
          </w:p>
        </w:tc>
        <w:tc>
          <w:tcPr>
            <w:tcW w:w="1701" w:type="dxa"/>
            <w:vAlign w:val="center"/>
          </w:tcPr>
          <w:p w:rsidR="00B8745C" w:rsidRPr="008E602B" w:rsidRDefault="00B8745C" w:rsidP="003C2157">
            <w:pPr>
              <w:spacing w:line="360" w:lineRule="auto"/>
              <w:jc w:val="center"/>
              <w:rPr>
                <w:rFonts w:ascii="Arial" w:hAnsi="Arial" w:cs="Arial"/>
                <w:sz w:val="20"/>
                <w:szCs w:val="20"/>
                <w:lang w:eastAsia="en-GB"/>
              </w:rPr>
            </w:pPr>
            <w:r>
              <w:rPr>
                <w:rFonts w:ascii="Arial" w:hAnsi="Arial" w:cs="Arial"/>
                <w:sz w:val="20"/>
                <w:szCs w:val="20"/>
                <w:lang w:eastAsia="en-GB"/>
              </w:rPr>
              <w:t>40.4</w:t>
            </w:r>
          </w:p>
        </w:tc>
        <w:tc>
          <w:tcPr>
            <w:tcW w:w="1701" w:type="dxa"/>
            <w:vAlign w:val="center"/>
          </w:tcPr>
          <w:p w:rsidR="00B8745C" w:rsidRPr="008E602B" w:rsidRDefault="00B8745C" w:rsidP="003C2157">
            <w:pPr>
              <w:spacing w:line="360" w:lineRule="auto"/>
              <w:jc w:val="center"/>
              <w:rPr>
                <w:rFonts w:ascii="Arial" w:hAnsi="Arial" w:cs="Arial"/>
                <w:sz w:val="20"/>
                <w:szCs w:val="20"/>
                <w:lang w:eastAsia="en-GB"/>
              </w:rPr>
            </w:pPr>
            <w:r>
              <w:rPr>
                <w:rFonts w:ascii="Arial" w:hAnsi="Arial" w:cs="Arial"/>
                <w:sz w:val="20"/>
                <w:szCs w:val="20"/>
                <w:lang w:eastAsia="en-GB"/>
              </w:rPr>
              <w:t>53.2</w:t>
            </w:r>
          </w:p>
        </w:tc>
        <w:tc>
          <w:tcPr>
            <w:tcW w:w="1276" w:type="dxa"/>
            <w:vAlign w:val="center"/>
          </w:tcPr>
          <w:p w:rsidR="00B8745C" w:rsidRPr="008E602B" w:rsidRDefault="00B8745C" w:rsidP="003C2157">
            <w:pPr>
              <w:spacing w:line="360" w:lineRule="auto"/>
              <w:rPr>
                <w:rFonts w:ascii="Arial" w:hAnsi="Arial" w:cs="Arial"/>
                <w:sz w:val="20"/>
                <w:szCs w:val="20"/>
                <w:lang w:eastAsia="en-GB"/>
              </w:rPr>
            </w:pPr>
          </w:p>
        </w:tc>
      </w:tr>
      <w:tr w:rsidR="00B8745C" w:rsidRPr="008E602B" w:rsidTr="00C657BE">
        <w:trPr>
          <w:trHeight w:val="454"/>
        </w:trPr>
        <w:tc>
          <w:tcPr>
            <w:tcW w:w="1848" w:type="dxa"/>
            <w:tcBorders>
              <w:bottom w:val="single" w:sz="4" w:space="0" w:color="auto"/>
            </w:tcBorders>
            <w:vAlign w:val="center"/>
          </w:tcPr>
          <w:p w:rsidR="00B8745C" w:rsidRPr="008E602B" w:rsidRDefault="00B8745C" w:rsidP="003C2157">
            <w:pPr>
              <w:spacing w:line="360" w:lineRule="auto"/>
              <w:rPr>
                <w:rFonts w:ascii="Arial" w:hAnsi="Arial" w:cs="Arial"/>
                <w:sz w:val="20"/>
                <w:szCs w:val="20"/>
                <w:lang w:eastAsia="en-GB"/>
              </w:rPr>
            </w:pPr>
            <w:r w:rsidRPr="008E602B">
              <w:rPr>
                <w:rFonts w:ascii="Arial" w:hAnsi="Arial" w:cs="Arial"/>
                <w:sz w:val="20"/>
                <w:szCs w:val="20"/>
                <w:lang w:eastAsia="en-GB"/>
              </w:rPr>
              <w:t xml:space="preserve">70+ </w:t>
            </w:r>
            <w:proofErr w:type="spellStart"/>
            <w:r w:rsidRPr="008E602B">
              <w:rPr>
                <w:rFonts w:ascii="Arial" w:hAnsi="Arial" w:cs="Arial"/>
                <w:sz w:val="20"/>
                <w:szCs w:val="20"/>
                <w:lang w:eastAsia="en-GB"/>
              </w:rPr>
              <w:t>years</w:t>
            </w:r>
            <w:r>
              <w:rPr>
                <w:rFonts w:ascii="Arial" w:hAnsi="Arial" w:cs="Arial"/>
                <w:sz w:val="20"/>
                <w:szCs w:val="20"/>
                <w:vertAlign w:val="superscript"/>
                <w:lang w:eastAsia="en-GB"/>
              </w:rPr>
              <w:t>b</w:t>
            </w:r>
            <w:proofErr w:type="spellEnd"/>
          </w:p>
        </w:tc>
        <w:tc>
          <w:tcPr>
            <w:tcW w:w="1095" w:type="dxa"/>
            <w:tcBorders>
              <w:bottom w:val="single" w:sz="4" w:space="0" w:color="auto"/>
            </w:tcBorders>
            <w:vAlign w:val="center"/>
          </w:tcPr>
          <w:p w:rsidR="00B8745C" w:rsidRDefault="00B8745C" w:rsidP="00C657BE">
            <w:pPr>
              <w:spacing w:line="360" w:lineRule="auto"/>
              <w:jc w:val="center"/>
              <w:rPr>
                <w:rFonts w:ascii="Arial" w:hAnsi="Arial" w:cs="Arial"/>
                <w:sz w:val="20"/>
                <w:szCs w:val="20"/>
                <w:lang w:eastAsia="en-GB"/>
              </w:rPr>
            </w:pPr>
            <w:r>
              <w:rPr>
                <w:rFonts w:ascii="Arial" w:hAnsi="Arial" w:cs="Arial"/>
                <w:sz w:val="20"/>
                <w:szCs w:val="20"/>
                <w:lang w:eastAsia="en-GB"/>
              </w:rPr>
              <w:t>35</w:t>
            </w:r>
          </w:p>
        </w:tc>
        <w:tc>
          <w:tcPr>
            <w:tcW w:w="1095" w:type="dxa"/>
            <w:tcBorders>
              <w:bottom w:val="single" w:sz="4" w:space="0" w:color="auto"/>
            </w:tcBorders>
            <w:vAlign w:val="center"/>
          </w:tcPr>
          <w:p w:rsidR="00B8745C" w:rsidRPr="008E602B" w:rsidRDefault="00B8745C" w:rsidP="003C2157">
            <w:pPr>
              <w:spacing w:line="360" w:lineRule="auto"/>
              <w:jc w:val="center"/>
              <w:rPr>
                <w:rFonts w:ascii="Arial" w:hAnsi="Arial" w:cs="Arial"/>
                <w:sz w:val="20"/>
                <w:szCs w:val="20"/>
                <w:lang w:eastAsia="en-GB"/>
              </w:rPr>
            </w:pPr>
            <w:r>
              <w:rPr>
                <w:rFonts w:ascii="Arial" w:hAnsi="Arial" w:cs="Arial"/>
                <w:sz w:val="20"/>
                <w:szCs w:val="20"/>
                <w:lang w:eastAsia="en-GB"/>
              </w:rPr>
              <w:t>42.5</w:t>
            </w:r>
          </w:p>
        </w:tc>
        <w:tc>
          <w:tcPr>
            <w:tcW w:w="1701" w:type="dxa"/>
            <w:tcBorders>
              <w:bottom w:val="single" w:sz="4" w:space="0" w:color="auto"/>
            </w:tcBorders>
            <w:vAlign w:val="center"/>
          </w:tcPr>
          <w:p w:rsidR="00B8745C" w:rsidRPr="008E602B" w:rsidRDefault="00B8745C" w:rsidP="003C2157">
            <w:pPr>
              <w:spacing w:line="360" w:lineRule="auto"/>
              <w:jc w:val="center"/>
              <w:rPr>
                <w:rFonts w:ascii="Arial" w:hAnsi="Arial" w:cs="Arial"/>
                <w:sz w:val="20"/>
                <w:szCs w:val="20"/>
                <w:lang w:eastAsia="en-GB"/>
              </w:rPr>
            </w:pPr>
            <w:r>
              <w:rPr>
                <w:rFonts w:ascii="Arial" w:hAnsi="Arial" w:cs="Arial"/>
                <w:sz w:val="20"/>
                <w:szCs w:val="20"/>
                <w:lang w:eastAsia="en-GB"/>
              </w:rPr>
              <w:t>36.6</w:t>
            </w:r>
          </w:p>
        </w:tc>
        <w:tc>
          <w:tcPr>
            <w:tcW w:w="1701" w:type="dxa"/>
            <w:tcBorders>
              <w:bottom w:val="single" w:sz="4" w:space="0" w:color="auto"/>
            </w:tcBorders>
            <w:vAlign w:val="center"/>
          </w:tcPr>
          <w:p w:rsidR="00B8745C" w:rsidRPr="008E602B" w:rsidRDefault="00B8745C" w:rsidP="003C2157">
            <w:pPr>
              <w:spacing w:line="360" w:lineRule="auto"/>
              <w:jc w:val="center"/>
              <w:rPr>
                <w:rFonts w:ascii="Arial" w:hAnsi="Arial" w:cs="Arial"/>
                <w:sz w:val="20"/>
                <w:szCs w:val="20"/>
                <w:lang w:eastAsia="en-GB"/>
              </w:rPr>
            </w:pPr>
            <w:r>
              <w:rPr>
                <w:rFonts w:ascii="Arial" w:hAnsi="Arial" w:cs="Arial"/>
                <w:sz w:val="20"/>
                <w:szCs w:val="20"/>
                <w:lang w:eastAsia="en-GB"/>
              </w:rPr>
              <w:t>49.2</w:t>
            </w:r>
          </w:p>
        </w:tc>
        <w:tc>
          <w:tcPr>
            <w:tcW w:w="1276" w:type="dxa"/>
            <w:tcBorders>
              <w:bottom w:val="single" w:sz="4" w:space="0" w:color="auto"/>
            </w:tcBorders>
            <w:vAlign w:val="center"/>
          </w:tcPr>
          <w:p w:rsidR="00B8745C" w:rsidRPr="008E602B" w:rsidRDefault="00B8745C" w:rsidP="003C2157">
            <w:pPr>
              <w:spacing w:line="360" w:lineRule="auto"/>
              <w:rPr>
                <w:rFonts w:ascii="Arial" w:hAnsi="Arial" w:cs="Arial"/>
                <w:sz w:val="20"/>
                <w:szCs w:val="20"/>
                <w:lang w:eastAsia="en-GB"/>
              </w:rPr>
            </w:pPr>
          </w:p>
        </w:tc>
      </w:tr>
    </w:tbl>
    <w:p w:rsidR="00EA3583" w:rsidRPr="00134374" w:rsidRDefault="00EA3583" w:rsidP="00EA3583">
      <w:pPr>
        <w:pStyle w:val="Caption"/>
        <w:spacing w:after="0"/>
        <w:rPr>
          <w:rFonts w:ascii="Arial" w:hAnsi="Arial" w:cs="Arial"/>
          <w:b w:val="0"/>
          <w:color w:val="auto"/>
        </w:rPr>
      </w:pPr>
      <w:bookmarkStart w:id="127" w:name="_Toc536383417"/>
      <w:r w:rsidRPr="00EA3583">
        <w:rPr>
          <w:rFonts w:ascii="Arial" w:hAnsi="Arial" w:cs="Arial"/>
          <w:b w:val="0"/>
          <w:color w:val="auto"/>
        </w:rPr>
        <w:t xml:space="preserve">Table </w:t>
      </w:r>
      <w:r w:rsidR="00CF4D0A">
        <w:rPr>
          <w:rFonts w:ascii="Arial" w:hAnsi="Arial" w:cs="Arial"/>
          <w:b w:val="0"/>
          <w:color w:val="auto"/>
        </w:rPr>
        <w:fldChar w:fldCharType="begin"/>
      </w:r>
      <w:r w:rsidR="00CF4D0A">
        <w:rPr>
          <w:rFonts w:ascii="Arial" w:hAnsi="Arial" w:cs="Arial"/>
          <w:b w:val="0"/>
          <w:color w:val="auto"/>
        </w:rPr>
        <w:instrText xml:space="preserve"> SEQ Table \* ARABIC </w:instrText>
      </w:r>
      <w:r w:rsidR="00CF4D0A">
        <w:rPr>
          <w:rFonts w:ascii="Arial" w:hAnsi="Arial" w:cs="Arial"/>
          <w:b w:val="0"/>
          <w:color w:val="auto"/>
        </w:rPr>
        <w:fldChar w:fldCharType="separate"/>
      </w:r>
      <w:r w:rsidR="003A1191">
        <w:rPr>
          <w:rFonts w:ascii="Arial" w:hAnsi="Arial" w:cs="Arial"/>
          <w:b w:val="0"/>
          <w:noProof/>
          <w:color w:val="auto"/>
        </w:rPr>
        <w:t>19</w:t>
      </w:r>
      <w:r w:rsidR="00CF4D0A">
        <w:rPr>
          <w:rFonts w:ascii="Arial" w:hAnsi="Arial" w:cs="Arial"/>
          <w:b w:val="0"/>
          <w:color w:val="auto"/>
        </w:rPr>
        <w:fldChar w:fldCharType="end"/>
      </w:r>
      <w:r w:rsidRPr="00EA3583">
        <w:rPr>
          <w:rFonts w:ascii="Arial" w:hAnsi="Arial" w:cs="Arial"/>
          <w:b w:val="0"/>
          <w:color w:val="auto"/>
        </w:rPr>
        <w:t>:</w:t>
      </w:r>
      <w:r w:rsidRPr="00EA3583">
        <w:rPr>
          <w:color w:val="auto"/>
        </w:rPr>
        <w:t xml:space="preserve"> </w:t>
      </w:r>
      <w:r>
        <w:rPr>
          <w:rFonts w:ascii="Arial" w:hAnsi="Arial" w:cs="Arial"/>
          <w:b w:val="0"/>
          <w:color w:val="auto"/>
        </w:rPr>
        <w:t>PINP</w:t>
      </w:r>
      <w:r w:rsidRPr="00134374">
        <w:rPr>
          <w:rFonts w:ascii="Arial" w:hAnsi="Arial" w:cs="Arial"/>
          <w:b w:val="0"/>
          <w:color w:val="auto"/>
        </w:rPr>
        <w:t xml:space="preserve"> </w:t>
      </w:r>
      <w:r w:rsidRPr="00AF0CBE">
        <w:rPr>
          <w:rFonts w:ascii="Arial" w:hAnsi="Arial" w:cs="Arial"/>
          <w:b w:val="0"/>
          <w:color w:val="auto"/>
        </w:rPr>
        <w:t>(</w:t>
      </w:r>
      <w:r w:rsidRPr="00EA3583">
        <w:rPr>
          <w:rFonts w:ascii="Arial" w:hAnsi="Arial" w:cs="Arial"/>
          <w:b w:val="0"/>
          <w:color w:val="auto"/>
        </w:rPr>
        <w:t>ng/ml</w:t>
      </w:r>
      <w:r w:rsidRPr="00AF0CBE">
        <w:rPr>
          <w:rFonts w:ascii="Arial" w:hAnsi="Arial" w:cs="Arial"/>
          <w:b w:val="0"/>
          <w:color w:val="auto"/>
        </w:rPr>
        <w:t>)</w:t>
      </w:r>
      <w:r>
        <w:rPr>
          <w:rFonts w:ascii="Arial" w:hAnsi="Arial" w:cs="Arial"/>
          <w:b w:val="0"/>
          <w:color w:val="auto"/>
        </w:rPr>
        <w:t xml:space="preserve"> </w:t>
      </w:r>
      <w:r w:rsidRPr="00134374">
        <w:rPr>
          <w:rFonts w:ascii="Arial" w:hAnsi="Arial" w:cs="Arial"/>
          <w:b w:val="0"/>
          <w:color w:val="auto"/>
        </w:rPr>
        <w:t>differences in the XCT Study; values were back transformed after logarithmic transformation.</w:t>
      </w:r>
      <w:bookmarkEnd w:id="127"/>
    </w:p>
    <w:p w:rsidR="00EA3583" w:rsidRPr="00134374" w:rsidRDefault="00EA3583" w:rsidP="00EA3583">
      <w:pPr>
        <w:spacing w:line="360" w:lineRule="auto"/>
        <w:rPr>
          <w:rFonts w:ascii="Arial" w:hAnsi="Arial" w:cs="Arial"/>
          <w:sz w:val="18"/>
          <w:szCs w:val="18"/>
        </w:rPr>
      </w:pPr>
      <w:proofErr w:type="spellStart"/>
      <w:r>
        <w:rPr>
          <w:rFonts w:ascii="Arial" w:hAnsi="Arial" w:cs="Arial"/>
          <w:sz w:val="18"/>
          <w:szCs w:val="18"/>
          <w:vertAlign w:val="superscript"/>
        </w:rPr>
        <w:t>ab</w:t>
      </w:r>
      <w:r w:rsidRPr="00134374">
        <w:rPr>
          <w:rFonts w:ascii="Arial" w:hAnsi="Arial" w:cs="Arial"/>
          <w:sz w:val="18"/>
          <w:szCs w:val="18"/>
        </w:rPr>
        <w:t>Tukey</w:t>
      </w:r>
      <w:proofErr w:type="spellEnd"/>
      <w:r w:rsidRPr="00134374">
        <w:rPr>
          <w:rFonts w:ascii="Arial" w:hAnsi="Arial" w:cs="Arial"/>
          <w:sz w:val="18"/>
          <w:szCs w:val="18"/>
        </w:rPr>
        <w:t xml:space="preserve"> post-hoc test differences.</w:t>
      </w:r>
    </w:p>
    <w:p w:rsidR="003C2157" w:rsidRDefault="003C2157" w:rsidP="00D554F0">
      <w:pPr>
        <w:spacing w:line="360" w:lineRule="auto"/>
        <w:rPr>
          <w:rFonts w:ascii="Arial" w:hAnsi="Arial" w:cs="Arial"/>
          <w:lang w:eastAsia="en-GB"/>
        </w:rPr>
      </w:pPr>
    </w:p>
    <w:p w:rsidR="00D554F0" w:rsidRPr="00B22B0F" w:rsidRDefault="00D554F0" w:rsidP="00D554F0">
      <w:pPr>
        <w:spacing w:line="360" w:lineRule="auto"/>
        <w:rPr>
          <w:rFonts w:ascii="Arial" w:hAnsi="Arial" w:cs="Arial"/>
          <w:i/>
          <w:lang w:eastAsia="en-GB"/>
        </w:rPr>
      </w:pPr>
      <w:proofErr w:type="gramStart"/>
      <w:r w:rsidRPr="00B22B0F">
        <w:rPr>
          <w:rFonts w:ascii="Arial" w:hAnsi="Arial" w:cs="Arial"/>
          <w:i/>
          <w:lang w:eastAsia="en-GB"/>
        </w:rPr>
        <w:t>BAP:PINP</w:t>
      </w:r>
      <w:proofErr w:type="gramEnd"/>
      <w:r w:rsidRPr="00B22B0F">
        <w:rPr>
          <w:rFonts w:ascii="Arial" w:hAnsi="Arial" w:cs="Arial"/>
          <w:i/>
          <w:lang w:eastAsia="en-GB"/>
        </w:rPr>
        <w:t xml:space="preserve"> Ratio</w:t>
      </w:r>
    </w:p>
    <w:p w:rsidR="00EA3583" w:rsidRDefault="003C2157" w:rsidP="00D554F0">
      <w:pPr>
        <w:pStyle w:val="Caption"/>
        <w:spacing w:line="360" w:lineRule="auto"/>
        <w:rPr>
          <w:rFonts w:ascii="Arial" w:hAnsi="Arial" w:cs="Arial"/>
          <w:b w:val="0"/>
          <w:color w:val="auto"/>
          <w:sz w:val="24"/>
          <w:szCs w:val="24"/>
          <w:lang w:eastAsia="en-GB"/>
        </w:rPr>
      </w:pPr>
      <w:r>
        <w:rPr>
          <w:rFonts w:ascii="Arial" w:hAnsi="Arial" w:cs="Arial"/>
          <w:b w:val="0"/>
          <w:color w:val="auto"/>
          <w:sz w:val="24"/>
          <w:szCs w:val="24"/>
          <w:lang w:eastAsia="en-GB"/>
        </w:rPr>
        <w:t>Gender and age were both associated with significant differences in the formation marker ratio</w:t>
      </w:r>
      <w:r w:rsidR="008E1A87">
        <w:rPr>
          <w:rFonts w:ascii="Arial" w:hAnsi="Arial" w:cs="Arial"/>
          <w:b w:val="0"/>
          <w:color w:val="auto"/>
          <w:sz w:val="24"/>
          <w:szCs w:val="24"/>
          <w:lang w:eastAsia="en-GB"/>
        </w:rPr>
        <w:t xml:space="preserve"> (</w:t>
      </w:r>
      <w:r w:rsidR="008E1A87" w:rsidRPr="008E1A87">
        <w:rPr>
          <w:rFonts w:ascii="Arial" w:hAnsi="Arial" w:cs="Arial"/>
          <w:b w:val="0"/>
          <w:i/>
          <w:color w:val="auto"/>
          <w:sz w:val="24"/>
          <w:szCs w:val="24"/>
          <w:lang w:eastAsia="en-GB"/>
        </w:rPr>
        <w:t>p</w:t>
      </w:r>
      <w:r w:rsidR="008E1A87">
        <w:rPr>
          <w:rFonts w:ascii="Arial" w:hAnsi="Arial" w:cs="Arial"/>
          <w:b w:val="0"/>
          <w:color w:val="auto"/>
          <w:sz w:val="24"/>
          <w:szCs w:val="24"/>
          <w:lang w:eastAsia="en-GB"/>
        </w:rPr>
        <w:t xml:space="preserve"> = 0.006 and </w:t>
      </w:r>
      <w:r w:rsidR="008E1A87" w:rsidRPr="008E1A87">
        <w:rPr>
          <w:rFonts w:ascii="Arial" w:hAnsi="Arial" w:cs="Arial"/>
          <w:b w:val="0"/>
          <w:i/>
          <w:color w:val="auto"/>
          <w:sz w:val="24"/>
          <w:szCs w:val="24"/>
          <w:lang w:eastAsia="en-GB"/>
        </w:rPr>
        <w:t>p</w:t>
      </w:r>
      <w:r w:rsidR="008E1A87">
        <w:rPr>
          <w:rFonts w:ascii="Arial" w:hAnsi="Arial" w:cs="Arial"/>
          <w:b w:val="0"/>
          <w:color w:val="auto"/>
          <w:sz w:val="24"/>
          <w:szCs w:val="24"/>
          <w:lang w:eastAsia="en-GB"/>
        </w:rPr>
        <w:t xml:space="preserve"> &lt; 0.001 respectively)</w:t>
      </w:r>
      <w:r>
        <w:rPr>
          <w:rFonts w:ascii="Arial" w:hAnsi="Arial" w:cs="Arial"/>
          <w:b w:val="0"/>
          <w:color w:val="auto"/>
          <w:sz w:val="24"/>
          <w:szCs w:val="24"/>
          <w:lang w:eastAsia="en-GB"/>
        </w:rPr>
        <w:t xml:space="preserve">. </w:t>
      </w:r>
      <w:r w:rsidR="008E1A87">
        <w:rPr>
          <w:rFonts w:ascii="Arial" w:hAnsi="Arial" w:cs="Arial"/>
          <w:b w:val="0"/>
          <w:color w:val="auto"/>
          <w:sz w:val="24"/>
          <w:szCs w:val="24"/>
          <w:lang w:eastAsia="en-GB"/>
        </w:rPr>
        <w:t>The ratio was higher in women (mean: 0.305</w:t>
      </w:r>
      <w:r w:rsidR="008E1A87" w:rsidRPr="008E1A87">
        <w:rPr>
          <w:rFonts w:ascii="Arial" w:hAnsi="Arial" w:cs="Arial"/>
          <w:b w:val="0"/>
          <w:color w:val="auto"/>
          <w:sz w:val="24"/>
          <w:szCs w:val="24"/>
          <w:lang w:eastAsia="en-GB"/>
        </w:rPr>
        <w:t>; 95% CI:</w:t>
      </w:r>
      <w:r w:rsidR="008E1A87">
        <w:rPr>
          <w:rFonts w:ascii="Arial" w:hAnsi="Arial" w:cs="Arial"/>
          <w:b w:val="0"/>
          <w:color w:val="auto"/>
          <w:sz w:val="24"/>
          <w:szCs w:val="24"/>
          <w:lang w:eastAsia="en-GB"/>
        </w:rPr>
        <w:t xml:space="preserve"> 0.280 – 0.331</w:t>
      </w:r>
      <w:r w:rsidR="008E1A87" w:rsidRPr="008E1A87">
        <w:rPr>
          <w:rFonts w:ascii="Arial" w:hAnsi="Arial" w:cs="Arial"/>
          <w:b w:val="0"/>
          <w:color w:val="auto"/>
          <w:sz w:val="24"/>
          <w:szCs w:val="24"/>
          <w:lang w:eastAsia="en-GB"/>
        </w:rPr>
        <w:t xml:space="preserve">) than men (mean: </w:t>
      </w:r>
      <w:r w:rsidR="008E1A87">
        <w:rPr>
          <w:rFonts w:ascii="Arial" w:hAnsi="Arial" w:cs="Arial"/>
          <w:b w:val="0"/>
          <w:color w:val="auto"/>
          <w:sz w:val="24"/>
          <w:szCs w:val="24"/>
          <w:lang w:eastAsia="en-GB"/>
        </w:rPr>
        <w:t>0.251</w:t>
      </w:r>
      <w:r w:rsidR="008E1A87" w:rsidRPr="008E1A87">
        <w:rPr>
          <w:rFonts w:ascii="Arial" w:hAnsi="Arial" w:cs="Arial"/>
          <w:b w:val="0"/>
          <w:color w:val="auto"/>
          <w:sz w:val="24"/>
          <w:szCs w:val="24"/>
          <w:lang w:eastAsia="en-GB"/>
        </w:rPr>
        <w:t xml:space="preserve">; 95% CI: </w:t>
      </w:r>
      <w:r w:rsidR="008E1A87">
        <w:rPr>
          <w:rFonts w:ascii="Arial" w:hAnsi="Arial" w:cs="Arial"/>
          <w:b w:val="0"/>
          <w:color w:val="auto"/>
          <w:sz w:val="24"/>
          <w:szCs w:val="24"/>
          <w:lang w:eastAsia="en-GB"/>
        </w:rPr>
        <w:t xml:space="preserve">0.225 – </w:t>
      </w:r>
      <w:r w:rsidR="008E1A87">
        <w:rPr>
          <w:rFonts w:ascii="Arial" w:hAnsi="Arial" w:cs="Arial"/>
          <w:b w:val="0"/>
          <w:color w:val="auto"/>
          <w:sz w:val="24"/>
          <w:szCs w:val="24"/>
          <w:lang w:eastAsia="en-GB"/>
        </w:rPr>
        <w:lastRenderedPageBreak/>
        <w:t>0.279</w:t>
      </w:r>
      <w:r w:rsidR="008E1A87" w:rsidRPr="008E1A87">
        <w:rPr>
          <w:rFonts w:ascii="Arial" w:hAnsi="Arial" w:cs="Arial"/>
          <w:b w:val="0"/>
          <w:color w:val="auto"/>
          <w:sz w:val="24"/>
          <w:szCs w:val="24"/>
          <w:lang w:eastAsia="en-GB"/>
        </w:rPr>
        <w:t>)</w:t>
      </w:r>
      <w:r w:rsidR="008E1A87">
        <w:rPr>
          <w:rFonts w:ascii="Arial" w:hAnsi="Arial" w:cs="Arial"/>
          <w:b w:val="0"/>
          <w:color w:val="auto"/>
          <w:sz w:val="24"/>
          <w:szCs w:val="24"/>
          <w:lang w:eastAsia="en-GB"/>
        </w:rPr>
        <w:t>. Post-hoc testing showed the ratio was higher in older age groups; all three groups were significantly different from one another (Table 20).</w:t>
      </w:r>
    </w:p>
    <w:p w:rsidR="00BB69CC" w:rsidRDefault="00BB69CC" w:rsidP="00BB69CC">
      <w:pPr>
        <w:rPr>
          <w:lang w:eastAsia="en-GB"/>
        </w:rPr>
      </w:pPr>
    </w:p>
    <w:p w:rsidR="00BB69CC" w:rsidRPr="00BB69CC" w:rsidRDefault="00BB69CC" w:rsidP="00BB69CC">
      <w:pPr>
        <w:rPr>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095"/>
        <w:gridCol w:w="1095"/>
        <w:gridCol w:w="1701"/>
        <w:gridCol w:w="1701"/>
        <w:gridCol w:w="1276"/>
      </w:tblGrid>
      <w:tr w:rsidR="003C2157" w:rsidRPr="008E602B" w:rsidTr="002922D6">
        <w:trPr>
          <w:trHeight w:val="454"/>
        </w:trPr>
        <w:tc>
          <w:tcPr>
            <w:tcW w:w="1848" w:type="dxa"/>
            <w:vMerge w:val="restart"/>
            <w:tcBorders>
              <w:top w:val="single" w:sz="4" w:space="0" w:color="auto"/>
              <w:bottom w:val="single" w:sz="4" w:space="0" w:color="auto"/>
            </w:tcBorders>
            <w:vAlign w:val="center"/>
          </w:tcPr>
          <w:p w:rsidR="003C2157" w:rsidRPr="008E602B" w:rsidRDefault="003C2157" w:rsidP="003C2157">
            <w:pPr>
              <w:spacing w:line="360" w:lineRule="auto"/>
              <w:rPr>
                <w:rFonts w:ascii="Arial" w:hAnsi="Arial" w:cs="Arial"/>
                <w:sz w:val="20"/>
                <w:szCs w:val="20"/>
                <w:lang w:eastAsia="en-GB"/>
              </w:rPr>
            </w:pPr>
          </w:p>
        </w:tc>
        <w:tc>
          <w:tcPr>
            <w:tcW w:w="1095" w:type="dxa"/>
            <w:vMerge w:val="restart"/>
            <w:tcBorders>
              <w:top w:val="single" w:sz="4" w:space="0" w:color="auto"/>
            </w:tcBorders>
            <w:vAlign w:val="center"/>
          </w:tcPr>
          <w:p w:rsidR="003C2157" w:rsidRPr="00B8745C" w:rsidRDefault="003C2157" w:rsidP="003C2157">
            <w:pPr>
              <w:spacing w:line="360" w:lineRule="auto"/>
              <w:jc w:val="center"/>
              <w:rPr>
                <w:rFonts w:ascii="Arial" w:hAnsi="Arial" w:cs="Arial"/>
                <w:i/>
                <w:sz w:val="20"/>
                <w:szCs w:val="20"/>
                <w:lang w:eastAsia="en-GB"/>
              </w:rPr>
            </w:pPr>
            <w:r w:rsidRPr="00B8745C">
              <w:rPr>
                <w:rFonts w:ascii="Arial" w:hAnsi="Arial" w:cs="Arial"/>
                <w:i/>
                <w:sz w:val="20"/>
                <w:szCs w:val="20"/>
                <w:lang w:eastAsia="en-GB"/>
              </w:rPr>
              <w:t>n</w:t>
            </w:r>
          </w:p>
        </w:tc>
        <w:tc>
          <w:tcPr>
            <w:tcW w:w="1095" w:type="dxa"/>
            <w:vMerge w:val="restart"/>
            <w:tcBorders>
              <w:top w:val="single" w:sz="4" w:space="0" w:color="auto"/>
              <w:bottom w:val="single" w:sz="4" w:space="0" w:color="auto"/>
            </w:tcBorders>
            <w:vAlign w:val="center"/>
          </w:tcPr>
          <w:p w:rsidR="003C2157" w:rsidRPr="008E602B" w:rsidRDefault="003C2157" w:rsidP="003C2157">
            <w:pPr>
              <w:spacing w:line="360" w:lineRule="auto"/>
              <w:jc w:val="center"/>
              <w:rPr>
                <w:rFonts w:ascii="Arial" w:hAnsi="Arial" w:cs="Arial"/>
                <w:sz w:val="20"/>
                <w:szCs w:val="20"/>
                <w:lang w:eastAsia="en-GB"/>
              </w:rPr>
            </w:pPr>
            <w:r w:rsidRPr="008E602B">
              <w:rPr>
                <w:rFonts w:ascii="Arial" w:hAnsi="Arial" w:cs="Arial"/>
                <w:sz w:val="20"/>
                <w:szCs w:val="20"/>
                <w:lang w:eastAsia="en-GB"/>
              </w:rPr>
              <w:t>Mean</w:t>
            </w:r>
          </w:p>
        </w:tc>
        <w:tc>
          <w:tcPr>
            <w:tcW w:w="3402" w:type="dxa"/>
            <w:gridSpan w:val="2"/>
            <w:tcBorders>
              <w:top w:val="single" w:sz="4" w:space="0" w:color="auto"/>
            </w:tcBorders>
            <w:vAlign w:val="bottom"/>
          </w:tcPr>
          <w:p w:rsidR="003C2157" w:rsidRPr="008E602B" w:rsidRDefault="003C2157" w:rsidP="00102171">
            <w:pPr>
              <w:spacing w:line="360" w:lineRule="auto"/>
              <w:jc w:val="center"/>
              <w:rPr>
                <w:rFonts w:ascii="Arial" w:hAnsi="Arial" w:cs="Arial"/>
                <w:sz w:val="20"/>
                <w:szCs w:val="20"/>
                <w:lang w:eastAsia="en-GB"/>
              </w:rPr>
            </w:pPr>
            <w:r w:rsidRPr="008E602B">
              <w:rPr>
                <w:rFonts w:ascii="Arial" w:hAnsi="Arial" w:cs="Arial"/>
                <w:sz w:val="20"/>
                <w:szCs w:val="20"/>
                <w:lang w:eastAsia="en-GB"/>
              </w:rPr>
              <w:t>95% Confidence Interval</w:t>
            </w:r>
          </w:p>
        </w:tc>
        <w:tc>
          <w:tcPr>
            <w:tcW w:w="1276" w:type="dxa"/>
            <w:vMerge w:val="restart"/>
            <w:tcBorders>
              <w:top w:val="single" w:sz="4" w:space="0" w:color="auto"/>
              <w:bottom w:val="single" w:sz="4" w:space="0" w:color="auto"/>
            </w:tcBorders>
            <w:vAlign w:val="center"/>
          </w:tcPr>
          <w:p w:rsidR="003C2157" w:rsidRPr="008E602B" w:rsidRDefault="003C2157" w:rsidP="003C2157">
            <w:pPr>
              <w:spacing w:line="360" w:lineRule="auto"/>
              <w:rPr>
                <w:rFonts w:ascii="Arial" w:hAnsi="Arial" w:cs="Arial"/>
                <w:sz w:val="20"/>
                <w:szCs w:val="20"/>
                <w:lang w:eastAsia="en-GB"/>
              </w:rPr>
            </w:pPr>
            <w:r w:rsidRPr="008E602B">
              <w:rPr>
                <w:rFonts w:ascii="Arial" w:hAnsi="Arial" w:cs="Arial"/>
                <w:sz w:val="20"/>
                <w:szCs w:val="20"/>
                <w:lang w:eastAsia="en-GB"/>
              </w:rPr>
              <w:t>Sig.</w:t>
            </w:r>
          </w:p>
        </w:tc>
      </w:tr>
      <w:tr w:rsidR="003C2157" w:rsidRPr="008E602B" w:rsidTr="002922D6">
        <w:trPr>
          <w:trHeight w:val="454"/>
        </w:trPr>
        <w:tc>
          <w:tcPr>
            <w:tcW w:w="1848" w:type="dxa"/>
            <w:vMerge/>
            <w:tcBorders>
              <w:bottom w:val="single" w:sz="4" w:space="0" w:color="auto"/>
            </w:tcBorders>
            <w:vAlign w:val="center"/>
          </w:tcPr>
          <w:p w:rsidR="003C2157" w:rsidRPr="008E602B" w:rsidRDefault="003C2157" w:rsidP="003C2157">
            <w:pPr>
              <w:spacing w:line="360" w:lineRule="auto"/>
              <w:rPr>
                <w:rFonts w:ascii="Arial" w:hAnsi="Arial" w:cs="Arial"/>
                <w:sz w:val="20"/>
                <w:szCs w:val="20"/>
                <w:lang w:eastAsia="en-GB"/>
              </w:rPr>
            </w:pPr>
          </w:p>
        </w:tc>
        <w:tc>
          <w:tcPr>
            <w:tcW w:w="1095" w:type="dxa"/>
            <w:vMerge/>
            <w:tcBorders>
              <w:bottom w:val="single" w:sz="4" w:space="0" w:color="auto"/>
            </w:tcBorders>
          </w:tcPr>
          <w:p w:rsidR="003C2157" w:rsidRPr="008E602B" w:rsidRDefault="003C2157" w:rsidP="003C2157">
            <w:pPr>
              <w:spacing w:line="360" w:lineRule="auto"/>
              <w:rPr>
                <w:rFonts w:ascii="Arial" w:hAnsi="Arial" w:cs="Arial"/>
                <w:sz w:val="20"/>
                <w:szCs w:val="20"/>
                <w:lang w:eastAsia="en-GB"/>
              </w:rPr>
            </w:pPr>
          </w:p>
        </w:tc>
        <w:tc>
          <w:tcPr>
            <w:tcW w:w="1095" w:type="dxa"/>
            <w:vMerge/>
            <w:tcBorders>
              <w:bottom w:val="single" w:sz="4" w:space="0" w:color="auto"/>
            </w:tcBorders>
            <w:vAlign w:val="center"/>
          </w:tcPr>
          <w:p w:rsidR="003C2157" w:rsidRPr="008E602B" w:rsidRDefault="003C2157" w:rsidP="003C2157">
            <w:pPr>
              <w:spacing w:line="360" w:lineRule="auto"/>
              <w:rPr>
                <w:rFonts w:ascii="Arial" w:hAnsi="Arial" w:cs="Arial"/>
                <w:sz w:val="20"/>
                <w:szCs w:val="20"/>
                <w:lang w:eastAsia="en-GB"/>
              </w:rPr>
            </w:pPr>
          </w:p>
        </w:tc>
        <w:tc>
          <w:tcPr>
            <w:tcW w:w="1701" w:type="dxa"/>
            <w:tcBorders>
              <w:bottom w:val="single" w:sz="4" w:space="0" w:color="auto"/>
            </w:tcBorders>
            <w:vAlign w:val="center"/>
          </w:tcPr>
          <w:p w:rsidR="003C2157" w:rsidRPr="008E602B" w:rsidRDefault="003C2157" w:rsidP="003C2157">
            <w:pPr>
              <w:spacing w:line="360" w:lineRule="auto"/>
              <w:rPr>
                <w:rFonts w:ascii="Arial" w:hAnsi="Arial" w:cs="Arial"/>
                <w:sz w:val="20"/>
                <w:szCs w:val="20"/>
                <w:lang w:eastAsia="en-GB"/>
              </w:rPr>
            </w:pPr>
            <w:r w:rsidRPr="008E602B">
              <w:rPr>
                <w:rFonts w:ascii="Arial" w:hAnsi="Arial" w:cs="Arial"/>
                <w:sz w:val="20"/>
                <w:szCs w:val="20"/>
                <w:lang w:eastAsia="en-GB"/>
              </w:rPr>
              <w:t>Lower Bound</w:t>
            </w:r>
          </w:p>
        </w:tc>
        <w:tc>
          <w:tcPr>
            <w:tcW w:w="1701" w:type="dxa"/>
            <w:tcBorders>
              <w:bottom w:val="single" w:sz="4" w:space="0" w:color="auto"/>
            </w:tcBorders>
            <w:vAlign w:val="center"/>
          </w:tcPr>
          <w:p w:rsidR="003C2157" w:rsidRPr="008E602B" w:rsidRDefault="003C2157" w:rsidP="003C2157">
            <w:pPr>
              <w:spacing w:line="360" w:lineRule="auto"/>
              <w:rPr>
                <w:rFonts w:ascii="Arial" w:hAnsi="Arial" w:cs="Arial"/>
                <w:sz w:val="20"/>
                <w:szCs w:val="20"/>
                <w:lang w:eastAsia="en-GB"/>
              </w:rPr>
            </w:pPr>
            <w:r w:rsidRPr="008E602B">
              <w:rPr>
                <w:rFonts w:ascii="Arial" w:hAnsi="Arial" w:cs="Arial"/>
                <w:sz w:val="20"/>
                <w:szCs w:val="20"/>
                <w:lang w:eastAsia="en-GB"/>
              </w:rPr>
              <w:t>Upper Bound</w:t>
            </w:r>
          </w:p>
        </w:tc>
        <w:tc>
          <w:tcPr>
            <w:tcW w:w="1276" w:type="dxa"/>
            <w:vMerge/>
            <w:tcBorders>
              <w:bottom w:val="single" w:sz="4" w:space="0" w:color="auto"/>
            </w:tcBorders>
            <w:vAlign w:val="center"/>
          </w:tcPr>
          <w:p w:rsidR="003C2157" w:rsidRPr="008E602B" w:rsidRDefault="003C2157" w:rsidP="003C2157">
            <w:pPr>
              <w:spacing w:line="360" w:lineRule="auto"/>
              <w:rPr>
                <w:rFonts w:ascii="Arial" w:hAnsi="Arial" w:cs="Arial"/>
                <w:sz w:val="20"/>
                <w:szCs w:val="20"/>
                <w:lang w:eastAsia="en-GB"/>
              </w:rPr>
            </w:pPr>
          </w:p>
        </w:tc>
      </w:tr>
      <w:tr w:rsidR="003C2157" w:rsidRPr="008E602B" w:rsidTr="00C657BE">
        <w:trPr>
          <w:trHeight w:val="454"/>
        </w:trPr>
        <w:tc>
          <w:tcPr>
            <w:tcW w:w="1848" w:type="dxa"/>
            <w:tcBorders>
              <w:top w:val="single" w:sz="4" w:space="0" w:color="auto"/>
            </w:tcBorders>
            <w:vAlign w:val="center"/>
          </w:tcPr>
          <w:p w:rsidR="003C2157" w:rsidRPr="008E602B" w:rsidRDefault="003C2157" w:rsidP="003C2157">
            <w:pPr>
              <w:spacing w:line="360" w:lineRule="auto"/>
              <w:rPr>
                <w:rFonts w:ascii="Arial" w:hAnsi="Arial" w:cs="Arial"/>
                <w:sz w:val="20"/>
                <w:szCs w:val="20"/>
                <w:lang w:eastAsia="en-GB"/>
              </w:rPr>
            </w:pPr>
            <w:r w:rsidRPr="008E602B">
              <w:rPr>
                <w:rFonts w:ascii="Arial" w:hAnsi="Arial" w:cs="Arial"/>
                <w:sz w:val="20"/>
                <w:szCs w:val="20"/>
                <w:lang w:eastAsia="en-GB"/>
              </w:rPr>
              <w:t>Men</w:t>
            </w:r>
          </w:p>
        </w:tc>
        <w:tc>
          <w:tcPr>
            <w:tcW w:w="1095" w:type="dxa"/>
            <w:tcBorders>
              <w:top w:val="single" w:sz="4" w:space="0" w:color="auto"/>
            </w:tcBorders>
            <w:vAlign w:val="center"/>
          </w:tcPr>
          <w:p w:rsidR="003C2157" w:rsidRDefault="003C2157" w:rsidP="00C657BE">
            <w:pPr>
              <w:spacing w:line="360" w:lineRule="auto"/>
              <w:jc w:val="center"/>
              <w:rPr>
                <w:rFonts w:ascii="Arial" w:hAnsi="Arial" w:cs="Arial"/>
                <w:sz w:val="20"/>
                <w:szCs w:val="20"/>
                <w:lang w:eastAsia="en-GB"/>
              </w:rPr>
            </w:pPr>
            <w:r>
              <w:rPr>
                <w:rFonts w:ascii="Arial" w:hAnsi="Arial" w:cs="Arial"/>
                <w:sz w:val="20"/>
                <w:szCs w:val="20"/>
                <w:lang w:eastAsia="en-GB"/>
              </w:rPr>
              <w:t>42</w:t>
            </w:r>
          </w:p>
        </w:tc>
        <w:tc>
          <w:tcPr>
            <w:tcW w:w="1095" w:type="dxa"/>
            <w:tcBorders>
              <w:top w:val="single" w:sz="4" w:space="0" w:color="auto"/>
            </w:tcBorders>
            <w:vAlign w:val="center"/>
          </w:tcPr>
          <w:p w:rsidR="003C2157" w:rsidRPr="008E602B" w:rsidRDefault="008E1A87" w:rsidP="003C2157">
            <w:pPr>
              <w:spacing w:line="360" w:lineRule="auto"/>
              <w:jc w:val="center"/>
              <w:rPr>
                <w:rFonts w:ascii="Arial" w:hAnsi="Arial" w:cs="Arial"/>
                <w:sz w:val="20"/>
                <w:szCs w:val="20"/>
                <w:lang w:eastAsia="en-GB"/>
              </w:rPr>
            </w:pPr>
            <w:r>
              <w:rPr>
                <w:rFonts w:ascii="Arial" w:hAnsi="Arial" w:cs="Arial"/>
                <w:sz w:val="20"/>
                <w:szCs w:val="20"/>
                <w:lang w:eastAsia="en-GB"/>
              </w:rPr>
              <w:t>0.251</w:t>
            </w:r>
          </w:p>
        </w:tc>
        <w:tc>
          <w:tcPr>
            <w:tcW w:w="1701" w:type="dxa"/>
            <w:tcBorders>
              <w:top w:val="single" w:sz="4" w:space="0" w:color="auto"/>
            </w:tcBorders>
            <w:vAlign w:val="center"/>
          </w:tcPr>
          <w:p w:rsidR="003C2157" w:rsidRPr="008E602B" w:rsidRDefault="008E1A87" w:rsidP="003C2157">
            <w:pPr>
              <w:spacing w:line="360" w:lineRule="auto"/>
              <w:jc w:val="center"/>
              <w:rPr>
                <w:rFonts w:ascii="Arial" w:hAnsi="Arial" w:cs="Arial"/>
                <w:sz w:val="20"/>
                <w:szCs w:val="20"/>
                <w:lang w:eastAsia="en-GB"/>
              </w:rPr>
            </w:pPr>
            <w:r>
              <w:rPr>
                <w:rFonts w:ascii="Arial" w:hAnsi="Arial" w:cs="Arial"/>
                <w:sz w:val="20"/>
                <w:szCs w:val="20"/>
                <w:lang w:eastAsia="en-GB"/>
              </w:rPr>
              <w:t>0.225</w:t>
            </w:r>
          </w:p>
        </w:tc>
        <w:tc>
          <w:tcPr>
            <w:tcW w:w="1701" w:type="dxa"/>
            <w:tcBorders>
              <w:top w:val="single" w:sz="4" w:space="0" w:color="auto"/>
            </w:tcBorders>
            <w:vAlign w:val="center"/>
          </w:tcPr>
          <w:p w:rsidR="003C2157" w:rsidRPr="008E602B" w:rsidRDefault="008E1A87" w:rsidP="003C2157">
            <w:pPr>
              <w:spacing w:line="360" w:lineRule="auto"/>
              <w:jc w:val="center"/>
              <w:rPr>
                <w:rFonts w:ascii="Arial" w:hAnsi="Arial" w:cs="Arial"/>
                <w:sz w:val="20"/>
                <w:szCs w:val="20"/>
                <w:lang w:eastAsia="en-GB"/>
              </w:rPr>
            </w:pPr>
            <w:r>
              <w:rPr>
                <w:rFonts w:ascii="Arial" w:hAnsi="Arial" w:cs="Arial"/>
                <w:sz w:val="20"/>
                <w:szCs w:val="20"/>
                <w:lang w:eastAsia="en-GB"/>
              </w:rPr>
              <w:t>0.279</w:t>
            </w:r>
          </w:p>
        </w:tc>
        <w:tc>
          <w:tcPr>
            <w:tcW w:w="1276" w:type="dxa"/>
            <w:tcBorders>
              <w:top w:val="single" w:sz="4" w:space="0" w:color="auto"/>
            </w:tcBorders>
            <w:vAlign w:val="center"/>
          </w:tcPr>
          <w:p w:rsidR="003C2157" w:rsidRPr="008E602B" w:rsidRDefault="003C2157" w:rsidP="003C2157">
            <w:pPr>
              <w:spacing w:line="360" w:lineRule="auto"/>
              <w:rPr>
                <w:rFonts w:ascii="Arial" w:hAnsi="Arial" w:cs="Arial"/>
                <w:sz w:val="20"/>
                <w:szCs w:val="20"/>
                <w:lang w:eastAsia="en-GB"/>
              </w:rPr>
            </w:pPr>
            <w:r w:rsidRPr="006E1A3D">
              <w:rPr>
                <w:rFonts w:ascii="Arial" w:hAnsi="Arial" w:cs="Arial"/>
                <w:i/>
                <w:sz w:val="20"/>
                <w:szCs w:val="20"/>
                <w:lang w:eastAsia="en-GB"/>
              </w:rPr>
              <w:t>p</w:t>
            </w:r>
            <w:r>
              <w:rPr>
                <w:rFonts w:ascii="Arial" w:hAnsi="Arial" w:cs="Arial"/>
                <w:sz w:val="20"/>
                <w:szCs w:val="20"/>
                <w:lang w:eastAsia="en-GB"/>
              </w:rPr>
              <w:t xml:space="preserve"> = 0.006</w:t>
            </w:r>
          </w:p>
        </w:tc>
      </w:tr>
      <w:tr w:rsidR="003C2157" w:rsidRPr="008E602B" w:rsidTr="00C657BE">
        <w:trPr>
          <w:trHeight w:val="454"/>
        </w:trPr>
        <w:tc>
          <w:tcPr>
            <w:tcW w:w="1848" w:type="dxa"/>
            <w:tcBorders>
              <w:bottom w:val="single" w:sz="4" w:space="0" w:color="auto"/>
            </w:tcBorders>
            <w:vAlign w:val="center"/>
          </w:tcPr>
          <w:p w:rsidR="003C2157" w:rsidRPr="008E602B" w:rsidRDefault="003C2157" w:rsidP="003C2157">
            <w:pPr>
              <w:spacing w:line="360" w:lineRule="auto"/>
              <w:rPr>
                <w:rFonts w:ascii="Arial" w:hAnsi="Arial" w:cs="Arial"/>
                <w:sz w:val="20"/>
                <w:szCs w:val="20"/>
                <w:lang w:eastAsia="en-GB"/>
              </w:rPr>
            </w:pPr>
            <w:r w:rsidRPr="008E602B">
              <w:rPr>
                <w:rFonts w:ascii="Arial" w:hAnsi="Arial" w:cs="Arial"/>
                <w:sz w:val="20"/>
                <w:szCs w:val="20"/>
                <w:lang w:eastAsia="en-GB"/>
              </w:rPr>
              <w:t>Women</w:t>
            </w:r>
          </w:p>
        </w:tc>
        <w:tc>
          <w:tcPr>
            <w:tcW w:w="1095" w:type="dxa"/>
            <w:tcBorders>
              <w:bottom w:val="single" w:sz="4" w:space="0" w:color="auto"/>
            </w:tcBorders>
            <w:vAlign w:val="center"/>
          </w:tcPr>
          <w:p w:rsidR="003C2157" w:rsidRDefault="003C2157" w:rsidP="00C657BE">
            <w:pPr>
              <w:spacing w:line="360" w:lineRule="auto"/>
              <w:jc w:val="center"/>
              <w:rPr>
                <w:rFonts w:ascii="Arial" w:hAnsi="Arial" w:cs="Arial"/>
                <w:sz w:val="20"/>
                <w:szCs w:val="20"/>
                <w:lang w:eastAsia="en-GB"/>
              </w:rPr>
            </w:pPr>
            <w:r>
              <w:rPr>
                <w:rFonts w:ascii="Arial" w:hAnsi="Arial" w:cs="Arial"/>
                <w:sz w:val="20"/>
                <w:szCs w:val="20"/>
                <w:lang w:eastAsia="en-GB"/>
              </w:rPr>
              <w:t>68</w:t>
            </w:r>
          </w:p>
        </w:tc>
        <w:tc>
          <w:tcPr>
            <w:tcW w:w="1095" w:type="dxa"/>
            <w:tcBorders>
              <w:bottom w:val="single" w:sz="4" w:space="0" w:color="auto"/>
            </w:tcBorders>
            <w:vAlign w:val="center"/>
          </w:tcPr>
          <w:p w:rsidR="003C2157" w:rsidRPr="008E602B" w:rsidRDefault="008E1A87" w:rsidP="003C2157">
            <w:pPr>
              <w:spacing w:line="360" w:lineRule="auto"/>
              <w:jc w:val="center"/>
              <w:rPr>
                <w:rFonts w:ascii="Arial" w:hAnsi="Arial" w:cs="Arial"/>
                <w:sz w:val="20"/>
                <w:szCs w:val="20"/>
                <w:lang w:eastAsia="en-GB"/>
              </w:rPr>
            </w:pPr>
            <w:r>
              <w:rPr>
                <w:rFonts w:ascii="Arial" w:hAnsi="Arial" w:cs="Arial"/>
                <w:sz w:val="20"/>
                <w:szCs w:val="20"/>
                <w:lang w:eastAsia="en-GB"/>
              </w:rPr>
              <w:t>0.305</w:t>
            </w:r>
          </w:p>
        </w:tc>
        <w:tc>
          <w:tcPr>
            <w:tcW w:w="1701" w:type="dxa"/>
            <w:tcBorders>
              <w:bottom w:val="single" w:sz="4" w:space="0" w:color="auto"/>
            </w:tcBorders>
            <w:vAlign w:val="center"/>
          </w:tcPr>
          <w:p w:rsidR="003C2157" w:rsidRPr="008E602B" w:rsidRDefault="008E1A87" w:rsidP="003C2157">
            <w:pPr>
              <w:spacing w:line="360" w:lineRule="auto"/>
              <w:jc w:val="center"/>
              <w:rPr>
                <w:rFonts w:ascii="Arial" w:hAnsi="Arial" w:cs="Arial"/>
                <w:sz w:val="20"/>
                <w:szCs w:val="20"/>
                <w:lang w:eastAsia="en-GB"/>
              </w:rPr>
            </w:pPr>
            <w:r>
              <w:rPr>
                <w:rFonts w:ascii="Arial" w:hAnsi="Arial" w:cs="Arial"/>
                <w:sz w:val="20"/>
                <w:szCs w:val="20"/>
                <w:lang w:eastAsia="en-GB"/>
              </w:rPr>
              <w:t>0.280</w:t>
            </w:r>
          </w:p>
        </w:tc>
        <w:tc>
          <w:tcPr>
            <w:tcW w:w="1701" w:type="dxa"/>
            <w:tcBorders>
              <w:bottom w:val="single" w:sz="4" w:space="0" w:color="auto"/>
            </w:tcBorders>
            <w:vAlign w:val="center"/>
          </w:tcPr>
          <w:p w:rsidR="003C2157" w:rsidRPr="008E602B" w:rsidRDefault="008E1A87" w:rsidP="003C2157">
            <w:pPr>
              <w:spacing w:line="360" w:lineRule="auto"/>
              <w:jc w:val="center"/>
              <w:rPr>
                <w:rFonts w:ascii="Arial" w:hAnsi="Arial" w:cs="Arial"/>
                <w:sz w:val="20"/>
                <w:szCs w:val="20"/>
                <w:lang w:eastAsia="en-GB"/>
              </w:rPr>
            </w:pPr>
            <w:r>
              <w:rPr>
                <w:rFonts w:ascii="Arial" w:hAnsi="Arial" w:cs="Arial"/>
                <w:sz w:val="20"/>
                <w:szCs w:val="20"/>
                <w:lang w:eastAsia="en-GB"/>
              </w:rPr>
              <w:t>0.331</w:t>
            </w:r>
          </w:p>
        </w:tc>
        <w:tc>
          <w:tcPr>
            <w:tcW w:w="1276" w:type="dxa"/>
            <w:tcBorders>
              <w:bottom w:val="single" w:sz="4" w:space="0" w:color="auto"/>
            </w:tcBorders>
            <w:vAlign w:val="center"/>
          </w:tcPr>
          <w:p w:rsidR="003C2157" w:rsidRPr="008E602B" w:rsidRDefault="003C2157" w:rsidP="003C2157">
            <w:pPr>
              <w:spacing w:line="360" w:lineRule="auto"/>
              <w:rPr>
                <w:rFonts w:ascii="Arial" w:hAnsi="Arial" w:cs="Arial"/>
                <w:sz w:val="20"/>
                <w:szCs w:val="20"/>
                <w:lang w:eastAsia="en-GB"/>
              </w:rPr>
            </w:pPr>
          </w:p>
        </w:tc>
      </w:tr>
      <w:tr w:rsidR="003C2157" w:rsidRPr="008E602B" w:rsidTr="00C657BE">
        <w:trPr>
          <w:trHeight w:val="454"/>
        </w:trPr>
        <w:tc>
          <w:tcPr>
            <w:tcW w:w="1848" w:type="dxa"/>
            <w:tcBorders>
              <w:top w:val="single" w:sz="4" w:space="0" w:color="auto"/>
            </w:tcBorders>
            <w:vAlign w:val="center"/>
          </w:tcPr>
          <w:p w:rsidR="003C2157" w:rsidRPr="008E602B" w:rsidRDefault="003C2157" w:rsidP="003C2157">
            <w:pPr>
              <w:spacing w:line="360" w:lineRule="auto"/>
              <w:rPr>
                <w:rFonts w:ascii="Arial" w:hAnsi="Arial" w:cs="Arial"/>
                <w:sz w:val="20"/>
                <w:szCs w:val="20"/>
                <w:lang w:eastAsia="en-GB"/>
              </w:rPr>
            </w:pPr>
            <w:r w:rsidRPr="008E602B">
              <w:rPr>
                <w:rFonts w:ascii="Arial" w:hAnsi="Arial" w:cs="Arial"/>
                <w:sz w:val="20"/>
                <w:szCs w:val="20"/>
                <w:lang w:eastAsia="en-GB"/>
              </w:rPr>
              <w:t xml:space="preserve">16 to 18 </w:t>
            </w:r>
            <w:proofErr w:type="spellStart"/>
            <w:r w:rsidRPr="008E602B">
              <w:rPr>
                <w:rFonts w:ascii="Arial" w:hAnsi="Arial" w:cs="Arial"/>
                <w:sz w:val="20"/>
                <w:szCs w:val="20"/>
                <w:lang w:eastAsia="en-GB"/>
              </w:rPr>
              <w:t>years</w:t>
            </w:r>
            <w:r w:rsidRPr="0062795E">
              <w:rPr>
                <w:rFonts w:ascii="Arial" w:hAnsi="Arial" w:cs="Arial"/>
                <w:sz w:val="20"/>
                <w:szCs w:val="20"/>
                <w:vertAlign w:val="superscript"/>
                <w:lang w:eastAsia="en-GB"/>
              </w:rPr>
              <w:t>a</w:t>
            </w:r>
            <w:proofErr w:type="spellEnd"/>
          </w:p>
        </w:tc>
        <w:tc>
          <w:tcPr>
            <w:tcW w:w="1095" w:type="dxa"/>
            <w:tcBorders>
              <w:top w:val="single" w:sz="4" w:space="0" w:color="auto"/>
            </w:tcBorders>
            <w:vAlign w:val="center"/>
          </w:tcPr>
          <w:p w:rsidR="003C2157" w:rsidRDefault="003C2157" w:rsidP="00C657BE">
            <w:pPr>
              <w:spacing w:line="360" w:lineRule="auto"/>
              <w:jc w:val="center"/>
              <w:rPr>
                <w:rFonts w:ascii="Arial" w:hAnsi="Arial" w:cs="Arial"/>
                <w:sz w:val="20"/>
                <w:szCs w:val="20"/>
                <w:lang w:eastAsia="en-GB"/>
              </w:rPr>
            </w:pPr>
            <w:r>
              <w:rPr>
                <w:rFonts w:ascii="Arial" w:hAnsi="Arial" w:cs="Arial"/>
                <w:sz w:val="20"/>
                <w:szCs w:val="20"/>
                <w:lang w:eastAsia="en-GB"/>
              </w:rPr>
              <w:t>39</w:t>
            </w:r>
          </w:p>
        </w:tc>
        <w:tc>
          <w:tcPr>
            <w:tcW w:w="1095" w:type="dxa"/>
            <w:tcBorders>
              <w:top w:val="single" w:sz="4" w:space="0" w:color="auto"/>
            </w:tcBorders>
            <w:vAlign w:val="center"/>
          </w:tcPr>
          <w:p w:rsidR="003C2157" w:rsidRPr="008E602B" w:rsidRDefault="008E1A87" w:rsidP="003C2157">
            <w:pPr>
              <w:spacing w:line="360" w:lineRule="auto"/>
              <w:jc w:val="center"/>
              <w:rPr>
                <w:rFonts w:ascii="Arial" w:hAnsi="Arial" w:cs="Arial"/>
                <w:sz w:val="20"/>
                <w:szCs w:val="20"/>
                <w:lang w:eastAsia="en-GB"/>
              </w:rPr>
            </w:pPr>
            <w:r>
              <w:rPr>
                <w:rFonts w:ascii="Arial" w:hAnsi="Arial" w:cs="Arial"/>
                <w:sz w:val="20"/>
                <w:szCs w:val="20"/>
                <w:lang w:eastAsia="en-GB"/>
              </w:rPr>
              <w:t>0.208</w:t>
            </w:r>
          </w:p>
        </w:tc>
        <w:tc>
          <w:tcPr>
            <w:tcW w:w="1701" w:type="dxa"/>
            <w:tcBorders>
              <w:top w:val="single" w:sz="4" w:space="0" w:color="auto"/>
            </w:tcBorders>
            <w:vAlign w:val="center"/>
          </w:tcPr>
          <w:p w:rsidR="003C2157" w:rsidRPr="008E602B" w:rsidRDefault="008E1A87" w:rsidP="003C2157">
            <w:pPr>
              <w:spacing w:line="360" w:lineRule="auto"/>
              <w:jc w:val="center"/>
              <w:rPr>
                <w:rFonts w:ascii="Arial" w:hAnsi="Arial" w:cs="Arial"/>
                <w:sz w:val="20"/>
                <w:szCs w:val="20"/>
                <w:lang w:eastAsia="en-GB"/>
              </w:rPr>
            </w:pPr>
            <w:r>
              <w:rPr>
                <w:rFonts w:ascii="Arial" w:hAnsi="Arial" w:cs="Arial"/>
                <w:sz w:val="20"/>
                <w:szCs w:val="20"/>
                <w:lang w:eastAsia="en-GB"/>
              </w:rPr>
              <w:t>0.187</w:t>
            </w:r>
          </w:p>
        </w:tc>
        <w:tc>
          <w:tcPr>
            <w:tcW w:w="1701" w:type="dxa"/>
            <w:tcBorders>
              <w:top w:val="single" w:sz="4" w:space="0" w:color="auto"/>
            </w:tcBorders>
            <w:vAlign w:val="center"/>
          </w:tcPr>
          <w:p w:rsidR="003C2157" w:rsidRPr="008E602B" w:rsidRDefault="008E1A87" w:rsidP="003C2157">
            <w:pPr>
              <w:spacing w:line="360" w:lineRule="auto"/>
              <w:jc w:val="center"/>
              <w:rPr>
                <w:rFonts w:ascii="Arial" w:hAnsi="Arial" w:cs="Arial"/>
                <w:sz w:val="20"/>
                <w:szCs w:val="20"/>
                <w:lang w:eastAsia="en-GB"/>
              </w:rPr>
            </w:pPr>
            <w:r>
              <w:rPr>
                <w:rFonts w:ascii="Arial" w:hAnsi="Arial" w:cs="Arial"/>
                <w:sz w:val="20"/>
                <w:szCs w:val="20"/>
                <w:lang w:eastAsia="en-GB"/>
              </w:rPr>
              <w:t>0.233</w:t>
            </w:r>
          </w:p>
        </w:tc>
        <w:tc>
          <w:tcPr>
            <w:tcW w:w="1276" w:type="dxa"/>
            <w:tcBorders>
              <w:top w:val="single" w:sz="4" w:space="0" w:color="auto"/>
            </w:tcBorders>
            <w:vAlign w:val="center"/>
          </w:tcPr>
          <w:p w:rsidR="003C2157" w:rsidRPr="008E602B" w:rsidRDefault="003C2157" w:rsidP="003C2157">
            <w:pPr>
              <w:spacing w:line="360" w:lineRule="auto"/>
              <w:rPr>
                <w:rFonts w:ascii="Arial" w:hAnsi="Arial" w:cs="Arial"/>
                <w:sz w:val="20"/>
                <w:szCs w:val="20"/>
                <w:lang w:eastAsia="en-GB"/>
              </w:rPr>
            </w:pPr>
            <w:r w:rsidRPr="006E1A3D">
              <w:rPr>
                <w:rFonts w:ascii="Arial" w:hAnsi="Arial" w:cs="Arial"/>
                <w:i/>
                <w:sz w:val="20"/>
                <w:szCs w:val="20"/>
                <w:lang w:eastAsia="en-GB"/>
              </w:rPr>
              <w:t>p</w:t>
            </w:r>
            <w:r>
              <w:rPr>
                <w:rFonts w:ascii="Arial" w:hAnsi="Arial" w:cs="Arial"/>
                <w:sz w:val="20"/>
                <w:szCs w:val="20"/>
                <w:lang w:eastAsia="en-GB"/>
              </w:rPr>
              <w:t xml:space="preserve"> &lt; 0.001</w:t>
            </w:r>
          </w:p>
        </w:tc>
      </w:tr>
      <w:tr w:rsidR="003C2157" w:rsidRPr="008E602B" w:rsidTr="00C657BE">
        <w:trPr>
          <w:trHeight w:val="454"/>
        </w:trPr>
        <w:tc>
          <w:tcPr>
            <w:tcW w:w="1848" w:type="dxa"/>
            <w:vAlign w:val="center"/>
          </w:tcPr>
          <w:p w:rsidR="003C2157" w:rsidRPr="008E602B" w:rsidRDefault="003C2157" w:rsidP="003C2157">
            <w:pPr>
              <w:spacing w:line="360" w:lineRule="auto"/>
              <w:rPr>
                <w:rFonts w:ascii="Arial" w:hAnsi="Arial" w:cs="Arial"/>
                <w:sz w:val="20"/>
                <w:szCs w:val="20"/>
                <w:lang w:eastAsia="en-GB"/>
              </w:rPr>
            </w:pPr>
            <w:r w:rsidRPr="008E602B">
              <w:rPr>
                <w:rFonts w:ascii="Arial" w:hAnsi="Arial" w:cs="Arial"/>
                <w:sz w:val="20"/>
                <w:szCs w:val="20"/>
                <w:lang w:eastAsia="en-GB"/>
              </w:rPr>
              <w:t xml:space="preserve">30 to 32 </w:t>
            </w:r>
            <w:proofErr w:type="spellStart"/>
            <w:r w:rsidRPr="008E602B">
              <w:rPr>
                <w:rFonts w:ascii="Arial" w:hAnsi="Arial" w:cs="Arial"/>
                <w:sz w:val="20"/>
                <w:szCs w:val="20"/>
                <w:lang w:eastAsia="en-GB"/>
              </w:rPr>
              <w:t>years</w:t>
            </w:r>
            <w:r w:rsidRPr="0062795E">
              <w:rPr>
                <w:rFonts w:ascii="Arial" w:hAnsi="Arial" w:cs="Arial"/>
                <w:sz w:val="20"/>
                <w:szCs w:val="20"/>
                <w:vertAlign w:val="superscript"/>
                <w:lang w:eastAsia="en-GB"/>
              </w:rPr>
              <w:t>b</w:t>
            </w:r>
            <w:proofErr w:type="spellEnd"/>
          </w:p>
        </w:tc>
        <w:tc>
          <w:tcPr>
            <w:tcW w:w="1095" w:type="dxa"/>
            <w:vAlign w:val="center"/>
          </w:tcPr>
          <w:p w:rsidR="003C2157" w:rsidRDefault="003C2157" w:rsidP="00C657BE">
            <w:pPr>
              <w:spacing w:line="360" w:lineRule="auto"/>
              <w:jc w:val="center"/>
              <w:rPr>
                <w:rFonts w:ascii="Arial" w:hAnsi="Arial" w:cs="Arial"/>
                <w:sz w:val="20"/>
                <w:szCs w:val="20"/>
                <w:lang w:eastAsia="en-GB"/>
              </w:rPr>
            </w:pPr>
            <w:r>
              <w:rPr>
                <w:rFonts w:ascii="Arial" w:hAnsi="Arial" w:cs="Arial"/>
                <w:sz w:val="20"/>
                <w:szCs w:val="20"/>
                <w:lang w:eastAsia="en-GB"/>
              </w:rPr>
              <w:t>36</w:t>
            </w:r>
          </w:p>
        </w:tc>
        <w:tc>
          <w:tcPr>
            <w:tcW w:w="1095" w:type="dxa"/>
            <w:vAlign w:val="center"/>
          </w:tcPr>
          <w:p w:rsidR="003C2157" w:rsidRPr="008E602B" w:rsidRDefault="008E1A87" w:rsidP="003C2157">
            <w:pPr>
              <w:spacing w:line="360" w:lineRule="auto"/>
              <w:jc w:val="center"/>
              <w:rPr>
                <w:rFonts w:ascii="Arial" w:hAnsi="Arial" w:cs="Arial"/>
                <w:sz w:val="20"/>
                <w:szCs w:val="20"/>
                <w:lang w:eastAsia="en-GB"/>
              </w:rPr>
            </w:pPr>
            <w:r>
              <w:rPr>
                <w:rFonts w:ascii="Arial" w:hAnsi="Arial" w:cs="Arial"/>
                <w:sz w:val="20"/>
                <w:szCs w:val="20"/>
                <w:lang w:eastAsia="en-GB"/>
              </w:rPr>
              <w:t>0.277</w:t>
            </w:r>
          </w:p>
        </w:tc>
        <w:tc>
          <w:tcPr>
            <w:tcW w:w="1701" w:type="dxa"/>
            <w:vAlign w:val="center"/>
          </w:tcPr>
          <w:p w:rsidR="003C2157" w:rsidRPr="008E602B" w:rsidRDefault="008E1A87" w:rsidP="003C2157">
            <w:pPr>
              <w:spacing w:line="360" w:lineRule="auto"/>
              <w:jc w:val="center"/>
              <w:rPr>
                <w:rFonts w:ascii="Arial" w:hAnsi="Arial" w:cs="Arial"/>
                <w:sz w:val="20"/>
                <w:szCs w:val="20"/>
                <w:lang w:eastAsia="en-GB"/>
              </w:rPr>
            </w:pPr>
            <w:r>
              <w:rPr>
                <w:rFonts w:ascii="Arial" w:hAnsi="Arial" w:cs="Arial"/>
                <w:sz w:val="20"/>
                <w:szCs w:val="20"/>
                <w:lang w:eastAsia="en-GB"/>
              </w:rPr>
              <w:t>0.245</w:t>
            </w:r>
          </w:p>
        </w:tc>
        <w:tc>
          <w:tcPr>
            <w:tcW w:w="1701" w:type="dxa"/>
            <w:vAlign w:val="center"/>
          </w:tcPr>
          <w:p w:rsidR="003C2157" w:rsidRPr="008E602B" w:rsidRDefault="008E1A87" w:rsidP="003C2157">
            <w:pPr>
              <w:spacing w:line="360" w:lineRule="auto"/>
              <w:jc w:val="center"/>
              <w:rPr>
                <w:rFonts w:ascii="Arial" w:hAnsi="Arial" w:cs="Arial"/>
                <w:sz w:val="20"/>
                <w:szCs w:val="20"/>
                <w:lang w:eastAsia="en-GB"/>
              </w:rPr>
            </w:pPr>
            <w:r>
              <w:rPr>
                <w:rFonts w:ascii="Arial" w:hAnsi="Arial" w:cs="Arial"/>
                <w:sz w:val="20"/>
                <w:szCs w:val="20"/>
                <w:lang w:eastAsia="en-GB"/>
              </w:rPr>
              <w:t>0.311</w:t>
            </w:r>
          </w:p>
        </w:tc>
        <w:tc>
          <w:tcPr>
            <w:tcW w:w="1276" w:type="dxa"/>
            <w:vAlign w:val="center"/>
          </w:tcPr>
          <w:p w:rsidR="003C2157" w:rsidRPr="008E602B" w:rsidRDefault="003C2157" w:rsidP="003C2157">
            <w:pPr>
              <w:spacing w:line="360" w:lineRule="auto"/>
              <w:rPr>
                <w:rFonts w:ascii="Arial" w:hAnsi="Arial" w:cs="Arial"/>
                <w:sz w:val="20"/>
                <w:szCs w:val="20"/>
                <w:lang w:eastAsia="en-GB"/>
              </w:rPr>
            </w:pPr>
          </w:p>
        </w:tc>
      </w:tr>
      <w:tr w:rsidR="003C2157" w:rsidRPr="008E602B" w:rsidTr="00C657BE">
        <w:trPr>
          <w:trHeight w:val="454"/>
        </w:trPr>
        <w:tc>
          <w:tcPr>
            <w:tcW w:w="1848" w:type="dxa"/>
            <w:tcBorders>
              <w:bottom w:val="single" w:sz="4" w:space="0" w:color="auto"/>
            </w:tcBorders>
            <w:vAlign w:val="center"/>
          </w:tcPr>
          <w:p w:rsidR="003C2157" w:rsidRPr="008E602B" w:rsidRDefault="003C2157" w:rsidP="003C2157">
            <w:pPr>
              <w:spacing w:line="360" w:lineRule="auto"/>
              <w:rPr>
                <w:rFonts w:ascii="Arial" w:hAnsi="Arial" w:cs="Arial"/>
                <w:sz w:val="20"/>
                <w:szCs w:val="20"/>
                <w:lang w:eastAsia="en-GB"/>
              </w:rPr>
            </w:pPr>
            <w:r w:rsidRPr="008E602B">
              <w:rPr>
                <w:rFonts w:ascii="Arial" w:hAnsi="Arial" w:cs="Arial"/>
                <w:sz w:val="20"/>
                <w:szCs w:val="20"/>
                <w:lang w:eastAsia="en-GB"/>
              </w:rPr>
              <w:t xml:space="preserve">70+ </w:t>
            </w:r>
            <w:proofErr w:type="spellStart"/>
            <w:r w:rsidRPr="008E602B">
              <w:rPr>
                <w:rFonts w:ascii="Arial" w:hAnsi="Arial" w:cs="Arial"/>
                <w:sz w:val="20"/>
                <w:szCs w:val="20"/>
                <w:lang w:eastAsia="en-GB"/>
              </w:rPr>
              <w:t>years</w:t>
            </w:r>
            <w:r w:rsidR="008E1A87">
              <w:rPr>
                <w:rFonts w:ascii="Arial" w:hAnsi="Arial" w:cs="Arial"/>
                <w:sz w:val="20"/>
                <w:szCs w:val="20"/>
                <w:vertAlign w:val="superscript"/>
                <w:lang w:eastAsia="en-GB"/>
              </w:rPr>
              <w:t>c</w:t>
            </w:r>
            <w:proofErr w:type="spellEnd"/>
          </w:p>
        </w:tc>
        <w:tc>
          <w:tcPr>
            <w:tcW w:w="1095" w:type="dxa"/>
            <w:tcBorders>
              <w:bottom w:val="single" w:sz="4" w:space="0" w:color="auto"/>
            </w:tcBorders>
            <w:vAlign w:val="center"/>
          </w:tcPr>
          <w:p w:rsidR="003C2157" w:rsidRDefault="003C2157" w:rsidP="00C657BE">
            <w:pPr>
              <w:spacing w:line="360" w:lineRule="auto"/>
              <w:jc w:val="center"/>
              <w:rPr>
                <w:rFonts w:ascii="Arial" w:hAnsi="Arial" w:cs="Arial"/>
                <w:sz w:val="20"/>
                <w:szCs w:val="20"/>
                <w:lang w:eastAsia="en-GB"/>
              </w:rPr>
            </w:pPr>
            <w:r>
              <w:rPr>
                <w:rFonts w:ascii="Arial" w:hAnsi="Arial" w:cs="Arial"/>
                <w:sz w:val="20"/>
                <w:szCs w:val="20"/>
                <w:lang w:eastAsia="en-GB"/>
              </w:rPr>
              <w:t>35</w:t>
            </w:r>
          </w:p>
        </w:tc>
        <w:tc>
          <w:tcPr>
            <w:tcW w:w="1095" w:type="dxa"/>
            <w:tcBorders>
              <w:bottom w:val="single" w:sz="4" w:space="0" w:color="auto"/>
            </w:tcBorders>
            <w:vAlign w:val="center"/>
          </w:tcPr>
          <w:p w:rsidR="003C2157" w:rsidRPr="008E602B" w:rsidRDefault="008E1A87" w:rsidP="003C2157">
            <w:pPr>
              <w:spacing w:line="360" w:lineRule="auto"/>
              <w:jc w:val="center"/>
              <w:rPr>
                <w:rFonts w:ascii="Arial" w:hAnsi="Arial" w:cs="Arial"/>
                <w:sz w:val="20"/>
                <w:szCs w:val="20"/>
                <w:lang w:eastAsia="en-GB"/>
              </w:rPr>
            </w:pPr>
            <w:r>
              <w:rPr>
                <w:rFonts w:ascii="Arial" w:hAnsi="Arial" w:cs="Arial"/>
                <w:sz w:val="20"/>
                <w:szCs w:val="20"/>
                <w:lang w:eastAsia="en-GB"/>
              </w:rPr>
              <w:t>0.366</w:t>
            </w:r>
          </w:p>
        </w:tc>
        <w:tc>
          <w:tcPr>
            <w:tcW w:w="1701" w:type="dxa"/>
            <w:tcBorders>
              <w:bottom w:val="single" w:sz="4" w:space="0" w:color="auto"/>
            </w:tcBorders>
            <w:vAlign w:val="center"/>
          </w:tcPr>
          <w:p w:rsidR="003C2157" w:rsidRPr="008E602B" w:rsidRDefault="008E1A87" w:rsidP="003C2157">
            <w:pPr>
              <w:spacing w:line="360" w:lineRule="auto"/>
              <w:jc w:val="center"/>
              <w:rPr>
                <w:rFonts w:ascii="Arial" w:hAnsi="Arial" w:cs="Arial"/>
                <w:sz w:val="20"/>
                <w:szCs w:val="20"/>
                <w:lang w:eastAsia="en-GB"/>
              </w:rPr>
            </w:pPr>
            <w:r>
              <w:rPr>
                <w:rFonts w:ascii="Arial" w:hAnsi="Arial" w:cs="Arial"/>
                <w:sz w:val="20"/>
                <w:szCs w:val="20"/>
                <w:lang w:eastAsia="en-GB"/>
              </w:rPr>
              <w:t>0.322</w:t>
            </w:r>
          </w:p>
        </w:tc>
        <w:tc>
          <w:tcPr>
            <w:tcW w:w="1701" w:type="dxa"/>
            <w:tcBorders>
              <w:bottom w:val="single" w:sz="4" w:space="0" w:color="auto"/>
            </w:tcBorders>
            <w:vAlign w:val="center"/>
          </w:tcPr>
          <w:p w:rsidR="003C2157" w:rsidRPr="008E602B" w:rsidRDefault="008E1A87" w:rsidP="003C2157">
            <w:pPr>
              <w:spacing w:line="360" w:lineRule="auto"/>
              <w:jc w:val="center"/>
              <w:rPr>
                <w:rFonts w:ascii="Arial" w:hAnsi="Arial" w:cs="Arial"/>
                <w:sz w:val="20"/>
                <w:szCs w:val="20"/>
                <w:lang w:eastAsia="en-GB"/>
              </w:rPr>
            </w:pPr>
            <w:r>
              <w:rPr>
                <w:rFonts w:ascii="Arial" w:hAnsi="Arial" w:cs="Arial"/>
                <w:sz w:val="20"/>
                <w:szCs w:val="20"/>
                <w:lang w:eastAsia="en-GB"/>
              </w:rPr>
              <w:t>0.415</w:t>
            </w:r>
          </w:p>
        </w:tc>
        <w:tc>
          <w:tcPr>
            <w:tcW w:w="1276" w:type="dxa"/>
            <w:tcBorders>
              <w:bottom w:val="single" w:sz="4" w:space="0" w:color="auto"/>
            </w:tcBorders>
            <w:vAlign w:val="center"/>
          </w:tcPr>
          <w:p w:rsidR="003C2157" w:rsidRPr="008E602B" w:rsidRDefault="003C2157" w:rsidP="003C2157">
            <w:pPr>
              <w:spacing w:line="360" w:lineRule="auto"/>
              <w:rPr>
                <w:rFonts w:ascii="Arial" w:hAnsi="Arial" w:cs="Arial"/>
                <w:sz w:val="20"/>
                <w:szCs w:val="20"/>
                <w:lang w:eastAsia="en-GB"/>
              </w:rPr>
            </w:pPr>
          </w:p>
        </w:tc>
      </w:tr>
    </w:tbl>
    <w:p w:rsidR="008E1A87" w:rsidRPr="008E1A87" w:rsidRDefault="008E1A87" w:rsidP="008E1A87">
      <w:pPr>
        <w:pStyle w:val="Caption"/>
        <w:spacing w:after="0"/>
        <w:rPr>
          <w:rFonts w:ascii="Arial" w:hAnsi="Arial" w:cs="Arial"/>
          <w:b w:val="0"/>
          <w:color w:val="auto"/>
        </w:rPr>
      </w:pPr>
      <w:bookmarkStart w:id="128" w:name="_Toc536383418"/>
      <w:r w:rsidRPr="008E1A87">
        <w:rPr>
          <w:rFonts w:ascii="Arial" w:hAnsi="Arial" w:cs="Arial"/>
          <w:b w:val="0"/>
          <w:color w:val="auto"/>
        </w:rPr>
        <w:t xml:space="preserve">Table </w:t>
      </w:r>
      <w:r w:rsidR="00CF4D0A">
        <w:rPr>
          <w:rFonts w:ascii="Arial" w:hAnsi="Arial" w:cs="Arial"/>
          <w:b w:val="0"/>
          <w:color w:val="auto"/>
        </w:rPr>
        <w:fldChar w:fldCharType="begin"/>
      </w:r>
      <w:r w:rsidR="00CF4D0A">
        <w:rPr>
          <w:rFonts w:ascii="Arial" w:hAnsi="Arial" w:cs="Arial"/>
          <w:b w:val="0"/>
          <w:color w:val="auto"/>
        </w:rPr>
        <w:instrText xml:space="preserve"> SEQ Table \* ARABIC </w:instrText>
      </w:r>
      <w:r w:rsidR="00CF4D0A">
        <w:rPr>
          <w:rFonts w:ascii="Arial" w:hAnsi="Arial" w:cs="Arial"/>
          <w:b w:val="0"/>
          <w:color w:val="auto"/>
        </w:rPr>
        <w:fldChar w:fldCharType="separate"/>
      </w:r>
      <w:r w:rsidR="003A1191">
        <w:rPr>
          <w:rFonts w:ascii="Arial" w:hAnsi="Arial" w:cs="Arial"/>
          <w:b w:val="0"/>
          <w:noProof/>
          <w:color w:val="auto"/>
        </w:rPr>
        <w:t>20</w:t>
      </w:r>
      <w:r w:rsidR="00CF4D0A">
        <w:rPr>
          <w:rFonts w:ascii="Arial" w:hAnsi="Arial" w:cs="Arial"/>
          <w:b w:val="0"/>
          <w:color w:val="auto"/>
        </w:rPr>
        <w:fldChar w:fldCharType="end"/>
      </w:r>
      <w:r w:rsidRPr="008E1A87">
        <w:rPr>
          <w:rFonts w:ascii="Arial" w:hAnsi="Arial" w:cs="Arial"/>
          <w:b w:val="0"/>
          <w:color w:val="auto"/>
        </w:rPr>
        <w:t>: BAP:PINP ratio differences in the XCT Study; values were back transformed after logarithmic transformation.</w:t>
      </w:r>
      <w:bookmarkEnd w:id="128"/>
    </w:p>
    <w:p w:rsidR="008E1A87" w:rsidRPr="008E1A87" w:rsidRDefault="008E1A87" w:rsidP="008E1A87">
      <w:pPr>
        <w:spacing w:line="360" w:lineRule="auto"/>
        <w:rPr>
          <w:rFonts w:ascii="Arial" w:hAnsi="Arial" w:cs="Arial"/>
          <w:sz w:val="18"/>
          <w:szCs w:val="18"/>
        </w:rPr>
      </w:pPr>
      <w:proofErr w:type="spellStart"/>
      <w:r w:rsidRPr="008E1A87">
        <w:rPr>
          <w:rFonts w:ascii="Arial" w:hAnsi="Arial" w:cs="Arial"/>
          <w:sz w:val="18"/>
          <w:szCs w:val="18"/>
          <w:vertAlign w:val="superscript"/>
        </w:rPr>
        <w:t>abc</w:t>
      </w:r>
      <w:r w:rsidRPr="008E1A87">
        <w:rPr>
          <w:rFonts w:ascii="Arial" w:hAnsi="Arial" w:cs="Arial"/>
          <w:sz w:val="18"/>
          <w:szCs w:val="18"/>
        </w:rPr>
        <w:t>Tukey</w:t>
      </w:r>
      <w:proofErr w:type="spellEnd"/>
      <w:r w:rsidRPr="008E1A87">
        <w:rPr>
          <w:rFonts w:ascii="Arial" w:hAnsi="Arial" w:cs="Arial"/>
          <w:sz w:val="18"/>
          <w:szCs w:val="18"/>
        </w:rPr>
        <w:t xml:space="preserve"> post-hoc test differences.</w:t>
      </w:r>
    </w:p>
    <w:p w:rsidR="00EA3583" w:rsidRDefault="00EA3583" w:rsidP="008E1A87">
      <w:pPr>
        <w:pStyle w:val="Caption"/>
        <w:rPr>
          <w:rFonts w:ascii="Arial" w:hAnsi="Arial" w:cs="Arial"/>
          <w:lang w:eastAsia="en-GB"/>
        </w:rPr>
      </w:pPr>
    </w:p>
    <w:p w:rsidR="00284727" w:rsidRPr="00284727" w:rsidRDefault="00284727" w:rsidP="00284727">
      <w:pPr>
        <w:rPr>
          <w:lang w:eastAsia="en-GB"/>
        </w:rPr>
      </w:pPr>
    </w:p>
    <w:p w:rsidR="00423266" w:rsidRPr="00D554F0" w:rsidRDefault="00423266" w:rsidP="00D554F0">
      <w:pPr>
        <w:pStyle w:val="Heading3"/>
        <w:spacing w:line="360" w:lineRule="auto"/>
        <w:rPr>
          <w:rFonts w:ascii="Arial" w:hAnsi="Arial" w:cs="Arial"/>
          <w:color w:val="auto"/>
          <w:sz w:val="24"/>
          <w:szCs w:val="24"/>
        </w:rPr>
      </w:pPr>
      <w:bookmarkStart w:id="129" w:name="_Toc27506847"/>
      <w:r w:rsidRPr="00D554F0">
        <w:rPr>
          <w:rFonts w:ascii="Arial" w:hAnsi="Arial" w:cs="Arial"/>
          <w:color w:val="auto"/>
          <w:sz w:val="24"/>
          <w:szCs w:val="24"/>
        </w:rPr>
        <w:t>Fat and Bone Study</w:t>
      </w:r>
      <w:bookmarkEnd w:id="129"/>
    </w:p>
    <w:p w:rsidR="006802E4" w:rsidRDefault="006802E4" w:rsidP="006802E4">
      <w:pPr>
        <w:spacing w:line="360" w:lineRule="auto"/>
        <w:rPr>
          <w:rFonts w:ascii="Arial" w:hAnsi="Arial" w:cs="Arial"/>
          <w:lang w:eastAsia="en-GB"/>
        </w:rPr>
      </w:pPr>
      <w:r>
        <w:rPr>
          <w:rFonts w:ascii="Arial" w:hAnsi="Arial" w:cs="Arial"/>
          <w:lang w:eastAsia="en-GB"/>
        </w:rPr>
        <w:t xml:space="preserve">A </w:t>
      </w:r>
      <w:r w:rsidR="007A3666">
        <w:rPr>
          <w:rFonts w:ascii="Arial" w:hAnsi="Arial" w:cs="Arial"/>
          <w:lang w:eastAsia="en-GB"/>
        </w:rPr>
        <w:t>three</w:t>
      </w:r>
      <w:r>
        <w:rPr>
          <w:rFonts w:ascii="Arial" w:hAnsi="Arial" w:cs="Arial"/>
          <w:lang w:eastAsia="en-GB"/>
        </w:rPr>
        <w:t>-way ANOVA was performed in order to determine the effect of gender, age, and BMI on log</w:t>
      </w:r>
      <w:r w:rsidRPr="006802E4">
        <w:rPr>
          <w:rFonts w:ascii="Arial" w:hAnsi="Arial" w:cs="Arial"/>
          <w:vertAlign w:val="subscript"/>
          <w:lang w:eastAsia="en-GB"/>
        </w:rPr>
        <w:t>10</w:t>
      </w:r>
      <w:r>
        <w:rPr>
          <w:rFonts w:ascii="Arial" w:hAnsi="Arial" w:cs="Arial"/>
          <w:lang w:eastAsia="en-GB"/>
        </w:rPr>
        <w:t xml:space="preserve"> transformed</w:t>
      </w:r>
      <w:r w:rsidR="007A3666">
        <w:rPr>
          <w:rFonts w:ascii="Arial" w:hAnsi="Arial" w:cs="Arial"/>
          <w:lang w:eastAsia="en-GB"/>
        </w:rPr>
        <w:t xml:space="preserve"> serum</w:t>
      </w:r>
      <w:r>
        <w:rPr>
          <w:rFonts w:ascii="Arial" w:hAnsi="Arial" w:cs="Arial"/>
          <w:lang w:eastAsia="en-GB"/>
        </w:rPr>
        <w:t xml:space="preserve"> PLP and BAP values; data was back transformed following analysis.</w:t>
      </w:r>
    </w:p>
    <w:p w:rsidR="00423266" w:rsidRDefault="00423266" w:rsidP="00423266">
      <w:pPr>
        <w:spacing w:line="360" w:lineRule="auto"/>
        <w:rPr>
          <w:rFonts w:ascii="Arial" w:hAnsi="Arial" w:cs="Arial"/>
          <w:lang w:eastAsia="en-GB"/>
        </w:rPr>
      </w:pPr>
    </w:p>
    <w:p w:rsidR="0009238B" w:rsidRPr="00B22B0F" w:rsidRDefault="0009238B" w:rsidP="00423266">
      <w:pPr>
        <w:spacing w:line="360" w:lineRule="auto"/>
        <w:rPr>
          <w:rFonts w:ascii="Arial" w:hAnsi="Arial" w:cs="Arial"/>
          <w:i/>
          <w:lang w:eastAsia="en-GB"/>
        </w:rPr>
      </w:pPr>
      <w:r w:rsidRPr="00B22B0F">
        <w:rPr>
          <w:rFonts w:ascii="Arial" w:hAnsi="Arial" w:cs="Arial"/>
          <w:i/>
          <w:lang w:eastAsia="en-GB"/>
        </w:rPr>
        <w:t>PLP</w:t>
      </w:r>
    </w:p>
    <w:p w:rsidR="007A3666" w:rsidRDefault="007A3666" w:rsidP="00423266">
      <w:pPr>
        <w:spacing w:line="360" w:lineRule="auto"/>
        <w:rPr>
          <w:rFonts w:ascii="Arial" w:hAnsi="Arial" w:cs="Arial"/>
          <w:lang w:eastAsia="en-GB"/>
        </w:rPr>
      </w:pPr>
      <w:r w:rsidRPr="007A3666">
        <w:rPr>
          <w:rFonts w:ascii="Arial" w:hAnsi="Arial" w:cs="Arial"/>
          <w:lang w:eastAsia="en-GB"/>
        </w:rPr>
        <w:t>Gender and BMI were both associated with significant differences in PLP (</w:t>
      </w:r>
      <w:r w:rsidRPr="007A3666">
        <w:rPr>
          <w:rFonts w:ascii="Arial" w:hAnsi="Arial" w:cs="Arial"/>
          <w:i/>
          <w:lang w:eastAsia="en-GB"/>
        </w:rPr>
        <w:t>p</w:t>
      </w:r>
      <w:r w:rsidRPr="007A3666">
        <w:rPr>
          <w:rFonts w:ascii="Arial" w:hAnsi="Arial" w:cs="Arial"/>
          <w:lang w:eastAsia="en-GB"/>
        </w:rPr>
        <w:t xml:space="preserve"> = 0.025, and </w:t>
      </w:r>
      <w:r w:rsidRPr="007A3666">
        <w:rPr>
          <w:rFonts w:ascii="Arial" w:hAnsi="Arial" w:cs="Arial"/>
          <w:i/>
          <w:lang w:eastAsia="en-GB"/>
        </w:rPr>
        <w:t>p</w:t>
      </w:r>
      <w:r w:rsidRPr="007A3666">
        <w:rPr>
          <w:rFonts w:ascii="Arial" w:hAnsi="Arial" w:cs="Arial"/>
          <w:lang w:eastAsia="en-GB"/>
        </w:rPr>
        <w:t xml:space="preserve"> &gt; 0.001 respectively).</w:t>
      </w:r>
      <w:r>
        <w:rPr>
          <w:rFonts w:ascii="Arial" w:hAnsi="Arial" w:cs="Arial"/>
          <w:lang w:eastAsia="en-GB"/>
        </w:rPr>
        <w:t xml:space="preserve"> PLP was higher in men</w:t>
      </w:r>
      <w:r w:rsidR="00BD1051">
        <w:rPr>
          <w:rFonts w:ascii="Arial" w:hAnsi="Arial" w:cs="Arial"/>
          <w:lang w:eastAsia="en-GB"/>
        </w:rPr>
        <w:t xml:space="preserve"> (mean: 57.4; 95% CI: 49.7 – 66.2)</w:t>
      </w:r>
      <w:r>
        <w:rPr>
          <w:rFonts w:ascii="Arial" w:hAnsi="Arial" w:cs="Arial"/>
          <w:lang w:eastAsia="en-GB"/>
        </w:rPr>
        <w:t xml:space="preserve"> than </w:t>
      </w:r>
      <w:r w:rsidRPr="00BD1051">
        <w:rPr>
          <w:rFonts w:ascii="Arial" w:hAnsi="Arial" w:cs="Arial"/>
          <w:lang w:eastAsia="en-GB"/>
        </w:rPr>
        <w:t>women</w:t>
      </w:r>
      <w:r w:rsidR="00BD1051" w:rsidRPr="00BD1051">
        <w:rPr>
          <w:rFonts w:ascii="Arial" w:hAnsi="Arial" w:cs="Arial"/>
          <w:lang w:eastAsia="en-GB"/>
        </w:rPr>
        <w:t xml:space="preserve"> (mean: 45.8; 95% CI: 40.0 – 52.4)</w:t>
      </w:r>
      <w:r w:rsidR="00BD1051">
        <w:rPr>
          <w:rFonts w:ascii="Arial" w:hAnsi="Arial" w:cs="Arial"/>
          <w:lang w:eastAsia="en-GB"/>
        </w:rPr>
        <w:t xml:space="preserve">. </w:t>
      </w:r>
      <w:r w:rsidR="00BD1051" w:rsidRPr="00BD1051">
        <w:rPr>
          <w:rFonts w:ascii="Arial" w:hAnsi="Arial" w:cs="Arial"/>
          <w:lang w:eastAsia="en-GB"/>
        </w:rPr>
        <w:t>PLP was also higher in adults with a lean BMI (mean: 63.0; 95% CI: 55.1 – 72.1) compared to obese adults (mean: 41.7; 95% CI: 36.1 – 48.1).</w:t>
      </w:r>
      <w:r w:rsidR="00BD1051">
        <w:rPr>
          <w:rFonts w:ascii="Arial" w:hAnsi="Arial" w:cs="Arial"/>
          <w:lang w:eastAsia="en-GB"/>
        </w:rPr>
        <w:t xml:space="preserve"> </w:t>
      </w:r>
      <w:r w:rsidRPr="007A3666">
        <w:rPr>
          <w:rFonts w:ascii="Arial" w:hAnsi="Arial" w:cs="Arial"/>
          <w:lang w:eastAsia="en-GB"/>
        </w:rPr>
        <w:t>There was no significant difference in PLP between the two age groups investigated (</w:t>
      </w:r>
      <w:r w:rsidRPr="007A3666">
        <w:rPr>
          <w:rFonts w:ascii="Arial" w:hAnsi="Arial" w:cs="Arial"/>
          <w:i/>
          <w:lang w:eastAsia="en-GB"/>
        </w:rPr>
        <w:t>p</w:t>
      </w:r>
      <w:r w:rsidRPr="007A3666">
        <w:rPr>
          <w:rFonts w:ascii="Arial" w:hAnsi="Arial" w:cs="Arial"/>
          <w:lang w:eastAsia="en-GB"/>
        </w:rPr>
        <w:t xml:space="preserve"> = 0.055</w:t>
      </w:r>
      <w:r w:rsidR="00BD1051" w:rsidRPr="007A3666">
        <w:rPr>
          <w:rFonts w:ascii="Arial" w:hAnsi="Arial" w:cs="Arial"/>
          <w:lang w:eastAsia="en-GB"/>
        </w:rPr>
        <w:t>)</w:t>
      </w:r>
      <w:r w:rsidR="00BD1051">
        <w:rPr>
          <w:rFonts w:ascii="Arial" w:hAnsi="Arial" w:cs="Arial"/>
          <w:lang w:eastAsia="en-GB"/>
        </w:rPr>
        <w:t xml:space="preserve"> (</w:t>
      </w:r>
      <w:r w:rsidR="008E1A87">
        <w:rPr>
          <w:rFonts w:ascii="Arial" w:hAnsi="Arial" w:cs="Arial"/>
          <w:lang w:eastAsia="en-GB"/>
        </w:rPr>
        <w:t>Table 21</w:t>
      </w:r>
      <w:r>
        <w:rPr>
          <w:rFonts w:ascii="Arial" w:hAnsi="Arial" w:cs="Arial"/>
          <w:lang w:eastAsia="en-GB"/>
        </w:rPr>
        <w:t>).</w:t>
      </w:r>
    </w:p>
    <w:p w:rsidR="00284727" w:rsidRDefault="00284727" w:rsidP="00423266">
      <w:pPr>
        <w:spacing w:line="360" w:lineRule="auto"/>
        <w:rPr>
          <w:rFonts w:ascii="Arial" w:hAnsi="Arial" w:cs="Arial"/>
          <w:lang w:eastAsia="en-GB"/>
        </w:rPr>
      </w:pPr>
    </w:p>
    <w:p w:rsidR="00284727" w:rsidRDefault="00284727" w:rsidP="00423266">
      <w:pPr>
        <w:spacing w:line="360" w:lineRule="auto"/>
        <w:rPr>
          <w:rFonts w:ascii="Arial" w:hAnsi="Arial" w:cs="Arial"/>
          <w:lang w:eastAsia="en-GB"/>
        </w:rPr>
      </w:pPr>
    </w:p>
    <w:p w:rsidR="00284727" w:rsidRDefault="00284727" w:rsidP="00423266">
      <w:pPr>
        <w:spacing w:line="360" w:lineRule="auto"/>
        <w:rPr>
          <w:rFonts w:ascii="Arial" w:hAnsi="Arial" w:cs="Arial"/>
          <w:lang w:eastAsia="en-GB"/>
        </w:rPr>
      </w:pPr>
    </w:p>
    <w:p w:rsidR="00284727" w:rsidRDefault="00284727" w:rsidP="00423266">
      <w:pPr>
        <w:spacing w:line="360" w:lineRule="auto"/>
        <w:rPr>
          <w:rFonts w:ascii="Arial" w:hAnsi="Arial" w:cs="Arial"/>
          <w:lang w:eastAsia="en-GB"/>
        </w:rPr>
      </w:pPr>
    </w:p>
    <w:p w:rsidR="00284727" w:rsidRDefault="00284727" w:rsidP="00423266">
      <w:pPr>
        <w:spacing w:line="360" w:lineRule="auto"/>
        <w:rPr>
          <w:rFonts w:ascii="Arial" w:hAnsi="Arial" w:cs="Arial"/>
          <w:lang w:eastAsia="en-GB"/>
        </w:rPr>
      </w:pPr>
    </w:p>
    <w:p w:rsidR="007A3666" w:rsidRDefault="007A3666" w:rsidP="00423266">
      <w:pPr>
        <w:spacing w:line="360" w:lineRule="auto"/>
        <w:rPr>
          <w:rFonts w:ascii="Arial" w:hAnsi="Arial" w:cs="Arial"/>
          <w:lang w:eastAsia="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1116"/>
        <w:gridCol w:w="1116"/>
        <w:gridCol w:w="1531"/>
        <w:gridCol w:w="1589"/>
        <w:gridCol w:w="1455"/>
      </w:tblGrid>
      <w:tr w:rsidR="00B8745C" w:rsidRPr="008E602B" w:rsidTr="002922D6">
        <w:trPr>
          <w:trHeight w:val="454"/>
        </w:trPr>
        <w:tc>
          <w:tcPr>
            <w:tcW w:w="1230" w:type="pct"/>
            <w:vMerge w:val="restart"/>
            <w:tcBorders>
              <w:top w:val="single" w:sz="4" w:space="0" w:color="auto"/>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p>
        </w:tc>
        <w:tc>
          <w:tcPr>
            <w:tcW w:w="618" w:type="pct"/>
            <w:vMerge w:val="restart"/>
            <w:tcBorders>
              <w:top w:val="single" w:sz="4" w:space="0" w:color="auto"/>
            </w:tcBorders>
            <w:vAlign w:val="center"/>
          </w:tcPr>
          <w:p w:rsidR="00B8745C" w:rsidRPr="00B8745C" w:rsidRDefault="00B8745C" w:rsidP="00B8745C">
            <w:pPr>
              <w:spacing w:line="360" w:lineRule="auto"/>
              <w:jc w:val="center"/>
              <w:rPr>
                <w:rFonts w:ascii="Arial" w:hAnsi="Arial" w:cs="Arial"/>
                <w:i/>
                <w:sz w:val="20"/>
                <w:szCs w:val="20"/>
                <w:lang w:eastAsia="en-GB"/>
              </w:rPr>
            </w:pPr>
            <w:r w:rsidRPr="00B8745C">
              <w:rPr>
                <w:rFonts w:ascii="Arial" w:hAnsi="Arial" w:cs="Arial"/>
                <w:i/>
                <w:sz w:val="20"/>
                <w:szCs w:val="20"/>
                <w:lang w:eastAsia="en-GB"/>
              </w:rPr>
              <w:t>n</w:t>
            </w:r>
          </w:p>
        </w:tc>
        <w:tc>
          <w:tcPr>
            <w:tcW w:w="618" w:type="pct"/>
            <w:vMerge w:val="restart"/>
            <w:tcBorders>
              <w:top w:val="single" w:sz="4" w:space="0" w:color="auto"/>
              <w:bottom w:val="single" w:sz="4" w:space="0" w:color="auto"/>
            </w:tcBorders>
            <w:vAlign w:val="center"/>
          </w:tcPr>
          <w:p w:rsidR="00B8745C" w:rsidRPr="008E602B" w:rsidRDefault="00B8745C" w:rsidP="00B8745C">
            <w:pPr>
              <w:spacing w:line="360" w:lineRule="auto"/>
              <w:jc w:val="center"/>
              <w:rPr>
                <w:rFonts w:ascii="Arial" w:hAnsi="Arial" w:cs="Arial"/>
                <w:sz w:val="20"/>
                <w:szCs w:val="20"/>
                <w:lang w:eastAsia="en-GB"/>
              </w:rPr>
            </w:pPr>
            <w:r w:rsidRPr="008E602B">
              <w:rPr>
                <w:rFonts w:ascii="Arial" w:hAnsi="Arial" w:cs="Arial"/>
                <w:sz w:val="20"/>
                <w:szCs w:val="20"/>
                <w:lang w:eastAsia="en-GB"/>
              </w:rPr>
              <w:t>Mean</w:t>
            </w:r>
          </w:p>
        </w:tc>
        <w:tc>
          <w:tcPr>
            <w:tcW w:w="1728" w:type="pct"/>
            <w:gridSpan w:val="2"/>
            <w:tcBorders>
              <w:top w:val="single" w:sz="4" w:space="0" w:color="auto"/>
            </w:tcBorders>
            <w:vAlign w:val="bottom"/>
          </w:tcPr>
          <w:p w:rsidR="00B8745C" w:rsidRPr="008E602B" w:rsidRDefault="00B8745C" w:rsidP="00102171">
            <w:pPr>
              <w:spacing w:line="360" w:lineRule="auto"/>
              <w:jc w:val="center"/>
              <w:rPr>
                <w:rFonts w:ascii="Arial" w:hAnsi="Arial" w:cs="Arial"/>
                <w:sz w:val="20"/>
                <w:szCs w:val="20"/>
                <w:lang w:eastAsia="en-GB"/>
              </w:rPr>
            </w:pPr>
            <w:r w:rsidRPr="008E602B">
              <w:rPr>
                <w:rFonts w:ascii="Arial" w:hAnsi="Arial" w:cs="Arial"/>
                <w:sz w:val="20"/>
                <w:szCs w:val="20"/>
                <w:lang w:eastAsia="en-GB"/>
              </w:rPr>
              <w:t>95% Confidence Interval</w:t>
            </w:r>
          </w:p>
        </w:tc>
        <w:tc>
          <w:tcPr>
            <w:tcW w:w="806" w:type="pct"/>
            <w:vMerge w:val="restart"/>
            <w:tcBorders>
              <w:top w:val="single" w:sz="4" w:space="0" w:color="auto"/>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r w:rsidRPr="008E602B">
              <w:rPr>
                <w:rFonts w:ascii="Arial" w:hAnsi="Arial" w:cs="Arial"/>
                <w:sz w:val="20"/>
                <w:szCs w:val="20"/>
                <w:lang w:eastAsia="en-GB"/>
              </w:rPr>
              <w:t>Sig.</w:t>
            </w:r>
          </w:p>
        </w:tc>
      </w:tr>
      <w:tr w:rsidR="00B8745C" w:rsidRPr="008E602B" w:rsidTr="002922D6">
        <w:trPr>
          <w:trHeight w:val="454"/>
        </w:trPr>
        <w:tc>
          <w:tcPr>
            <w:tcW w:w="1230" w:type="pct"/>
            <w:vMerge/>
            <w:tcBorders>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p>
        </w:tc>
        <w:tc>
          <w:tcPr>
            <w:tcW w:w="618" w:type="pct"/>
            <w:vMerge/>
            <w:tcBorders>
              <w:bottom w:val="single" w:sz="4" w:space="0" w:color="auto"/>
            </w:tcBorders>
          </w:tcPr>
          <w:p w:rsidR="00B8745C" w:rsidRPr="008E602B" w:rsidRDefault="00B8745C" w:rsidP="00BD1051">
            <w:pPr>
              <w:spacing w:line="360" w:lineRule="auto"/>
              <w:rPr>
                <w:rFonts w:ascii="Arial" w:hAnsi="Arial" w:cs="Arial"/>
                <w:sz w:val="20"/>
                <w:szCs w:val="20"/>
                <w:lang w:eastAsia="en-GB"/>
              </w:rPr>
            </w:pPr>
          </w:p>
        </w:tc>
        <w:tc>
          <w:tcPr>
            <w:tcW w:w="618" w:type="pct"/>
            <w:vMerge/>
            <w:tcBorders>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p>
        </w:tc>
        <w:tc>
          <w:tcPr>
            <w:tcW w:w="848" w:type="pct"/>
            <w:tcBorders>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r w:rsidRPr="008E602B">
              <w:rPr>
                <w:rFonts w:ascii="Arial" w:hAnsi="Arial" w:cs="Arial"/>
                <w:sz w:val="20"/>
                <w:szCs w:val="20"/>
                <w:lang w:eastAsia="en-GB"/>
              </w:rPr>
              <w:t>Lower Bound</w:t>
            </w:r>
          </w:p>
        </w:tc>
        <w:tc>
          <w:tcPr>
            <w:tcW w:w="880" w:type="pct"/>
            <w:tcBorders>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r w:rsidRPr="008E602B">
              <w:rPr>
                <w:rFonts w:ascii="Arial" w:hAnsi="Arial" w:cs="Arial"/>
                <w:sz w:val="20"/>
                <w:szCs w:val="20"/>
                <w:lang w:eastAsia="en-GB"/>
              </w:rPr>
              <w:t>Upper Bound</w:t>
            </w:r>
          </w:p>
        </w:tc>
        <w:tc>
          <w:tcPr>
            <w:tcW w:w="806" w:type="pct"/>
            <w:vMerge/>
            <w:tcBorders>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p>
        </w:tc>
      </w:tr>
      <w:tr w:rsidR="00B8745C" w:rsidRPr="008E602B" w:rsidTr="00C657BE">
        <w:trPr>
          <w:trHeight w:val="454"/>
        </w:trPr>
        <w:tc>
          <w:tcPr>
            <w:tcW w:w="1230" w:type="pct"/>
            <w:tcBorders>
              <w:top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r w:rsidRPr="008E602B">
              <w:rPr>
                <w:rFonts w:ascii="Arial" w:hAnsi="Arial" w:cs="Arial"/>
                <w:sz w:val="20"/>
                <w:szCs w:val="20"/>
                <w:lang w:eastAsia="en-GB"/>
              </w:rPr>
              <w:t>Men</w:t>
            </w:r>
          </w:p>
        </w:tc>
        <w:tc>
          <w:tcPr>
            <w:tcW w:w="618" w:type="pct"/>
            <w:tcBorders>
              <w:top w:val="single" w:sz="4" w:space="0" w:color="auto"/>
            </w:tcBorders>
            <w:vAlign w:val="center"/>
          </w:tcPr>
          <w:p w:rsidR="00B8745C" w:rsidRDefault="0030365D" w:rsidP="00C657BE">
            <w:pPr>
              <w:spacing w:line="360" w:lineRule="auto"/>
              <w:jc w:val="center"/>
              <w:rPr>
                <w:rFonts w:ascii="Arial" w:hAnsi="Arial" w:cs="Arial"/>
                <w:sz w:val="20"/>
                <w:szCs w:val="20"/>
                <w:lang w:eastAsia="en-GB"/>
              </w:rPr>
            </w:pPr>
            <w:r>
              <w:rPr>
                <w:rFonts w:ascii="Arial" w:hAnsi="Arial" w:cs="Arial"/>
                <w:sz w:val="20"/>
                <w:szCs w:val="20"/>
                <w:lang w:eastAsia="en-GB"/>
              </w:rPr>
              <w:t>88</w:t>
            </w:r>
          </w:p>
        </w:tc>
        <w:tc>
          <w:tcPr>
            <w:tcW w:w="618" w:type="pct"/>
            <w:tcBorders>
              <w:top w:val="single" w:sz="4" w:space="0" w:color="auto"/>
            </w:tcBorders>
            <w:vAlign w:val="center"/>
          </w:tcPr>
          <w:p w:rsidR="00B8745C" w:rsidRPr="008E602B"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57.4</w:t>
            </w:r>
          </w:p>
        </w:tc>
        <w:tc>
          <w:tcPr>
            <w:tcW w:w="848" w:type="pct"/>
            <w:tcBorders>
              <w:top w:val="single" w:sz="4" w:space="0" w:color="auto"/>
            </w:tcBorders>
            <w:vAlign w:val="center"/>
          </w:tcPr>
          <w:p w:rsidR="00B8745C" w:rsidRPr="008E602B"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49.7</w:t>
            </w:r>
          </w:p>
        </w:tc>
        <w:tc>
          <w:tcPr>
            <w:tcW w:w="880" w:type="pct"/>
            <w:tcBorders>
              <w:top w:val="single" w:sz="4" w:space="0" w:color="auto"/>
            </w:tcBorders>
            <w:vAlign w:val="center"/>
          </w:tcPr>
          <w:p w:rsidR="00B8745C" w:rsidRPr="008E602B"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66.2</w:t>
            </w:r>
          </w:p>
        </w:tc>
        <w:tc>
          <w:tcPr>
            <w:tcW w:w="806" w:type="pct"/>
            <w:tcBorders>
              <w:top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r w:rsidRPr="006E1A3D">
              <w:rPr>
                <w:rFonts w:ascii="Arial" w:hAnsi="Arial" w:cs="Arial"/>
                <w:i/>
                <w:sz w:val="20"/>
                <w:szCs w:val="20"/>
                <w:lang w:eastAsia="en-GB"/>
              </w:rPr>
              <w:t>p</w:t>
            </w:r>
            <w:r>
              <w:rPr>
                <w:rFonts w:ascii="Arial" w:hAnsi="Arial" w:cs="Arial"/>
                <w:sz w:val="20"/>
                <w:szCs w:val="20"/>
                <w:lang w:eastAsia="en-GB"/>
              </w:rPr>
              <w:t xml:space="preserve"> = 0.025</w:t>
            </w:r>
          </w:p>
        </w:tc>
      </w:tr>
      <w:tr w:rsidR="00B8745C" w:rsidRPr="008E602B" w:rsidTr="00C657BE">
        <w:trPr>
          <w:trHeight w:val="454"/>
        </w:trPr>
        <w:tc>
          <w:tcPr>
            <w:tcW w:w="1230" w:type="pct"/>
            <w:tcBorders>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r w:rsidRPr="008E602B">
              <w:rPr>
                <w:rFonts w:ascii="Arial" w:hAnsi="Arial" w:cs="Arial"/>
                <w:sz w:val="20"/>
                <w:szCs w:val="20"/>
                <w:lang w:eastAsia="en-GB"/>
              </w:rPr>
              <w:t>Women</w:t>
            </w:r>
          </w:p>
        </w:tc>
        <w:tc>
          <w:tcPr>
            <w:tcW w:w="618" w:type="pct"/>
            <w:tcBorders>
              <w:bottom w:val="single" w:sz="4" w:space="0" w:color="auto"/>
            </w:tcBorders>
            <w:vAlign w:val="center"/>
          </w:tcPr>
          <w:p w:rsidR="00B8745C" w:rsidRDefault="0030365D" w:rsidP="00C657BE">
            <w:pPr>
              <w:spacing w:line="360" w:lineRule="auto"/>
              <w:jc w:val="center"/>
              <w:rPr>
                <w:rFonts w:ascii="Arial" w:hAnsi="Arial" w:cs="Arial"/>
                <w:sz w:val="20"/>
                <w:szCs w:val="20"/>
                <w:lang w:eastAsia="en-GB"/>
              </w:rPr>
            </w:pPr>
            <w:r>
              <w:rPr>
                <w:rFonts w:ascii="Arial" w:hAnsi="Arial" w:cs="Arial"/>
                <w:sz w:val="20"/>
                <w:szCs w:val="20"/>
                <w:lang w:eastAsia="en-GB"/>
              </w:rPr>
              <w:t>95</w:t>
            </w:r>
          </w:p>
        </w:tc>
        <w:tc>
          <w:tcPr>
            <w:tcW w:w="618" w:type="pct"/>
            <w:tcBorders>
              <w:bottom w:val="single" w:sz="4" w:space="0" w:color="auto"/>
            </w:tcBorders>
            <w:vAlign w:val="center"/>
          </w:tcPr>
          <w:p w:rsidR="00B8745C" w:rsidRPr="008E602B"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45.8</w:t>
            </w:r>
          </w:p>
        </w:tc>
        <w:tc>
          <w:tcPr>
            <w:tcW w:w="848" w:type="pct"/>
            <w:tcBorders>
              <w:bottom w:val="single" w:sz="4" w:space="0" w:color="auto"/>
            </w:tcBorders>
            <w:vAlign w:val="center"/>
          </w:tcPr>
          <w:p w:rsidR="00B8745C" w:rsidRPr="008E602B"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40.0</w:t>
            </w:r>
          </w:p>
        </w:tc>
        <w:tc>
          <w:tcPr>
            <w:tcW w:w="880" w:type="pct"/>
            <w:tcBorders>
              <w:bottom w:val="single" w:sz="4" w:space="0" w:color="auto"/>
            </w:tcBorders>
            <w:vAlign w:val="center"/>
          </w:tcPr>
          <w:p w:rsidR="00B8745C" w:rsidRPr="008E602B"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52.4</w:t>
            </w:r>
          </w:p>
        </w:tc>
        <w:tc>
          <w:tcPr>
            <w:tcW w:w="806" w:type="pct"/>
            <w:tcBorders>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p>
        </w:tc>
      </w:tr>
      <w:tr w:rsidR="00B8745C" w:rsidRPr="008E602B" w:rsidTr="00C657BE">
        <w:trPr>
          <w:trHeight w:val="454"/>
        </w:trPr>
        <w:tc>
          <w:tcPr>
            <w:tcW w:w="1230" w:type="pct"/>
            <w:tcBorders>
              <w:top w:val="single" w:sz="4" w:space="0" w:color="auto"/>
            </w:tcBorders>
            <w:vAlign w:val="center"/>
          </w:tcPr>
          <w:p w:rsidR="00B8745C" w:rsidRPr="008E602B" w:rsidRDefault="00B8745C" w:rsidP="007A3666">
            <w:pPr>
              <w:spacing w:line="360" w:lineRule="auto"/>
              <w:rPr>
                <w:rFonts w:ascii="Arial" w:hAnsi="Arial" w:cs="Arial"/>
                <w:sz w:val="20"/>
                <w:szCs w:val="20"/>
                <w:lang w:eastAsia="en-GB"/>
              </w:rPr>
            </w:pPr>
            <w:r>
              <w:rPr>
                <w:rFonts w:ascii="Arial" w:hAnsi="Arial" w:cs="Arial"/>
                <w:sz w:val="20"/>
                <w:szCs w:val="20"/>
                <w:lang w:eastAsia="en-GB"/>
              </w:rPr>
              <w:t>25</w:t>
            </w:r>
            <w:r w:rsidRPr="008E602B">
              <w:rPr>
                <w:rFonts w:ascii="Arial" w:hAnsi="Arial" w:cs="Arial"/>
                <w:sz w:val="20"/>
                <w:szCs w:val="20"/>
                <w:lang w:eastAsia="en-GB"/>
              </w:rPr>
              <w:t xml:space="preserve"> to </w:t>
            </w:r>
            <w:r>
              <w:rPr>
                <w:rFonts w:ascii="Arial" w:hAnsi="Arial" w:cs="Arial"/>
                <w:sz w:val="20"/>
                <w:szCs w:val="20"/>
                <w:lang w:eastAsia="en-GB"/>
              </w:rPr>
              <w:t>40</w:t>
            </w:r>
            <w:r w:rsidRPr="008E602B">
              <w:rPr>
                <w:rFonts w:ascii="Arial" w:hAnsi="Arial" w:cs="Arial"/>
                <w:sz w:val="20"/>
                <w:szCs w:val="20"/>
                <w:lang w:eastAsia="en-GB"/>
              </w:rPr>
              <w:t xml:space="preserve"> year</w:t>
            </w:r>
            <w:r>
              <w:rPr>
                <w:rFonts w:ascii="Arial" w:hAnsi="Arial" w:cs="Arial"/>
                <w:sz w:val="20"/>
                <w:szCs w:val="20"/>
                <w:lang w:eastAsia="en-GB"/>
              </w:rPr>
              <w:t>s</w:t>
            </w:r>
          </w:p>
        </w:tc>
        <w:tc>
          <w:tcPr>
            <w:tcW w:w="618" w:type="pct"/>
            <w:tcBorders>
              <w:top w:val="single" w:sz="4" w:space="0" w:color="auto"/>
            </w:tcBorders>
            <w:vAlign w:val="center"/>
          </w:tcPr>
          <w:p w:rsidR="00B8745C" w:rsidRDefault="0030365D" w:rsidP="00C657BE">
            <w:pPr>
              <w:spacing w:line="360" w:lineRule="auto"/>
              <w:jc w:val="center"/>
              <w:rPr>
                <w:rFonts w:ascii="Arial" w:hAnsi="Arial" w:cs="Arial"/>
                <w:sz w:val="20"/>
                <w:szCs w:val="20"/>
                <w:lang w:eastAsia="en-GB"/>
              </w:rPr>
            </w:pPr>
            <w:r>
              <w:rPr>
                <w:rFonts w:ascii="Arial" w:hAnsi="Arial" w:cs="Arial"/>
                <w:sz w:val="20"/>
                <w:szCs w:val="20"/>
                <w:lang w:eastAsia="en-GB"/>
              </w:rPr>
              <w:t>77</w:t>
            </w:r>
          </w:p>
        </w:tc>
        <w:tc>
          <w:tcPr>
            <w:tcW w:w="618" w:type="pct"/>
            <w:tcBorders>
              <w:top w:val="single" w:sz="4" w:space="0" w:color="auto"/>
            </w:tcBorders>
            <w:vAlign w:val="center"/>
          </w:tcPr>
          <w:p w:rsidR="00B8745C" w:rsidRPr="008E602B"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56.4</w:t>
            </w:r>
          </w:p>
        </w:tc>
        <w:tc>
          <w:tcPr>
            <w:tcW w:w="848" w:type="pct"/>
            <w:tcBorders>
              <w:top w:val="single" w:sz="4" w:space="0" w:color="auto"/>
            </w:tcBorders>
            <w:vAlign w:val="center"/>
          </w:tcPr>
          <w:p w:rsidR="00B8745C" w:rsidRPr="008E602B"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48.9</w:t>
            </w:r>
          </w:p>
        </w:tc>
        <w:tc>
          <w:tcPr>
            <w:tcW w:w="880" w:type="pct"/>
            <w:tcBorders>
              <w:top w:val="single" w:sz="4" w:space="0" w:color="auto"/>
            </w:tcBorders>
            <w:vAlign w:val="center"/>
          </w:tcPr>
          <w:p w:rsidR="00B8745C" w:rsidRPr="008E602B"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65.5</w:t>
            </w:r>
          </w:p>
        </w:tc>
        <w:tc>
          <w:tcPr>
            <w:tcW w:w="806" w:type="pct"/>
            <w:tcBorders>
              <w:top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r w:rsidRPr="006E1A3D">
              <w:rPr>
                <w:rFonts w:ascii="Arial" w:hAnsi="Arial" w:cs="Arial"/>
                <w:i/>
                <w:sz w:val="20"/>
                <w:szCs w:val="20"/>
                <w:lang w:eastAsia="en-GB"/>
              </w:rPr>
              <w:t>p</w:t>
            </w:r>
            <w:r>
              <w:rPr>
                <w:rFonts w:ascii="Arial" w:hAnsi="Arial" w:cs="Arial"/>
                <w:sz w:val="20"/>
                <w:szCs w:val="20"/>
                <w:lang w:eastAsia="en-GB"/>
              </w:rPr>
              <w:t xml:space="preserve"> = 0.055</w:t>
            </w:r>
          </w:p>
        </w:tc>
      </w:tr>
      <w:tr w:rsidR="00B8745C" w:rsidRPr="008E602B" w:rsidTr="00C657BE">
        <w:trPr>
          <w:trHeight w:val="454"/>
        </w:trPr>
        <w:tc>
          <w:tcPr>
            <w:tcW w:w="1230" w:type="pct"/>
            <w:tcBorders>
              <w:bottom w:val="single" w:sz="4" w:space="0" w:color="auto"/>
            </w:tcBorders>
            <w:vAlign w:val="center"/>
          </w:tcPr>
          <w:p w:rsidR="00B8745C" w:rsidRPr="008E602B" w:rsidRDefault="00B8745C" w:rsidP="007A3666">
            <w:pPr>
              <w:spacing w:line="360" w:lineRule="auto"/>
              <w:rPr>
                <w:rFonts w:ascii="Arial" w:hAnsi="Arial" w:cs="Arial"/>
                <w:sz w:val="20"/>
                <w:szCs w:val="20"/>
                <w:lang w:eastAsia="en-GB"/>
              </w:rPr>
            </w:pPr>
            <w:r>
              <w:rPr>
                <w:rFonts w:ascii="Arial" w:hAnsi="Arial" w:cs="Arial"/>
                <w:sz w:val="20"/>
                <w:szCs w:val="20"/>
                <w:lang w:eastAsia="en-GB"/>
              </w:rPr>
              <w:t>55 to 75</w:t>
            </w:r>
            <w:r w:rsidRPr="008E602B">
              <w:rPr>
                <w:rFonts w:ascii="Arial" w:hAnsi="Arial" w:cs="Arial"/>
                <w:sz w:val="20"/>
                <w:szCs w:val="20"/>
                <w:lang w:eastAsia="en-GB"/>
              </w:rPr>
              <w:t xml:space="preserve"> year</w:t>
            </w:r>
            <w:r>
              <w:rPr>
                <w:rFonts w:ascii="Arial" w:hAnsi="Arial" w:cs="Arial"/>
                <w:sz w:val="20"/>
                <w:szCs w:val="20"/>
                <w:lang w:eastAsia="en-GB"/>
              </w:rPr>
              <w:t>s</w:t>
            </w:r>
          </w:p>
        </w:tc>
        <w:tc>
          <w:tcPr>
            <w:tcW w:w="618" w:type="pct"/>
            <w:tcBorders>
              <w:bottom w:val="single" w:sz="4" w:space="0" w:color="auto"/>
            </w:tcBorders>
            <w:vAlign w:val="center"/>
          </w:tcPr>
          <w:p w:rsidR="00B8745C" w:rsidRDefault="0030365D" w:rsidP="00C657BE">
            <w:pPr>
              <w:spacing w:line="360" w:lineRule="auto"/>
              <w:jc w:val="center"/>
              <w:rPr>
                <w:rFonts w:ascii="Arial" w:hAnsi="Arial" w:cs="Arial"/>
                <w:sz w:val="20"/>
                <w:szCs w:val="20"/>
                <w:lang w:eastAsia="en-GB"/>
              </w:rPr>
            </w:pPr>
            <w:r>
              <w:rPr>
                <w:rFonts w:ascii="Arial" w:hAnsi="Arial" w:cs="Arial"/>
                <w:sz w:val="20"/>
                <w:szCs w:val="20"/>
                <w:lang w:eastAsia="en-GB"/>
              </w:rPr>
              <w:t>106</w:t>
            </w:r>
          </w:p>
        </w:tc>
        <w:tc>
          <w:tcPr>
            <w:tcW w:w="618" w:type="pct"/>
            <w:tcBorders>
              <w:bottom w:val="single" w:sz="4" w:space="0" w:color="auto"/>
            </w:tcBorders>
            <w:vAlign w:val="center"/>
          </w:tcPr>
          <w:p w:rsidR="00B8745C" w:rsidRPr="008E602B"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46.5</w:t>
            </w:r>
          </w:p>
        </w:tc>
        <w:tc>
          <w:tcPr>
            <w:tcW w:w="848" w:type="pct"/>
            <w:tcBorders>
              <w:bottom w:val="single" w:sz="4" w:space="0" w:color="auto"/>
            </w:tcBorders>
            <w:vAlign w:val="center"/>
          </w:tcPr>
          <w:p w:rsidR="00B8745C" w:rsidRPr="008E602B"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41.0</w:t>
            </w:r>
          </w:p>
        </w:tc>
        <w:tc>
          <w:tcPr>
            <w:tcW w:w="880" w:type="pct"/>
            <w:tcBorders>
              <w:bottom w:val="single" w:sz="4" w:space="0" w:color="auto"/>
            </w:tcBorders>
            <w:vAlign w:val="center"/>
          </w:tcPr>
          <w:p w:rsidR="00B8745C" w:rsidRPr="008E602B"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52.9</w:t>
            </w:r>
          </w:p>
        </w:tc>
        <w:tc>
          <w:tcPr>
            <w:tcW w:w="806" w:type="pct"/>
            <w:tcBorders>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p>
        </w:tc>
      </w:tr>
      <w:tr w:rsidR="00B8745C" w:rsidRPr="008E602B" w:rsidTr="00C657BE">
        <w:trPr>
          <w:trHeight w:val="454"/>
        </w:trPr>
        <w:tc>
          <w:tcPr>
            <w:tcW w:w="1230" w:type="pct"/>
            <w:tcBorders>
              <w:top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r>
              <w:rPr>
                <w:rFonts w:ascii="Arial" w:hAnsi="Arial" w:cs="Arial"/>
                <w:sz w:val="20"/>
                <w:szCs w:val="20"/>
                <w:lang w:eastAsia="en-GB"/>
              </w:rPr>
              <w:t>Lean BMI (18.5 – 24.9)</w:t>
            </w:r>
          </w:p>
        </w:tc>
        <w:tc>
          <w:tcPr>
            <w:tcW w:w="618" w:type="pct"/>
            <w:tcBorders>
              <w:top w:val="single" w:sz="4" w:space="0" w:color="auto"/>
            </w:tcBorders>
            <w:vAlign w:val="center"/>
          </w:tcPr>
          <w:p w:rsidR="00B8745C" w:rsidRDefault="0030365D" w:rsidP="00C657BE">
            <w:pPr>
              <w:spacing w:line="360" w:lineRule="auto"/>
              <w:jc w:val="center"/>
              <w:rPr>
                <w:rFonts w:ascii="Arial" w:hAnsi="Arial" w:cs="Arial"/>
                <w:sz w:val="20"/>
                <w:szCs w:val="20"/>
                <w:lang w:eastAsia="en-GB"/>
              </w:rPr>
            </w:pPr>
            <w:r>
              <w:rPr>
                <w:rFonts w:ascii="Arial" w:hAnsi="Arial" w:cs="Arial"/>
                <w:sz w:val="20"/>
                <w:szCs w:val="20"/>
                <w:lang w:eastAsia="en-GB"/>
              </w:rPr>
              <w:t>98</w:t>
            </w:r>
          </w:p>
        </w:tc>
        <w:tc>
          <w:tcPr>
            <w:tcW w:w="618" w:type="pct"/>
            <w:tcBorders>
              <w:top w:val="single" w:sz="4" w:space="0" w:color="auto"/>
            </w:tcBorders>
            <w:vAlign w:val="center"/>
          </w:tcPr>
          <w:p w:rsidR="00B8745C" w:rsidRPr="008E602B"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63.0</w:t>
            </w:r>
          </w:p>
        </w:tc>
        <w:tc>
          <w:tcPr>
            <w:tcW w:w="848" w:type="pct"/>
            <w:tcBorders>
              <w:top w:val="single" w:sz="4" w:space="0" w:color="auto"/>
            </w:tcBorders>
            <w:vAlign w:val="center"/>
          </w:tcPr>
          <w:p w:rsidR="00B8745C" w:rsidRPr="008E602B"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55.1</w:t>
            </w:r>
          </w:p>
        </w:tc>
        <w:tc>
          <w:tcPr>
            <w:tcW w:w="880" w:type="pct"/>
            <w:tcBorders>
              <w:top w:val="single" w:sz="4" w:space="0" w:color="auto"/>
            </w:tcBorders>
            <w:vAlign w:val="center"/>
          </w:tcPr>
          <w:p w:rsidR="00B8745C" w:rsidRPr="008E602B"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72.1</w:t>
            </w:r>
          </w:p>
        </w:tc>
        <w:tc>
          <w:tcPr>
            <w:tcW w:w="806" w:type="pct"/>
            <w:tcBorders>
              <w:top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r w:rsidRPr="007A3666">
              <w:rPr>
                <w:rFonts w:ascii="Arial" w:hAnsi="Arial" w:cs="Arial"/>
                <w:i/>
                <w:sz w:val="20"/>
                <w:szCs w:val="20"/>
                <w:lang w:eastAsia="en-GB"/>
              </w:rPr>
              <w:t>p</w:t>
            </w:r>
            <w:r>
              <w:rPr>
                <w:rFonts w:ascii="Arial" w:hAnsi="Arial" w:cs="Arial"/>
                <w:sz w:val="20"/>
                <w:szCs w:val="20"/>
                <w:lang w:eastAsia="en-GB"/>
              </w:rPr>
              <w:t xml:space="preserve"> &lt; 0.001</w:t>
            </w:r>
          </w:p>
        </w:tc>
      </w:tr>
      <w:tr w:rsidR="00B8745C" w:rsidRPr="008E602B" w:rsidTr="00C657BE">
        <w:tc>
          <w:tcPr>
            <w:tcW w:w="1230" w:type="pct"/>
            <w:tcBorders>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r>
              <w:rPr>
                <w:rFonts w:ascii="Arial" w:hAnsi="Arial" w:cs="Arial"/>
                <w:sz w:val="20"/>
                <w:szCs w:val="20"/>
                <w:lang w:eastAsia="en-GB"/>
              </w:rPr>
              <w:t>Obese BMI (&gt;30)</w:t>
            </w:r>
          </w:p>
        </w:tc>
        <w:tc>
          <w:tcPr>
            <w:tcW w:w="618" w:type="pct"/>
            <w:tcBorders>
              <w:bottom w:val="single" w:sz="4" w:space="0" w:color="auto"/>
            </w:tcBorders>
            <w:vAlign w:val="center"/>
          </w:tcPr>
          <w:p w:rsidR="00B8745C" w:rsidRDefault="0030365D" w:rsidP="00C657BE">
            <w:pPr>
              <w:spacing w:line="360" w:lineRule="auto"/>
              <w:jc w:val="center"/>
              <w:rPr>
                <w:rFonts w:ascii="Arial" w:hAnsi="Arial" w:cs="Arial"/>
                <w:sz w:val="20"/>
                <w:szCs w:val="20"/>
                <w:lang w:eastAsia="en-GB"/>
              </w:rPr>
            </w:pPr>
            <w:r>
              <w:rPr>
                <w:rFonts w:ascii="Arial" w:hAnsi="Arial" w:cs="Arial"/>
                <w:sz w:val="20"/>
                <w:szCs w:val="20"/>
                <w:lang w:eastAsia="en-GB"/>
              </w:rPr>
              <w:t>85</w:t>
            </w:r>
          </w:p>
        </w:tc>
        <w:tc>
          <w:tcPr>
            <w:tcW w:w="618" w:type="pct"/>
            <w:tcBorders>
              <w:bottom w:val="single" w:sz="4" w:space="0" w:color="auto"/>
            </w:tcBorders>
            <w:vAlign w:val="center"/>
          </w:tcPr>
          <w:p w:rsidR="00B8745C"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41.7</w:t>
            </w:r>
          </w:p>
        </w:tc>
        <w:tc>
          <w:tcPr>
            <w:tcW w:w="848" w:type="pct"/>
            <w:tcBorders>
              <w:bottom w:val="single" w:sz="4" w:space="0" w:color="auto"/>
            </w:tcBorders>
            <w:vAlign w:val="center"/>
          </w:tcPr>
          <w:p w:rsidR="00B8745C"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36.1</w:t>
            </w:r>
          </w:p>
        </w:tc>
        <w:tc>
          <w:tcPr>
            <w:tcW w:w="880" w:type="pct"/>
            <w:tcBorders>
              <w:bottom w:val="single" w:sz="4" w:space="0" w:color="auto"/>
            </w:tcBorders>
            <w:vAlign w:val="center"/>
          </w:tcPr>
          <w:p w:rsidR="00B8745C"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48.1</w:t>
            </w:r>
          </w:p>
        </w:tc>
        <w:tc>
          <w:tcPr>
            <w:tcW w:w="806" w:type="pct"/>
            <w:tcBorders>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p>
        </w:tc>
      </w:tr>
    </w:tbl>
    <w:p w:rsidR="0009238B" w:rsidRPr="007A3666" w:rsidRDefault="007A3666" w:rsidP="007A3666">
      <w:pPr>
        <w:pStyle w:val="Caption"/>
        <w:rPr>
          <w:rFonts w:ascii="Arial" w:hAnsi="Arial" w:cs="Arial"/>
          <w:b w:val="0"/>
          <w:color w:val="auto"/>
          <w:lang w:eastAsia="en-GB"/>
        </w:rPr>
      </w:pPr>
      <w:bookmarkStart w:id="130" w:name="_Toc536383419"/>
      <w:r w:rsidRPr="007A3666">
        <w:rPr>
          <w:rFonts w:ascii="Arial" w:hAnsi="Arial" w:cs="Arial"/>
          <w:b w:val="0"/>
          <w:color w:val="auto"/>
        </w:rPr>
        <w:t xml:space="preserve">Table </w:t>
      </w:r>
      <w:r w:rsidR="00CF4D0A">
        <w:rPr>
          <w:rFonts w:ascii="Arial" w:hAnsi="Arial" w:cs="Arial"/>
          <w:b w:val="0"/>
          <w:color w:val="auto"/>
        </w:rPr>
        <w:fldChar w:fldCharType="begin"/>
      </w:r>
      <w:r w:rsidR="00CF4D0A">
        <w:rPr>
          <w:rFonts w:ascii="Arial" w:hAnsi="Arial" w:cs="Arial"/>
          <w:b w:val="0"/>
          <w:color w:val="auto"/>
        </w:rPr>
        <w:instrText xml:space="preserve"> SEQ Table \* ARABIC </w:instrText>
      </w:r>
      <w:r w:rsidR="00CF4D0A">
        <w:rPr>
          <w:rFonts w:ascii="Arial" w:hAnsi="Arial" w:cs="Arial"/>
          <w:b w:val="0"/>
          <w:color w:val="auto"/>
        </w:rPr>
        <w:fldChar w:fldCharType="separate"/>
      </w:r>
      <w:r w:rsidR="003A1191">
        <w:rPr>
          <w:rFonts w:ascii="Arial" w:hAnsi="Arial" w:cs="Arial"/>
          <w:b w:val="0"/>
          <w:noProof/>
          <w:color w:val="auto"/>
        </w:rPr>
        <w:t>21</w:t>
      </w:r>
      <w:r w:rsidR="00CF4D0A">
        <w:rPr>
          <w:rFonts w:ascii="Arial" w:hAnsi="Arial" w:cs="Arial"/>
          <w:b w:val="0"/>
          <w:color w:val="auto"/>
        </w:rPr>
        <w:fldChar w:fldCharType="end"/>
      </w:r>
      <w:r w:rsidRPr="007A3666">
        <w:rPr>
          <w:rFonts w:ascii="Arial" w:hAnsi="Arial" w:cs="Arial"/>
          <w:b w:val="0"/>
          <w:color w:val="auto"/>
        </w:rPr>
        <w:t xml:space="preserve">: PLP (nmol/l) differences in the </w:t>
      </w:r>
      <w:r>
        <w:rPr>
          <w:rFonts w:ascii="Arial" w:hAnsi="Arial" w:cs="Arial"/>
          <w:b w:val="0"/>
          <w:color w:val="auto"/>
        </w:rPr>
        <w:t>FAB</w:t>
      </w:r>
      <w:r w:rsidRPr="007A3666">
        <w:rPr>
          <w:rFonts w:ascii="Arial" w:hAnsi="Arial" w:cs="Arial"/>
          <w:b w:val="0"/>
          <w:color w:val="auto"/>
        </w:rPr>
        <w:t xml:space="preserve"> Study; values were back transformed after logarithmic transformation.</w:t>
      </w:r>
      <w:bookmarkEnd w:id="130"/>
    </w:p>
    <w:p w:rsidR="0009238B" w:rsidRDefault="0009238B" w:rsidP="00423266">
      <w:pPr>
        <w:spacing w:line="360" w:lineRule="auto"/>
        <w:rPr>
          <w:rFonts w:ascii="Arial" w:hAnsi="Arial" w:cs="Arial"/>
          <w:lang w:eastAsia="en-GB"/>
        </w:rPr>
      </w:pPr>
    </w:p>
    <w:p w:rsidR="0009238B" w:rsidRPr="00B22B0F" w:rsidRDefault="0009238B" w:rsidP="00423266">
      <w:pPr>
        <w:spacing w:line="360" w:lineRule="auto"/>
        <w:rPr>
          <w:rFonts w:ascii="Arial" w:hAnsi="Arial" w:cs="Arial"/>
          <w:i/>
          <w:lang w:eastAsia="en-GB"/>
        </w:rPr>
      </w:pPr>
      <w:r w:rsidRPr="00B22B0F">
        <w:rPr>
          <w:rFonts w:ascii="Arial" w:hAnsi="Arial" w:cs="Arial"/>
          <w:i/>
          <w:lang w:eastAsia="en-GB"/>
        </w:rPr>
        <w:t>BAP</w:t>
      </w:r>
    </w:p>
    <w:p w:rsidR="00BD1051" w:rsidRDefault="00BD1051" w:rsidP="00423266">
      <w:pPr>
        <w:spacing w:line="360" w:lineRule="auto"/>
        <w:rPr>
          <w:rFonts w:ascii="Arial" w:hAnsi="Arial" w:cs="Arial"/>
          <w:lang w:eastAsia="en-GB"/>
        </w:rPr>
      </w:pPr>
      <w:r>
        <w:rPr>
          <w:rFonts w:ascii="Arial" w:hAnsi="Arial" w:cs="Arial"/>
          <w:lang w:eastAsia="en-GB"/>
        </w:rPr>
        <w:t xml:space="preserve">There were no significant observed differences in BAP dependent on gender, age or BMI </w:t>
      </w:r>
      <w:r w:rsidRPr="007A3666">
        <w:rPr>
          <w:rFonts w:ascii="Arial" w:hAnsi="Arial" w:cs="Arial"/>
          <w:lang w:eastAsia="en-GB"/>
        </w:rPr>
        <w:t>(</w:t>
      </w:r>
      <w:r w:rsidRPr="007A3666">
        <w:rPr>
          <w:rFonts w:ascii="Arial" w:hAnsi="Arial" w:cs="Arial"/>
          <w:i/>
          <w:lang w:eastAsia="en-GB"/>
        </w:rPr>
        <w:t>p</w:t>
      </w:r>
      <w:r w:rsidRPr="007A3666">
        <w:rPr>
          <w:rFonts w:ascii="Arial" w:hAnsi="Arial" w:cs="Arial"/>
          <w:lang w:eastAsia="en-GB"/>
        </w:rPr>
        <w:t xml:space="preserve"> = 0</w:t>
      </w:r>
      <w:r>
        <w:rPr>
          <w:rFonts w:ascii="Arial" w:hAnsi="Arial" w:cs="Arial"/>
          <w:lang w:eastAsia="en-GB"/>
        </w:rPr>
        <w:t>.860</w:t>
      </w:r>
      <w:r w:rsidRPr="007A3666">
        <w:rPr>
          <w:rFonts w:ascii="Arial" w:hAnsi="Arial" w:cs="Arial"/>
          <w:lang w:eastAsia="en-GB"/>
        </w:rPr>
        <w:t xml:space="preserve">, </w:t>
      </w:r>
      <w:r w:rsidRPr="007A3666">
        <w:rPr>
          <w:rFonts w:ascii="Arial" w:hAnsi="Arial" w:cs="Arial"/>
          <w:i/>
          <w:lang w:eastAsia="en-GB"/>
        </w:rPr>
        <w:t>p</w:t>
      </w:r>
      <w:r>
        <w:rPr>
          <w:rFonts w:ascii="Arial" w:hAnsi="Arial" w:cs="Arial"/>
          <w:lang w:eastAsia="en-GB"/>
        </w:rPr>
        <w:t xml:space="preserve"> =</w:t>
      </w:r>
      <w:r w:rsidR="00DF3E47">
        <w:rPr>
          <w:rFonts w:ascii="Arial" w:hAnsi="Arial" w:cs="Arial"/>
          <w:lang w:eastAsia="en-GB"/>
        </w:rPr>
        <w:t xml:space="preserve"> 0.334, and </w:t>
      </w:r>
      <w:r w:rsidR="00DF3E47" w:rsidRPr="00DF3E47">
        <w:rPr>
          <w:rFonts w:ascii="Arial" w:hAnsi="Arial" w:cs="Arial"/>
          <w:i/>
          <w:lang w:eastAsia="en-GB"/>
        </w:rPr>
        <w:t>p</w:t>
      </w:r>
      <w:r w:rsidR="00DF3E47">
        <w:rPr>
          <w:rFonts w:ascii="Arial" w:hAnsi="Arial" w:cs="Arial"/>
          <w:lang w:eastAsia="en-GB"/>
        </w:rPr>
        <w:t xml:space="preserve"> = 0.983</w:t>
      </w:r>
      <w:r w:rsidRPr="007A3666">
        <w:rPr>
          <w:rFonts w:ascii="Arial" w:hAnsi="Arial" w:cs="Arial"/>
          <w:lang w:eastAsia="en-GB"/>
        </w:rPr>
        <w:t xml:space="preserve"> respectively)</w:t>
      </w:r>
      <w:r w:rsidR="00DF3E47">
        <w:rPr>
          <w:rFonts w:ascii="Arial" w:hAnsi="Arial" w:cs="Arial"/>
          <w:lang w:eastAsia="en-GB"/>
        </w:rPr>
        <w:t xml:space="preserve"> </w:t>
      </w:r>
      <w:r w:rsidR="008E1A87">
        <w:rPr>
          <w:rFonts w:ascii="Arial" w:hAnsi="Arial" w:cs="Arial"/>
          <w:lang w:eastAsia="en-GB"/>
        </w:rPr>
        <w:t>(Table 22</w:t>
      </w:r>
      <w:r>
        <w:rPr>
          <w:rFonts w:ascii="Arial" w:hAnsi="Arial" w:cs="Arial"/>
          <w:lang w:eastAsia="en-GB"/>
        </w:rPr>
        <w:t>).</w:t>
      </w:r>
    </w:p>
    <w:p w:rsidR="0009238B" w:rsidRDefault="0009238B" w:rsidP="00423266">
      <w:pPr>
        <w:spacing w:line="360" w:lineRule="auto"/>
        <w:rPr>
          <w:rFonts w:ascii="Arial" w:hAnsi="Arial" w:cs="Arial"/>
          <w:lang w:eastAsia="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1116"/>
        <w:gridCol w:w="1116"/>
        <w:gridCol w:w="1531"/>
        <w:gridCol w:w="1589"/>
        <w:gridCol w:w="1455"/>
      </w:tblGrid>
      <w:tr w:rsidR="00B8745C" w:rsidRPr="008E602B" w:rsidTr="002922D6">
        <w:trPr>
          <w:trHeight w:val="454"/>
        </w:trPr>
        <w:tc>
          <w:tcPr>
            <w:tcW w:w="1230" w:type="pct"/>
            <w:vMerge w:val="restart"/>
            <w:tcBorders>
              <w:top w:val="single" w:sz="4" w:space="0" w:color="auto"/>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p>
        </w:tc>
        <w:tc>
          <w:tcPr>
            <w:tcW w:w="618" w:type="pct"/>
            <w:vMerge w:val="restart"/>
            <w:tcBorders>
              <w:top w:val="single" w:sz="4" w:space="0" w:color="auto"/>
            </w:tcBorders>
            <w:vAlign w:val="center"/>
          </w:tcPr>
          <w:p w:rsidR="00B8745C" w:rsidRPr="00B8745C" w:rsidRDefault="00B8745C" w:rsidP="00B8745C">
            <w:pPr>
              <w:spacing w:line="360" w:lineRule="auto"/>
              <w:jc w:val="center"/>
              <w:rPr>
                <w:rFonts w:ascii="Arial" w:hAnsi="Arial" w:cs="Arial"/>
                <w:i/>
                <w:sz w:val="20"/>
                <w:szCs w:val="20"/>
                <w:lang w:eastAsia="en-GB"/>
              </w:rPr>
            </w:pPr>
            <w:r w:rsidRPr="00B8745C">
              <w:rPr>
                <w:rFonts w:ascii="Arial" w:hAnsi="Arial" w:cs="Arial"/>
                <w:i/>
                <w:sz w:val="20"/>
                <w:szCs w:val="20"/>
                <w:lang w:eastAsia="en-GB"/>
              </w:rPr>
              <w:t>n</w:t>
            </w:r>
          </w:p>
        </w:tc>
        <w:tc>
          <w:tcPr>
            <w:tcW w:w="618" w:type="pct"/>
            <w:vMerge w:val="restart"/>
            <w:tcBorders>
              <w:top w:val="single" w:sz="4" w:space="0" w:color="auto"/>
              <w:bottom w:val="single" w:sz="4" w:space="0" w:color="auto"/>
            </w:tcBorders>
            <w:vAlign w:val="center"/>
          </w:tcPr>
          <w:p w:rsidR="00B8745C" w:rsidRPr="008E602B" w:rsidRDefault="00B8745C" w:rsidP="00B8745C">
            <w:pPr>
              <w:spacing w:line="360" w:lineRule="auto"/>
              <w:jc w:val="center"/>
              <w:rPr>
                <w:rFonts w:ascii="Arial" w:hAnsi="Arial" w:cs="Arial"/>
                <w:sz w:val="20"/>
                <w:szCs w:val="20"/>
                <w:lang w:eastAsia="en-GB"/>
              </w:rPr>
            </w:pPr>
            <w:r w:rsidRPr="008E602B">
              <w:rPr>
                <w:rFonts w:ascii="Arial" w:hAnsi="Arial" w:cs="Arial"/>
                <w:sz w:val="20"/>
                <w:szCs w:val="20"/>
                <w:lang w:eastAsia="en-GB"/>
              </w:rPr>
              <w:t>Mean</w:t>
            </w:r>
          </w:p>
        </w:tc>
        <w:tc>
          <w:tcPr>
            <w:tcW w:w="1728" w:type="pct"/>
            <w:gridSpan w:val="2"/>
            <w:tcBorders>
              <w:top w:val="single" w:sz="4" w:space="0" w:color="auto"/>
            </w:tcBorders>
            <w:vAlign w:val="bottom"/>
          </w:tcPr>
          <w:p w:rsidR="00B8745C" w:rsidRPr="008E602B" w:rsidRDefault="00B8745C" w:rsidP="00102171">
            <w:pPr>
              <w:spacing w:line="360" w:lineRule="auto"/>
              <w:jc w:val="center"/>
              <w:rPr>
                <w:rFonts w:ascii="Arial" w:hAnsi="Arial" w:cs="Arial"/>
                <w:sz w:val="20"/>
                <w:szCs w:val="20"/>
                <w:lang w:eastAsia="en-GB"/>
              </w:rPr>
            </w:pPr>
            <w:r w:rsidRPr="008E602B">
              <w:rPr>
                <w:rFonts w:ascii="Arial" w:hAnsi="Arial" w:cs="Arial"/>
                <w:sz w:val="20"/>
                <w:szCs w:val="20"/>
                <w:lang w:eastAsia="en-GB"/>
              </w:rPr>
              <w:t>95% Confidence Interval</w:t>
            </w:r>
          </w:p>
        </w:tc>
        <w:tc>
          <w:tcPr>
            <w:tcW w:w="806" w:type="pct"/>
            <w:vMerge w:val="restart"/>
            <w:tcBorders>
              <w:top w:val="single" w:sz="4" w:space="0" w:color="auto"/>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r w:rsidRPr="008E602B">
              <w:rPr>
                <w:rFonts w:ascii="Arial" w:hAnsi="Arial" w:cs="Arial"/>
                <w:sz w:val="20"/>
                <w:szCs w:val="20"/>
                <w:lang w:eastAsia="en-GB"/>
              </w:rPr>
              <w:t>Sig.</w:t>
            </w:r>
          </w:p>
        </w:tc>
      </w:tr>
      <w:tr w:rsidR="00B8745C" w:rsidRPr="008E602B" w:rsidTr="002922D6">
        <w:trPr>
          <w:trHeight w:val="454"/>
        </w:trPr>
        <w:tc>
          <w:tcPr>
            <w:tcW w:w="1230" w:type="pct"/>
            <w:vMerge/>
            <w:tcBorders>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p>
        </w:tc>
        <w:tc>
          <w:tcPr>
            <w:tcW w:w="618" w:type="pct"/>
            <w:vMerge/>
            <w:tcBorders>
              <w:bottom w:val="single" w:sz="4" w:space="0" w:color="auto"/>
            </w:tcBorders>
          </w:tcPr>
          <w:p w:rsidR="00B8745C" w:rsidRPr="008E602B" w:rsidRDefault="00B8745C" w:rsidP="00BD1051">
            <w:pPr>
              <w:spacing w:line="360" w:lineRule="auto"/>
              <w:rPr>
                <w:rFonts w:ascii="Arial" w:hAnsi="Arial" w:cs="Arial"/>
                <w:sz w:val="20"/>
                <w:szCs w:val="20"/>
                <w:lang w:eastAsia="en-GB"/>
              </w:rPr>
            </w:pPr>
          </w:p>
        </w:tc>
        <w:tc>
          <w:tcPr>
            <w:tcW w:w="618" w:type="pct"/>
            <w:vMerge/>
            <w:tcBorders>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p>
        </w:tc>
        <w:tc>
          <w:tcPr>
            <w:tcW w:w="848" w:type="pct"/>
            <w:tcBorders>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r w:rsidRPr="008E602B">
              <w:rPr>
                <w:rFonts w:ascii="Arial" w:hAnsi="Arial" w:cs="Arial"/>
                <w:sz w:val="20"/>
                <w:szCs w:val="20"/>
                <w:lang w:eastAsia="en-GB"/>
              </w:rPr>
              <w:t>Lower Bound</w:t>
            </w:r>
          </w:p>
        </w:tc>
        <w:tc>
          <w:tcPr>
            <w:tcW w:w="880" w:type="pct"/>
            <w:tcBorders>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r w:rsidRPr="008E602B">
              <w:rPr>
                <w:rFonts w:ascii="Arial" w:hAnsi="Arial" w:cs="Arial"/>
                <w:sz w:val="20"/>
                <w:szCs w:val="20"/>
                <w:lang w:eastAsia="en-GB"/>
              </w:rPr>
              <w:t>Upper Bound</w:t>
            </w:r>
          </w:p>
        </w:tc>
        <w:tc>
          <w:tcPr>
            <w:tcW w:w="806" w:type="pct"/>
            <w:vMerge/>
            <w:tcBorders>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p>
        </w:tc>
      </w:tr>
      <w:tr w:rsidR="00B8745C" w:rsidRPr="008E602B" w:rsidTr="00C657BE">
        <w:trPr>
          <w:trHeight w:val="454"/>
        </w:trPr>
        <w:tc>
          <w:tcPr>
            <w:tcW w:w="1230" w:type="pct"/>
            <w:tcBorders>
              <w:top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r w:rsidRPr="008E602B">
              <w:rPr>
                <w:rFonts w:ascii="Arial" w:hAnsi="Arial" w:cs="Arial"/>
                <w:sz w:val="20"/>
                <w:szCs w:val="20"/>
                <w:lang w:eastAsia="en-GB"/>
              </w:rPr>
              <w:t>Men</w:t>
            </w:r>
          </w:p>
        </w:tc>
        <w:tc>
          <w:tcPr>
            <w:tcW w:w="618" w:type="pct"/>
            <w:tcBorders>
              <w:top w:val="single" w:sz="4" w:space="0" w:color="auto"/>
            </w:tcBorders>
            <w:vAlign w:val="center"/>
          </w:tcPr>
          <w:p w:rsidR="00B8745C" w:rsidRDefault="0030365D" w:rsidP="00C657BE">
            <w:pPr>
              <w:spacing w:line="360" w:lineRule="auto"/>
              <w:jc w:val="center"/>
              <w:rPr>
                <w:rFonts w:ascii="Arial" w:hAnsi="Arial" w:cs="Arial"/>
                <w:sz w:val="20"/>
                <w:szCs w:val="20"/>
                <w:lang w:eastAsia="en-GB"/>
              </w:rPr>
            </w:pPr>
            <w:r>
              <w:rPr>
                <w:rFonts w:ascii="Arial" w:hAnsi="Arial" w:cs="Arial"/>
                <w:sz w:val="20"/>
                <w:szCs w:val="20"/>
                <w:lang w:eastAsia="en-GB"/>
              </w:rPr>
              <w:t>83</w:t>
            </w:r>
          </w:p>
        </w:tc>
        <w:tc>
          <w:tcPr>
            <w:tcW w:w="618" w:type="pct"/>
            <w:tcBorders>
              <w:top w:val="single" w:sz="4" w:space="0" w:color="auto"/>
            </w:tcBorders>
            <w:vAlign w:val="center"/>
          </w:tcPr>
          <w:p w:rsidR="00B8745C" w:rsidRPr="008E602B"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16.8</w:t>
            </w:r>
          </w:p>
        </w:tc>
        <w:tc>
          <w:tcPr>
            <w:tcW w:w="848" w:type="pct"/>
            <w:tcBorders>
              <w:top w:val="single" w:sz="4" w:space="0" w:color="auto"/>
            </w:tcBorders>
            <w:vAlign w:val="center"/>
          </w:tcPr>
          <w:p w:rsidR="00B8745C" w:rsidRPr="008E602B"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15.7</w:t>
            </w:r>
          </w:p>
        </w:tc>
        <w:tc>
          <w:tcPr>
            <w:tcW w:w="880" w:type="pct"/>
            <w:tcBorders>
              <w:top w:val="single" w:sz="4" w:space="0" w:color="auto"/>
            </w:tcBorders>
            <w:vAlign w:val="center"/>
          </w:tcPr>
          <w:p w:rsidR="00B8745C" w:rsidRPr="008E602B"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18.1</w:t>
            </w:r>
          </w:p>
        </w:tc>
        <w:tc>
          <w:tcPr>
            <w:tcW w:w="806" w:type="pct"/>
            <w:tcBorders>
              <w:top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r w:rsidRPr="006E1A3D">
              <w:rPr>
                <w:rFonts w:ascii="Arial" w:hAnsi="Arial" w:cs="Arial"/>
                <w:i/>
                <w:sz w:val="20"/>
                <w:szCs w:val="20"/>
                <w:lang w:eastAsia="en-GB"/>
              </w:rPr>
              <w:t>p</w:t>
            </w:r>
            <w:r>
              <w:rPr>
                <w:rFonts w:ascii="Arial" w:hAnsi="Arial" w:cs="Arial"/>
                <w:sz w:val="20"/>
                <w:szCs w:val="20"/>
                <w:lang w:eastAsia="en-GB"/>
              </w:rPr>
              <w:t xml:space="preserve"> = 0.860</w:t>
            </w:r>
          </w:p>
        </w:tc>
      </w:tr>
      <w:tr w:rsidR="00B8745C" w:rsidRPr="008E602B" w:rsidTr="00C657BE">
        <w:trPr>
          <w:trHeight w:val="454"/>
        </w:trPr>
        <w:tc>
          <w:tcPr>
            <w:tcW w:w="1230" w:type="pct"/>
            <w:tcBorders>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r w:rsidRPr="008E602B">
              <w:rPr>
                <w:rFonts w:ascii="Arial" w:hAnsi="Arial" w:cs="Arial"/>
                <w:sz w:val="20"/>
                <w:szCs w:val="20"/>
                <w:lang w:eastAsia="en-GB"/>
              </w:rPr>
              <w:t>Women</w:t>
            </w:r>
          </w:p>
        </w:tc>
        <w:tc>
          <w:tcPr>
            <w:tcW w:w="618" w:type="pct"/>
            <w:tcBorders>
              <w:bottom w:val="single" w:sz="4" w:space="0" w:color="auto"/>
            </w:tcBorders>
            <w:vAlign w:val="center"/>
          </w:tcPr>
          <w:p w:rsidR="00B8745C" w:rsidRDefault="0030365D" w:rsidP="00C657BE">
            <w:pPr>
              <w:spacing w:line="360" w:lineRule="auto"/>
              <w:jc w:val="center"/>
              <w:rPr>
                <w:rFonts w:ascii="Arial" w:hAnsi="Arial" w:cs="Arial"/>
                <w:sz w:val="20"/>
                <w:szCs w:val="20"/>
                <w:lang w:eastAsia="en-GB"/>
              </w:rPr>
            </w:pPr>
            <w:r>
              <w:rPr>
                <w:rFonts w:ascii="Arial" w:hAnsi="Arial" w:cs="Arial"/>
                <w:sz w:val="20"/>
                <w:szCs w:val="20"/>
                <w:lang w:eastAsia="en-GB"/>
              </w:rPr>
              <w:t>94</w:t>
            </w:r>
          </w:p>
        </w:tc>
        <w:tc>
          <w:tcPr>
            <w:tcW w:w="618" w:type="pct"/>
            <w:tcBorders>
              <w:bottom w:val="single" w:sz="4" w:space="0" w:color="auto"/>
            </w:tcBorders>
            <w:vAlign w:val="center"/>
          </w:tcPr>
          <w:p w:rsidR="00B8745C" w:rsidRPr="008E602B"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17.0</w:t>
            </w:r>
          </w:p>
        </w:tc>
        <w:tc>
          <w:tcPr>
            <w:tcW w:w="848" w:type="pct"/>
            <w:tcBorders>
              <w:bottom w:val="single" w:sz="4" w:space="0" w:color="auto"/>
            </w:tcBorders>
            <w:vAlign w:val="center"/>
          </w:tcPr>
          <w:p w:rsidR="00B8745C" w:rsidRPr="008E602B"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15.9</w:t>
            </w:r>
          </w:p>
        </w:tc>
        <w:tc>
          <w:tcPr>
            <w:tcW w:w="880" w:type="pct"/>
            <w:tcBorders>
              <w:bottom w:val="single" w:sz="4" w:space="0" w:color="auto"/>
            </w:tcBorders>
            <w:vAlign w:val="center"/>
          </w:tcPr>
          <w:p w:rsidR="00B8745C" w:rsidRPr="008E602B"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18.1</w:t>
            </w:r>
          </w:p>
        </w:tc>
        <w:tc>
          <w:tcPr>
            <w:tcW w:w="806" w:type="pct"/>
            <w:tcBorders>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p>
        </w:tc>
      </w:tr>
      <w:tr w:rsidR="00B8745C" w:rsidRPr="008E602B" w:rsidTr="00C657BE">
        <w:trPr>
          <w:trHeight w:val="454"/>
        </w:trPr>
        <w:tc>
          <w:tcPr>
            <w:tcW w:w="1230" w:type="pct"/>
            <w:tcBorders>
              <w:top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r>
              <w:rPr>
                <w:rFonts w:ascii="Arial" w:hAnsi="Arial" w:cs="Arial"/>
                <w:sz w:val="20"/>
                <w:szCs w:val="20"/>
                <w:lang w:eastAsia="en-GB"/>
              </w:rPr>
              <w:t>25</w:t>
            </w:r>
            <w:r w:rsidRPr="008E602B">
              <w:rPr>
                <w:rFonts w:ascii="Arial" w:hAnsi="Arial" w:cs="Arial"/>
                <w:sz w:val="20"/>
                <w:szCs w:val="20"/>
                <w:lang w:eastAsia="en-GB"/>
              </w:rPr>
              <w:t xml:space="preserve"> to </w:t>
            </w:r>
            <w:r>
              <w:rPr>
                <w:rFonts w:ascii="Arial" w:hAnsi="Arial" w:cs="Arial"/>
                <w:sz w:val="20"/>
                <w:szCs w:val="20"/>
                <w:lang w:eastAsia="en-GB"/>
              </w:rPr>
              <w:t>40</w:t>
            </w:r>
            <w:r w:rsidRPr="008E602B">
              <w:rPr>
                <w:rFonts w:ascii="Arial" w:hAnsi="Arial" w:cs="Arial"/>
                <w:sz w:val="20"/>
                <w:szCs w:val="20"/>
                <w:lang w:eastAsia="en-GB"/>
              </w:rPr>
              <w:t xml:space="preserve"> year</w:t>
            </w:r>
            <w:r>
              <w:rPr>
                <w:rFonts w:ascii="Arial" w:hAnsi="Arial" w:cs="Arial"/>
                <w:sz w:val="20"/>
                <w:szCs w:val="20"/>
                <w:lang w:eastAsia="en-GB"/>
              </w:rPr>
              <w:t>s</w:t>
            </w:r>
          </w:p>
        </w:tc>
        <w:tc>
          <w:tcPr>
            <w:tcW w:w="618" w:type="pct"/>
            <w:tcBorders>
              <w:top w:val="single" w:sz="4" w:space="0" w:color="auto"/>
            </w:tcBorders>
            <w:vAlign w:val="center"/>
          </w:tcPr>
          <w:p w:rsidR="00B8745C" w:rsidRDefault="0030365D" w:rsidP="00C657BE">
            <w:pPr>
              <w:spacing w:line="360" w:lineRule="auto"/>
              <w:jc w:val="center"/>
              <w:rPr>
                <w:rFonts w:ascii="Arial" w:hAnsi="Arial" w:cs="Arial"/>
                <w:sz w:val="20"/>
                <w:szCs w:val="20"/>
                <w:lang w:eastAsia="en-GB"/>
              </w:rPr>
            </w:pPr>
            <w:r>
              <w:rPr>
                <w:rFonts w:ascii="Arial" w:hAnsi="Arial" w:cs="Arial"/>
                <w:sz w:val="20"/>
                <w:szCs w:val="20"/>
                <w:lang w:eastAsia="en-GB"/>
              </w:rPr>
              <w:t>72</w:t>
            </w:r>
          </w:p>
        </w:tc>
        <w:tc>
          <w:tcPr>
            <w:tcW w:w="618" w:type="pct"/>
            <w:tcBorders>
              <w:top w:val="single" w:sz="4" w:space="0" w:color="auto"/>
            </w:tcBorders>
            <w:vAlign w:val="center"/>
          </w:tcPr>
          <w:p w:rsidR="00B8745C" w:rsidRPr="008E602B"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16.5</w:t>
            </w:r>
          </w:p>
        </w:tc>
        <w:tc>
          <w:tcPr>
            <w:tcW w:w="848" w:type="pct"/>
            <w:tcBorders>
              <w:top w:val="single" w:sz="4" w:space="0" w:color="auto"/>
            </w:tcBorders>
            <w:vAlign w:val="center"/>
          </w:tcPr>
          <w:p w:rsidR="00B8745C" w:rsidRPr="008E602B"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15.3</w:t>
            </w:r>
          </w:p>
        </w:tc>
        <w:tc>
          <w:tcPr>
            <w:tcW w:w="880" w:type="pct"/>
            <w:tcBorders>
              <w:top w:val="single" w:sz="4" w:space="0" w:color="auto"/>
            </w:tcBorders>
            <w:vAlign w:val="center"/>
          </w:tcPr>
          <w:p w:rsidR="00B8745C" w:rsidRPr="008E602B"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17.8</w:t>
            </w:r>
          </w:p>
        </w:tc>
        <w:tc>
          <w:tcPr>
            <w:tcW w:w="806" w:type="pct"/>
            <w:tcBorders>
              <w:top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r w:rsidRPr="006E1A3D">
              <w:rPr>
                <w:rFonts w:ascii="Arial" w:hAnsi="Arial" w:cs="Arial"/>
                <w:i/>
                <w:sz w:val="20"/>
                <w:szCs w:val="20"/>
                <w:lang w:eastAsia="en-GB"/>
              </w:rPr>
              <w:t>p</w:t>
            </w:r>
            <w:r>
              <w:rPr>
                <w:rFonts w:ascii="Arial" w:hAnsi="Arial" w:cs="Arial"/>
                <w:sz w:val="20"/>
                <w:szCs w:val="20"/>
                <w:lang w:eastAsia="en-GB"/>
              </w:rPr>
              <w:t xml:space="preserve"> = 0.334</w:t>
            </w:r>
          </w:p>
        </w:tc>
      </w:tr>
      <w:tr w:rsidR="00B8745C" w:rsidRPr="008E602B" w:rsidTr="00C657BE">
        <w:trPr>
          <w:trHeight w:val="454"/>
        </w:trPr>
        <w:tc>
          <w:tcPr>
            <w:tcW w:w="1230" w:type="pct"/>
            <w:tcBorders>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r>
              <w:rPr>
                <w:rFonts w:ascii="Arial" w:hAnsi="Arial" w:cs="Arial"/>
                <w:sz w:val="20"/>
                <w:szCs w:val="20"/>
                <w:lang w:eastAsia="en-GB"/>
              </w:rPr>
              <w:t>55 to 75</w:t>
            </w:r>
            <w:r w:rsidRPr="008E602B">
              <w:rPr>
                <w:rFonts w:ascii="Arial" w:hAnsi="Arial" w:cs="Arial"/>
                <w:sz w:val="20"/>
                <w:szCs w:val="20"/>
                <w:lang w:eastAsia="en-GB"/>
              </w:rPr>
              <w:t xml:space="preserve"> year</w:t>
            </w:r>
            <w:r>
              <w:rPr>
                <w:rFonts w:ascii="Arial" w:hAnsi="Arial" w:cs="Arial"/>
                <w:sz w:val="20"/>
                <w:szCs w:val="20"/>
                <w:lang w:eastAsia="en-GB"/>
              </w:rPr>
              <w:t>s</w:t>
            </w:r>
          </w:p>
        </w:tc>
        <w:tc>
          <w:tcPr>
            <w:tcW w:w="618" w:type="pct"/>
            <w:tcBorders>
              <w:bottom w:val="single" w:sz="4" w:space="0" w:color="auto"/>
            </w:tcBorders>
            <w:vAlign w:val="center"/>
          </w:tcPr>
          <w:p w:rsidR="00B8745C" w:rsidRDefault="0030365D" w:rsidP="00C657BE">
            <w:pPr>
              <w:spacing w:line="360" w:lineRule="auto"/>
              <w:jc w:val="center"/>
              <w:rPr>
                <w:rFonts w:ascii="Arial" w:hAnsi="Arial" w:cs="Arial"/>
                <w:sz w:val="20"/>
                <w:szCs w:val="20"/>
                <w:lang w:eastAsia="en-GB"/>
              </w:rPr>
            </w:pPr>
            <w:r>
              <w:rPr>
                <w:rFonts w:ascii="Arial" w:hAnsi="Arial" w:cs="Arial"/>
                <w:sz w:val="20"/>
                <w:szCs w:val="20"/>
                <w:lang w:eastAsia="en-GB"/>
              </w:rPr>
              <w:t>105</w:t>
            </w:r>
          </w:p>
        </w:tc>
        <w:tc>
          <w:tcPr>
            <w:tcW w:w="618" w:type="pct"/>
            <w:tcBorders>
              <w:bottom w:val="single" w:sz="4" w:space="0" w:color="auto"/>
            </w:tcBorders>
            <w:vAlign w:val="center"/>
          </w:tcPr>
          <w:p w:rsidR="00B8745C" w:rsidRPr="008E602B"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17.3</w:t>
            </w:r>
          </w:p>
        </w:tc>
        <w:tc>
          <w:tcPr>
            <w:tcW w:w="848" w:type="pct"/>
            <w:tcBorders>
              <w:bottom w:val="single" w:sz="4" w:space="0" w:color="auto"/>
            </w:tcBorders>
            <w:vAlign w:val="center"/>
          </w:tcPr>
          <w:p w:rsidR="00B8745C" w:rsidRPr="008E602B"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16.3</w:t>
            </w:r>
          </w:p>
        </w:tc>
        <w:tc>
          <w:tcPr>
            <w:tcW w:w="880" w:type="pct"/>
            <w:tcBorders>
              <w:bottom w:val="single" w:sz="4" w:space="0" w:color="auto"/>
            </w:tcBorders>
            <w:vAlign w:val="center"/>
          </w:tcPr>
          <w:p w:rsidR="00B8745C" w:rsidRPr="008E602B"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18.4</w:t>
            </w:r>
          </w:p>
        </w:tc>
        <w:tc>
          <w:tcPr>
            <w:tcW w:w="806" w:type="pct"/>
            <w:tcBorders>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p>
        </w:tc>
      </w:tr>
      <w:tr w:rsidR="00B8745C" w:rsidRPr="008E602B" w:rsidTr="00C657BE">
        <w:trPr>
          <w:trHeight w:val="454"/>
        </w:trPr>
        <w:tc>
          <w:tcPr>
            <w:tcW w:w="1230" w:type="pct"/>
            <w:tcBorders>
              <w:top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r>
              <w:rPr>
                <w:rFonts w:ascii="Arial" w:hAnsi="Arial" w:cs="Arial"/>
                <w:sz w:val="20"/>
                <w:szCs w:val="20"/>
                <w:lang w:eastAsia="en-GB"/>
              </w:rPr>
              <w:t>Lean BMI (18.5 – 24.9)</w:t>
            </w:r>
          </w:p>
        </w:tc>
        <w:tc>
          <w:tcPr>
            <w:tcW w:w="618" w:type="pct"/>
            <w:tcBorders>
              <w:top w:val="single" w:sz="4" w:space="0" w:color="auto"/>
            </w:tcBorders>
            <w:vAlign w:val="center"/>
          </w:tcPr>
          <w:p w:rsidR="00B8745C" w:rsidRDefault="0030365D" w:rsidP="00C657BE">
            <w:pPr>
              <w:spacing w:line="360" w:lineRule="auto"/>
              <w:jc w:val="center"/>
              <w:rPr>
                <w:rFonts w:ascii="Arial" w:hAnsi="Arial" w:cs="Arial"/>
                <w:sz w:val="20"/>
                <w:szCs w:val="20"/>
                <w:lang w:eastAsia="en-GB"/>
              </w:rPr>
            </w:pPr>
            <w:r>
              <w:rPr>
                <w:rFonts w:ascii="Arial" w:hAnsi="Arial" w:cs="Arial"/>
                <w:sz w:val="20"/>
                <w:szCs w:val="20"/>
                <w:lang w:eastAsia="en-GB"/>
              </w:rPr>
              <w:t>95</w:t>
            </w:r>
          </w:p>
        </w:tc>
        <w:tc>
          <w:tcPr>
            <w:tcW w:w="618" w:type="pct"/>
            <w:tcBorders>
              <w:top w:val="single" w:sz="4" w:space="0" w:color="auto"/>
            </w:tcBorders>
            <w:vAlign w:val="center"/>
          </w:tcPr>
          <w:p w:rsidR="00B8745C" w:rsidRPr="008E602B"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16.9</w:t>
            </w:r>
          </w:p>
        </w:tc>
        <w:tc>
          <w:tcPr>
            <w:tcW w:w="848" w:type="pct"/>
            <w:tcBorders>
              <w:top w:val="single" w:sz="4" w:space="0" w:color="auto"/>
            </w:tcBorders>
            <w:vAlign w:val="center"/>
          </w:tcPr>
          <w:p w:rsidR="00B8745C" w:rsidRPr="008E602B"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15.8</w:t>
            </w:r>
          </w:p>
        </w:tc>
        <w:tc>
          <w:tcPr>
            <w:tcW w:w="880" w:type="pct"/>
            <w:tcBorders>
              <w:top w:val="single" w:sz="4" w:space="0" w:color="auto"/>
            </w:tcBorders>
            <w:vAlign w:val="center"/>
          </w:tcPr>
          <w:p w:rsidR="00B8745C" w:rsidRPr="008E602B"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18.1</w:t>
            </w:r>
          </w:p>
        </w:tc>
        <w:tc>
          <w:tcPr>
            <w:tcW w:w="806" w:type="pct"/>
            <w:tcBorders>
              <w:top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r w:rsidRPr="007A3666">
              <w:rPr>
                <w:rFonts w:ascii="Arial" w:hAnsi="Arial" w:cs="Arial"/>
                <w:i/>
                <w:sz w:val="20"/>
                <w:szCs w:val="20"/>
                <w:lang w:eastAsia="en-GB"/>
              </w:rPr>
              <w:t>p</w:t>
            </w:r>
            <w:r>
              <w:rPr>
                <w:rFonts w:ascii="Arial" w:hAnsi="Arial" w:cs="Arial"/>
                <w:sz w:val="20"/>
                <w:szCs w:val="20"/>
                <w:lang w:eastAsia="en-GB"/>
              </w:rPr>
              <w:t xml:space="preserve"> = 0.983</w:t>
            </w:r>
          </w:p>
        </w:tc>
      </w:tr>
      <w:tr w:rsidR="00B8745C" w:rsidRPr="008E602B" w:rsidTr="00C657BE">
        <w:trPr>
          <w:trHeight w:val="454"/>
        </w:trPr>
        <w:tc>
          <w:tcPr>
            <w:tcW w:w="1230" w:type="pct"/>
            <w:tcBorders>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r>
              <w:rPr>
                <w:rFonts w:ascii="Arial" w:hAnsi="Arial" w:cs="Arial"/>
                <w:sz w:val="20"/>
                <w:szCs w:val="20"/>
                <w:lang w:eastAsia="en-GB"/>
              </w:rPr>
              <w:t>Obese BMI (&gt;30)</w:t>
            </w:r>
          </w:p>
        </w:tc>
        <w:tc>
          <w:tcPr>
            <w:tcW w:w="618" w:type="pct"/>
            <w:tcBorders>
              <w:bottom w:val="single" w:sz="4" w:space="0" w:color="auto"/>
            </w:tcBorders>
            <w:vAlign w:val="center"/>
          </w:tcPr>
          <w:p w:rsidR="00B8745C" w:rsidRDefault="0030365D" w:rsidP="00C657BE">
            <w:pPr>
              <w:spacing w:line="360" w:lineRule="auto"/>
              <w:jc w:val="center"/>
              <w:rPr>
                <w:rFonts w:ascii="Arial" w:hAnsi="Arial" w:cs="Arial"/>
                <w:sz w:val="20"/>
                <w:szCs w:val="20"/>
                <w:lang w:eastAsia="en-GB"/>
              </w:rPr>
            </w:pPr>
            <w:r>
              <w:rPr>
                <w:rFonts w:ascii="Arial" w:hAnsi="Arial" w:cs="Arial"/>
                <w:sz w:val="20"/>
                <w:szCs w:val="20"/>
                <w:lang w:eastAsia="en-GB"/>
              </w:rPr>
              <w:t>82</w:t>
            </w:r>
          </w:p>
        </w:tc>
        <w:tc>
          <w:tcPr>
            <w:tcW w:w="618" w:type="pct"/>
            <w:tcBorders>
              <w:bottom w:val="single" w:sz="4" w:space="0" w:color="auto"/>
            </w:tcBorders>
            <w:vAlign w:val="center"/>
          </w:tcPr>
          <w:p w:rsidR="00B8745C"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16.9</w:t>
            </w:r>
          </w:p>
        </w:tc>
        <w:tc>
          <w:tcPr>
            <w:tcW w:w="848" w:type="pct"/>
            <w:tcBorders>
              <w:bottom w:val="single" w:sz="4" w:space="0" w:color="auto"/>
            </w:tcBorders>
            <w:vAlign w:val="center"/>
          </w:tcPr>
          <w:p w:rsidR="00B8745C"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15.7</w:t>
            </w:r>
          </w:p>
        </w:tc>
        <w:tc>
          <w:tcPr>
            <w:tcW w:w="880" w:type="pct"/>
            <w:tcBorders>
              <w:bottom w:val="single" w:sz="4" w:space="0" w:color="auto"/>
            </w:tcBorders>
            <w:vAlign w:val="center"/>
          </w:tcPr>
          <w:p w:rsidR="00B8745C" w:rsidRDefault="00B8745C" w:rsidP="00BD1051">
            <w:pPr>
              <w:spacing w:line="360" w:lineRule="auto"/>
              <w:jc w:val="center"/>
              <w:rPr>
                <w:rFonts w:ascii="Arial" w:hAnsi="Arial" w:cs="Arial"/>
                <w:sz w:val="20"/>
                <w:szCs w:val="20"/>
                <w:lang w:eastAsia="en-GB"/>
              </w:rPr>
            </w:pPr>
            <w:r>
              <w:rPr>
                <w:rFonts w:ascii="Arial" w:hAnsi="Arial" w:cs="Arial"/>
                <w:sz w:val="20"/>
                <w:szCs w:val="20"/>
                <w:lang w:eastAsia="en-GB"/>
              </w:rPr>
              <w:t>18.1</w:t>
            </w:r>
          </w:p>
        </w:tc>
        <w:tc>
          <w:tcPr>
            <w:tcW w:w="806" w:type="pct"/>
            <w:tcBorders>
              <w:bottom w:val="single" w:sz="4" w:space="0" w:color="auto"/>
            </w:tcBorders>
            <w:vAlign w:val="center"/>
          </w:tcPr>
          <w:p w:rsidR="00B8745C" w:rsidRPr="008E602B" w:rsidRDefault="00B8745C" w:rsidP="00BD1051">
            <w:pPr>
              <w:spacing w:line="360" w:lineRule="auto"/>
              <w:rPr>
                <w:rFonts w:ascii="Arial" w:hAnsi="Arial" w:cs="Arial"/>
                <w:sz w:val="20"/>
                <w:szCs w:val="20"/>
                <w:lang w:eastAsia="en-GB"/>
              </w:rPr>
            </w:pPr>
          </w:p>
        </w:tc>
      </w:tr>
    </w:tbl>
    <w:p w:rsidR="0009238B" w:rsidRPr="00BD1051" w:rsidRDefault="00BD1051" w:rsidP="00BD1051">
      <w:pPr>
        <w:pStyle w:val="Caption"/>
        <w:rPr>
          <w:rFonts w:ascii="Arial" w:hAnsi="Arial" w:cs="Arial"/>
          <w:b w:val="0"/>
          <w:color w:val="auto"/>
          <w:lang w:eastAsia="en-GB"/>
        </w:rPr>
      </w:pPr>
      <w:bookmarkStart w:id="131" w:name="_Toc536383420"/>
      <w:r w:rsidRPr="00BD1051">
        <w:rPr>
          <w:rFonts w:ascii="Arial" w:hAnsi="Arial" w:cs="Arial"/>
          <w:b w:val="0"/>
          <w:color w:val="auto"/>
        </w:rPr>
        <w:t xml:space="preserve">Table </w:t>
      </w:r>
      <w:r w:rsidR="00CF4D0A">
        <w:rPr>
          <w:rFonts w:ascii="Arial" w:hAnsi="Arial" w:cs="Arial"/>
          <w:b w:val="0"/>
          <w:color w:val="auto"/>
        </w:rPr>
        <w:fldChar w:fldCharType="begin"/>
      </w:r>
      <w:r w:rsidR="00CF4D0A">
        <w:rPr>
          <w:rFonts w:ascii="Arial" w:hAnsi="Arial" w:cs="Arial"/>
          <w:b w:val="0"/>
          <w:color w:val="auto"/>
        </w:rPr>
        <w:instrText xml:space="preserve"> SEQ Table \* ARABIC </w:instrText>
      </w:r>
      <w:r w:rsidR="00CF4D0A">
        <w:rPr>
          <w:rFonts w:ascii="Arial" w:hAnsi="Arial" w:cs="Arial"/>
          <w:b w:val="0"/>
          <w:color w:val="auto"/>
        </w:rPr>
        <w:fldChar w:fldCharType="separate"/>
      </w:r>
      <w:r w:rsidR="003A1191">
        <w:rPr>
          <w:rFonts w:ascii="Arial" w:hAnsi="Arial" w:cs="Arial"/>
          <w:b w:val="0"/>
          <w:noProof/>
          <w:color w:val="auto"/>
        </w:rPr>
        <w:t>22</w:t>
      </w:r>
      <w:r w:rsidR="00CF4D0A">
        <w:rPr>
          <w:rFonts w:ascii="Arial" w:hAnsi="Arial" w:cs="Arial"/>
          <w:b w:val="0"/>
          <w:color w:val="auto"/>
        </w:rPr>
        <w:fldChar w:fldCharType="end"/>
      </w:r>
      <w:r w:rsidRPr="00BD1051">
        <w:rPr>
          <w:rFonts w:ascii="Arial" w:hAnsi="Arial" w:cs="Arial"/>
          <w:b w:val="0"/>
          <w:color w:val="auto"/>
        </w:rPr>
        <w:t>: BAP (</w:t>
      </w:r>
      <w:proofErr w:type="spellStart"/>
      <w:r w:rsidRPr="00BD1051">
        <w:rPr>
          <w:rFonts w:ascii="Arial" w:hAnsi="Arial" w:cs="Arial"/>
          <w:b w:val="0"/>
          <w:color w:val="auto"/>
        </w:rPr>
        <w:t>μg</w:t>
      </w:r>
      <w:proofErr w:type="spellEnd"/>
      <w:r w:rsidRPr="00BD1051">
        <w:rPr>
          <w:rFonts w:ascii="Arial" w:hAnsi="Arial" w:cs="Arial"/>
          <w:b w:val="0"/>
          <w:color w:val="auto"/>
        </w:rPr>
        <w:t>/l) differences in the FAB Study; values were back transformed after logarithmic transformation.</w:t>
      </w:r>
      <w:bookmarkEnd w:id="131"/>
    </w:p>
    <w:p w:rsidR="00567C1F" w:rsidRDefault="00567C1F" w:rsidP="00567C1F">
      <w:pPr>
        <w:spacing w:line="360" w:lineRule="auto"/>
        <w:rPr>
          <w:rFonts w:ascii="Arial" w:hAnsi="Arial" w:cs="Arial"/>
          <w:lang w:eastAsia="en-GB"/>
        </w:rPr>
      </w:pPr>
    </w:p>
    <w:p w:rsidR="00567C1F" w:rsidRPr="00B22B0F" w:rsidRDefault="00567C1F" w:rsidP="00567C1F">
      <w:pPr>
        <w:spacing w:line="360" w:lineRule="auto"/>
        <w:rPr>
          <w:rFonts w:ascii="Arial" w:hAnsi="Arial" w:cs="Arial"/>
          <w:i/>
          <w:lang w:eastAsia="en-GB"/>
        </w:rPr>
      </w:pPr>
      <w:r w:rsidRPr="00B22B0F">
        <w:rPr>
          <w:rFonts w:ascii="Arial" w:hAnsi="Arial" w:cs="Arial"/>
          <w:i/>
          <w:lang w:eastAsia="en-GB"/>
        </w:rPr>
        <w:t>PINP</w:t>
      </w:r>
    </w:p>
    <w:p w:rsidR="00B8745C" w:rsidRDefault="001F69D0" w:rsidP="00567C1F">
      <w:pPr>
        <w:spacing w:line="360" w:lineRule="auto"/>
        <w:rPr>
          <w:rFonts w:ascii="Arial" w:hAnsi="Arial" w:cs="Arial"/>
          <w:lang w:eastAsia="en-GB"/>
        </w:rPr>
      </w:pPr>
      <w:r w:rsidRPr="001F69D0">
        <w:rPr>
          <w:rFonts w:ascii="Arial" w:hAnsi="Arial" w:cs="Arial"/>
          <w:lang w:eastAsia="en-GB"/>
        </w:rPr>
        <w:t>Gender did not have a statistically significant effect on log</w:t>
      </w:r>
      <w:r w:rsidRPr="001F69D0">
        <w:rPr>
          <w:rFonts w:ascii="Arial" w:hAnsi="Arial" w:cs="Arial"/>
          <w:vertAlign w:val="subscript"/>
          <w:lang w:eastAsia="en-GB"/>
        </w:rPr>
        <w:t>10</w:t>
      </w:r>
      <w:r w:rsidRPr="001F69D0">
        <w:rPr>
          <w:rFonts w:ascii="Arial" w:hAnsi="Arial" w:cs="Arial"/>
          <w:lang w:eastAsia="en-GB"/>
        </w:rPr>
        <w:t xml:space="preserve"> transformed PINP (</w:t>
      </w:r>
      <w:r w:rsidRPr="001F69D0">
        <w:rPr>
          <w:rFonts w:ascii="Arial" w:hAnsi="Arial" w:cs="Arial"/>
          <w:i/>
          <w:lang w:eastAsia="en-GB"/>
        </w:rPr>
        <w:t>p</w:t>
      </w:r>
      <w:r w:rsidRPr="001F69D0">
        <w:rPr>
          <w:rFonts w:ascii="Arial" w:hAnsi="Arial" w:cs="Arial"/>
          <w:lang w:eastAsia="en-GB"/>
        </w:rPr>
        <w:t xml:space="preserve"> = 0.760). PINP was different depending on age (</w:t>
      </w:r>
      <w:r w:rsidRPr="001F69D0">
        <w:rPr>
          <w:rFonts w:ascii="Arial" w:hAnsi="Arial" w:cs="Arial"/>
          <w:i/>
          <w:lang w:eastAsia="en-GB"/>
        </w:rPr>
        <w:t>p</w:t>
      </w:r>
      <w:r w:rsidRPr="001F69D0">
        <w:rPr>
          <w:rFonts w:ascii="Arial" w:hAnsi="Arial" w:cs="Arial"/>
          <w:lang w:eastAsia="en-GB"/>
        </w:rPr>
        <w:t xml:space="preserve"> = 0.005), with 25 to 40 years olds having higher PINP (mean: 47.6; 95% CI: 43.7 – 52.1) than the 55 to </w:t>
      </w:r>
      <w:proofErr w:type="gramStart"/>
      <w:r w:rsidRPr="001F69D0">
        <w:rPr>
          <w:rFonts w:ascii="Arial" w:hAnsi="Arial" w:cs="Arial"/>
          <w:lang w:eastAsia="en-GB"/>
        </w:rPr>
        <w:t>75 year</w:t>
      </w:r>
      <w:proofErr w:type="gramEnd"/>
      <w:r w:rsidRPr="001F69D0">
        <w:rPr>
          <w:rFonts w:ascii="Arial" w:hAnsi="Arial" w:cs="Arial"/>
          <w:lang w:eastAsia="en-GB"/>
        </w:rPr>
        <w:t xml:space="preserve"> olds (mean: 40.6; 95% CI: 37.8 – 43.6). Obese individuals had a lower PINP (mean: 38.5; </w:t>
      </w:r>
      <w:r w:rsidRPr="001F69D0">
        <w:rPr>
          <w:rFonts w:ascii="Arial" w:hAnsi="Arial" w:cs="Arial"/>
          <w:lang w:eastAsia="en-GB"/>
        </w:rPr>
        <w:lastRenderedPageBreak/>
        <w:t>95% CI: 35.5 – 41.9) than lean individuals (mean: 50.2</w:t>
      </w:r>
      <w:r w:rsidR="008E1A87">
        <w:rPr>
          <w:rFonts w:ascii="Arial" w:hAnsi="Arial" w:cs="Arial"/>
          <w:lang w:eastAsia="en-GB"/>
        </w:rPr>
        <w:t>; 95% CI: 46.5 – 54.2) (Table 23</w:t>
      </w:r>
      <w:r w:rsidRPr="001F69D0">
        <w:rPr>
          <w:rFonts w:ascii="Arial" w:hAnsi="Arial" w:cs="Arial"/>
          <w:lang w:eastAsia="en-GB"/>
        </w:rPr>
        <w:t>).</w:t>
      </w:r>
    </w:p>
    <w:p w:rsidR="00B8745C" w:rsidRDefault="00B8745C" w:rsidP="00567C1F">
      <w:pPr>
        <w:spacing w:line="360" w:lineRule="auto"/>
        <w:rPr>
          <w:rFonts w:ascii="Arial" w:hAnsi="Arial" w:cs="Arial"/>
          <w:lang w:eastAsia="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1116"/>
        <w:gridCol w:w="1116"/>
        <w:gridCol w:w="1531"/>
        <w:gridCol w:w="1589"/>
        <w:gridCol w:w="1455"/>
      </w:tblGrid>
      <w:tr w:rsidR="00B8745C" w:rsidRPr="008E602B" w:rsidTr="002922D6">
        <w:trPr>
          <w:trHeight w:val="397"/>
        </w:trPr>
        <w:tc>
          <w:tcPr>
            <w:tcW w:w="1230" w:type="pct"/>
            <w:vMerge w:val="restart"/>
            <w:tcBorders>
              <w:top w:val="single" w:sz="4" w:space="0" w:color="auto"/>
              <w:bottom w:val="single" w:sz="4" w:space="0" w:color="auto"/>
            </w:tcBorders>
            <w:vAlign w:val="center"/>
          </w:tcPr>
          <w:p w:rsidR="00B8745C" w:rsidRPr="008E602B" w:rsidRDefault="00B8745C" w:rsidP="003C2157">
            <w:pPr>
              <w:spacing w:line="360" w:lineRule="auto"/>
              <w:rPr>
                <w:rFonts w:ascii="Arial" w:hAnsi="Arial" w:cs="Arial"/>
                <w:sz w:val="20"/>
                <w:szCs w:val="20"/>
                <w:lang w:eastAsia="en-GB"/>
              </w:rPr>
            </w:pPr>
          </w:p>
        </w:tc>
        <w:tc>
          <w:tcPr>
            <w:tcW w:w="618" w:type="pct"/>
            <w:vMerge w:val="restart"/>
            <w:tcBorders>
              <w:top w:val="single" w:sz="4" w:space="0" w:color="auto"/>
            </w:tcBorders>
            <w:vAlign w:val="center"/>
          </w:tcPr>
          <w:p w:rsidR="00B8745C" w:rsidRPr="00B8745C" w:rsidRDefault="00B8745C" w:rsidP="00B8745C">
            <w:pPr>
              <w:spacing w:line="360" w:lineRule="auto"/>
              <w:jc w:val="center"/>
              <w:rPr>
                <w:rFonts w:ascii="Arial" w:hAnsi="Arial" w:cs="Arial"/>
                <w:i/>
                <w:sz w:val="20"/>
                <w:szCs w:val="20"/>
                <w:lang w:eastAsia="en-GB"/>
              </w:rPr>
            </w:pPr>
            <w:r w:rsidRPr="00B8745C">
              <w:rPr>
                <w:rFonts w:ascii="Arial" w:hAnsi="Arial" w:cs="Arial"/>
                <w:i/>
                <w:sz w:val="20"/>
                <w:szCs w:val="20"/>
                <w:lang w:eastAsia="en-GB"/>
              </w:rPr>
              <w:t>n</w:t>
            </w:r>
          </w:p>
        </w:tc>
        <w:tc>
          <w:tcPr>
            <w:tcW w:w="618" w:type="pct"/>
            <w:vMerge w:val="restart"/>
            <w:tcBorders>
              <w:top w:val="single" w:sz="4" w:space="0" w:color="auto"/>
              <w:bottom w:val="single" w:sz="4" w:space="0" w:color="auto"/>
            </w:tcBorders>
            <w:vAlign w:val="center"/>
          </w:tcPr>
          <w:p w:rsidR="00B8745C" w:rsidRPr="008E602B" w:rsidRDefault="00B8745C" w:rsidP="00011494">
            <w:pPr>
              <w:spacing w:line="360" w:lineRule="auto"/>
              <w:jc w:val="center"/>
              <w:rPr>
                <w:rFonts w:ascii="Arial" w:hAnsi="Arial" w:cs="Arial"/>
                <w:sz w:val="20"/>
                <w:szCs w:val="20"/>
                <w:lang w:eastAsia="en-GB"/>
              </w:rPr>
            </w:pPr>
            <w:r w:rsidRPr="008E602B">
              <w:rPr>
                <w:rFonts w:ascii="Arial" w:hAnsi="Arial" w:cs="Arial"/>
                <w:sz w:val="20"/>
                <w:szCs w:val="20"/>
                <w:lang w:eastAsia="en-GB"/>
              </w:rPr>
              <w:t>Mean</w:t>
            </w:r>
          </w:p>
        </w:tc>
        <w:tc>
          <w:tcPr>
            <w:tcW w:w="1728" w:type="pct"/>
            <w:gridSpan w:val="2"/>
            <w:tcBorders>
              <w:top w:val="single" w:sz="4" w:space="0" w:color="auto"/>
            </w:tcBorders>
            <w:vAlign w:val="bottom"/>
          </w:tcPr>
          <w:p w:rsidR="00B8745C" w:rsidRPr="008E602B" w:rsidRDefault="00B8745C" w:rsidP="00102171">
            <w:pPr>
              <w:spacing w:line="360" w:lineRule="auto"/>
              <w:jc w:val="center"/>
              <w:rPr>
                <w:rFonts w:ascii="Arial" w:hAnsi="Arial" w:cs="Arial"/>
                <w:sz w:val="20"/>
                <w:szCs w:val="20"/>
                <w:lang w:eastAsia="en-GB"/>
              </w:rPr>
            </w:pPr>
            <w:r w:rsidRPr="008E602B">
              <w:rPr>
                <w:rFonts w:ascii="Arial" w:hAnsi="Arial" w:cs="Arial"/>
                <w:sz w:val="20"/>
                <w:szCs w:val="20"/>
                <w:lang w:eastAsia="en-GB"/>
              </w:rPr>
              <w:t>95% Confidence Interval</w:t>
            </w:r>
          </w:p>
        </w:tc>
        <w:tc>
          <w:tcPr>
            <w:tcW w:w="806" w:type="pct"/>
            <w:vMerge w:val="restart"/>
            <w:tcBorders>
              <w:top w:val="single" w:sz="4" w:space="0" w:color="auto"/>
              <w:bottom w:val="single" w:sz="4" w:space="0" w:color="auto"/>
            </w:tcBorders>
            <w:vAlign w:val="center"/>
          </w:tcPr>
          <w:p w:rsidR="00B8745C" w:rsidRPr="008E602B" w:rsidRDefault="00B8745C" w:rsidP="003C2157">
            <w:pPr>
              <w:spacing w:line="360" w:lineRule="auto"/>
              <w:rPr>
                <w:rFonts w:ascii="Arial" w:hAnsi="Arial" w:cs="Arial"/>
                <w:sz w:val="20"/>
                <w:szCs w:val="20"/>
                <w:lang w:eastAsia="en-GB"/>
              </w:rPr>
            </w:pPr>
            <w:r w:rsidRPr="008E602B">
              <w:rPr>
                <w:rFonts w:ascii="Arial" w:hAnsi="Arial" w:cs="Arial"/>
                <w:sz w:val="20"/>
                <w:szCs w:val="20"/>
                <w:lang w:eastAsia="en-GB"/>
              </w:rPr>
              <w:t>Sig.</w:t>
            </w:r>
          </w:p>
        </w:tc>
      </w:tr>
      <w:tr w:rsidR="00B8745C" w:rsidRPr="008E602B" w:rsidTr="002922D6">
        <w:trPr>
          <w:trHeight w:val="397"/>
        </w:trPr>
        <w:tc>
          <w:tcPr>
            <w:tcW w:w="1230" w:type="pct"/>
            <w:vMerge/>
            <w:tcBorders>
              <w:bottom w:val="single" w:sz="4" w:space="0" w:color="auto"/>
            </w:tcBorders>
            <w:vAlign w:val="center"/>
          </w:tcPr>
          <w:p w:rsidR="00B8745C" w:rsidRPr="008E602B" w:rsidRDefault="00B8745C" w:rsidP="003C2157">
            <w:pPr>
              <w:spacing w:line="360" w:lineRule="auto"/>
              <w:rPr>
                <w:rFonts w:ascii="Arial" w:hAnsi="Arial" w:cs="Arial"/>
                <w:sz w:val="20"/>
                <w:szCs w:val="20"/>
                <w:lang w:eastAsia="en-GB"/>
              </w:rPr>
            </w:pPr>
          </w:p>
        </w:tc>
        <w:tc>
          <w:tcPr>
            <w:tcW w:w="618" w:type="pct"/>
            <w:vMerge/>
            <w:tcBorders>
              <w:bottom w:val="single" w:sz="4" w:space="0" w:color="auto"/>
            </w:tcBorders>
          </w:tcPr>
          <w:p w:rsidR="00B8745C" w:rsidRPr="008E602B" w:rsidRDefault="00B8745C" w:rsidP="003C2157">
            <w:pPr>
              <w:spacing w:line="360" w:lineRule="auto"/>
              <w:rPr>
                <w:rFonts w:ascii="Arial" w:hAnsi="Arial" w:cs="Arial"/>
                <w:sz w:val="20"/>
                <w:szCs w:val="20"/>
                <w:lang w:eastAsia="en-GB"/>
              </w:rPr>
            </w:pPr>
          </w:p>
        </w:tc>
        <w:tc>
          <w:tcPr>
            <w:tcW w:w="618" w:type="pct"/>
            <w:vMerge/>
            <w:tcBorders>
              <w:bottom w:val="single" w:sz="4" w:space="0" w:color="auto"/>
            </w:tcBorders>
            <w:vAlign w:val="center"/>
          </w:tcPr>
          <w:p w:rsidR="00B8745C" w:rsidRPr="008E602B" w:rsidRDefault="00B8745C" w:rsidP="003C2157">
            <w:pPr>
              <w:spacing w:line="360" w:lineRule="auto"/>
              <w:rPr>
                <w:rFonts w:ascii="Arial" w:hAnsi="Arial" w:cs="Arial"/>
                <w:sz w:val="20"/>
                <w:szCs w:val="20"/>
                <w:lang w:eastAsia="en-GB"/>
              </w:rPr>
            </w:pPr>
          </w:p>
        </w:tc>
        <w:tc>
          <w:tcPr>
            <w:tcW w:w="848" w:type="pct"/>
            <w:tcBorders>
              <w:bottom w:val="single" w:sz="4" w:space="0" w:color="auto"/>
            </w:tcBorders>
            <w:vAlign w:val="center"/>
          </w:tcPr>
          <w:p w:rsidR="00B8745C" w:rsidRPr="008E602B" w:rsidRDefault="00B8745C" w:rsidP="003C2157">
            <w:pPr>
              <w:spacing w:line="360" w:lineRule="auto"/>
              <w:rPr>
                <w:rFonts w:ascii="Arial" w:hAnsi="Arial" w:cs="Arial"/>
                <w:sz w:val="20"/>
                <w:szCs w:val="20"/>
                <w:lang w:eastAsia="en-GB"/>
              </w:rPr>
            </w:pPr>
            <w:r w:rsidRPr="008E602B">
              <w:rPr>
                <w:rFonts w:ascii="Arial" w:hAnsi="Arial" w:cs="Arial"/>
                <w:sz w:val="20"/>
                <w:szCs w:val="20"/>
                <w:lang w:eastAsia="en-GB"/>
              </w:rPr>
              <w:t>Lower Bound</w:t>
            </w:r>
          </w:p>
        </w:tc>
        <w:tc>
          <w:tcPr>
            <w:tcW w:w="880" w:type="pct"/>
            <w:tcBorders>
              <w:bottom w:val="single" w:sz="4" w:space="0" w:color="auto"/>
            </w:tcBorders>
            <w:vAlign w:val="center"/>
          </w:tcPr>
          <w:p w:rsidR="00B8745C" w:rsidRPr="008E602B" w:rsidRDefault="00B8745C" w:rsidP="003C2157">
            <w:pPr>
              <w:spacing w:line="360" w:lineRule="auto"/>
              <w:rPr>
                <w:rFonts w:ascii="Arial" w:hAnsi="Arial" w:cs="Arial"/>
                <w:sz w:val="20"/>
                <w:szCs w:val="20"/>
                <w:lang w:eastAsia="en-GB"/>
              </w:rPr>
            </w:pPr>
            <w:r w:rsidRPr="008E602B">
              <w:rPr>
                <w:rFonts w:ascii="Arial" w:hAnsi="Arial" w:cs="Arial"/>
                <w:sz w:val="20"/>
                <w:szCs w:val="20"/>
                <w:lang w:eastAsia="en-GB"/>
              </w:rPr>
              <w:t>Upper Bound</w:t>
            </w:r>
          </w:p>
        </w:tc>
        <w:tc>
          <w:tcPr>
            <w:tcW w:w="806" w:type="pct"/>
            <w:vMerge/>
            <w:tcBorders>
              <w:bottom w:val="single" w:sz="4" w:space="0" w:color="auto"/>
            </w:tcBorders>
            <w:vAlign w:val="center"/>
          </w:tcPr>
          <w:p w:rsidR="00B8745C" w:rsidRPr="008E602B" w:rsidRDefault="00B8745C" w:rsidP="003C2157">
            <w:pPr>
              <w:spacing w:line="360" w:lineRule="auto"/>
              <w:rPr>
                <w:rFonts w:ascii="Arial" w:hAnsi="Arial" w:cs="Arial"/>
                <w:sz w:val="20"/>
                <w:szCs w:val="20"/>
                <w:lang w:eastAsia="en-GB"/>
              </w:rPr>
            </w:pPr>
          </w:p>
        </w:tc>
      </w:tr>
      <w:tr w:rsidR="00B8745C" w:rsidRPr="008E602B" w:rsidTr="002922D6">
        <w:trPr>
          <w:trHeight w:val="397"/>
        </w:trPr>
        <w:tc>
          <w:tcPr>
            <w:tcW w:w="1230" w:type="pct"/>
            <w:tcBorders>
              <w:top w:val="single" w:sz="4" w:space="0" w:color="auto"/>
            </w:tcBorders>
            <w:vAlign w:val="center"/>
          </w:tcPr>
          <w:p w:rsidR="00B8745C" w:rsidRPr="008E602B" w:rsidRDefault="00B8745C" w:rsidP="003C2157">
            <w:pPr>
              <w:spacing w:line="360" w:lineRule="auto"/>
              <w:rPr>
                <w:rFonts w:ascii="Arial" w:hAnsi="Arial" w:cs="Arial"/>
                <w:sz w:val="20"/>
                <w:szCs w:val="20"/>
                <w:lang w:eastAsia="en-GB"/>
              </w:rPr>
            </w:pPr>
            <w:r w:rsidRPr="008E602B">
              <w:rPr>
                <w:rFonts w:ascii="Arial" w:hAnsi="Arial" w:cs="Arial"/>
                <w:sz w:val="20"/>
                <w:szCs w:val="20"/>
                <w:lang w:eastAsia="en-GB"/>
              </w:rPr>
              <w:t>Men</w:t>
            </w:r>
          </w:p>
        </w:tc>
        <w:tc>
          <w:tcPr>
            <w:tcW w:w="618" w:type="pct"/>
            <w:tcBorders>
              <w:top w:val="single" w:sz="4" w:space="0" w:color="auto"/>
            </w:tcBorders>
            <w:vAlign w:val="bottom"/>
          </w:tcPr>
          <w:p w:rsidR="00B8745C" w:rsidRPr="008E602B" w:rsidRDefault="00B8745C" w:rsidP="00B8745C">
            <w:pPr>
              <w:spacing w:line="360" w:lineRule="auto"/>
              <w:jc w:val="center"/>
              <w:rPr>
                <w:rFonts w:ascii="Arial" w:hAnsi="Arial" w:cs="Arial"/>
                <w:sz w:val="20"/>
                <w:szCs w:val="20"/>
                <w:lang w:eastAsia="en-GB"/>
              </w:rPr>
            </w:pPr>
            <w:r>
              <w:rPr>
                <w:rFonts w:ascii="Arial" w:hAnsi="Arial" w:cs="Arial"/>
                <w:sz w:val="20"/>
                <w:szCs w:val="20"/>
                <w:lang w:eastAsia="en-GB"/>
              </w:rPr>
              <w:t>79</w:t>
            </w:r>
          </w:p>
        </w:tc>
        <w:tc>
          <w:tcPr>
            <w:tcW w:w="618" w:type="pct"/>
            <w:tcBorders>
              <w:top w:val="single" w:sz="4" w:space="0" w:color="auto"/>
            </w:tcBorders>
            <w:vAlign w:val="bottom"/>
          </w:tcPr>
          <w:p w:rsidR="00B8745C" w:rsidRPr="008E602B" w:rsidRDefault="00B8745C" w:rsidP="00B8745C">
            <w:pPr>
              <w:spacing w:line="360" w:lineRule="auto"/>
              <w:jc w:val="center"/>
              <w:rPr>
                <w:rFonts w:ascii="Arial" w:hAnsi="Arial" w:cs="Arial"/>
                <w:sz w:val="20"/>
                <w:szCs w:val="20"/>
                <w:lang w:eastAsia="en-GB"/>
              </w:rPr>
            </w:pPr>
            <w:r>
              <w:rPr>
                <w:rFonts w:ascii="Arial" w:hAnsi="Arial" w:cs="Arial"/>
                <w:sz w:val="20"/>
                <w:szCs w:val="20"/>
                <w:lang w:eastAsia="en-GB"/>
              </w:rPr>
              <w:t>44.4</w:t>
            </w:r>
          </w:p>
        </w:tc>
        <w:tc>
          <w:tcPr>
            <w:tcW w:w="848" w:type="pct"/>
            <w:tcBorders>
              <w:top w:val="single" w:sz="4" w:space="0" w:color="auto"/>
            </w:tcBorders>
            <w:vAlign w:val="bottom"/>
          </w:tcPr>
          <w:p w:rsidR="00B8745C" w:rsidRPr="008E602B" w:rsidRDefault="00B8745C" w:rsidP="00B8745C">
            <w:pPr>
              <w:spacing w:line="360" w:lineRule="auto"/>
              <w:jc w:val="center"/>
              <w:rPr>
                <w:rFonts w:ascii="Arial" w:hAnsi="Arial" w:cs="Arial"/>
                <w:sz w:val="20"/>
                <w:szCs w:val="20"/>
                <w:lang w:eastAsia="en-GB"/>
              </w:rPr>
            </w:pPr>
            <w:r>
              <w:rPr>
                <w:rFonts w:ascii="Arial" w:hAnsi="Arial" w:cs="Arial"/>
                <w:sz w:val="20"/>
                <w:szCs w:val="20"/>
                <w:lang w:eastAsia="en-GB"/>
              </w:rPr>
              <w:t>40.8</w:t>
            </w:r>
          </w:p>
        </w:tc>
        <w:tc>
          <w:tcPr>
            <w:tcW w:w="880" w:type="pct"/>
            <w:tcBorders>
              <w:top w:val="single" w:sz="4" w:space="0" w:color="auto"/>
            </w:tcBorders>
            <w:vAlign w:val="bottom"/>
          </w:tcPr>
          <w:p w:rsidR="00B8745C" w:rsidRPr="008E602B" w:rsidRDefault="00B8745C" w:rsidP="00B8745C">
            <w:pPr>
              <w:spacing w:line="360" w:lineRule="auto"/>
              <w:jc w:val="center"/>
              <w:rPr>
                <w:rFonts w:ascii="Arial" w:hAnsi="Arial" w:cs="Arial"/>
                <w:sz w:val="20"/>
                <w:szCs w:val="20"/>
                <w:lang w:eastAsia="en-GB"/>
              </w:rPr>
            </w:pPr>
            <w:r>
              <w:rPr>
                <w:rFonts w:ascii="Arial" w:hAnsi="Arial" w:cs="Arial"/>
                <w:sz w:val="20"/>
                <w:szCs w:val="20"/>
                <w:lang w:eastAsia="en-GB"/>
              </w:rPr>
              <w:t>48.2</w:t>
            </w:r>
          </w:p>
        </w:tc>
        <w:tc>
          <w:tcPr>
            <w:tcW w:w="806" w:type="pct"/>
            <w:tcBorders>
              <w:top w:val="single" w:sz="4" w:space="0" w:color="auto"/>
            </w:tcBorders>
            <w:vAlign w:val="bottom"/>
          </w:tcPr>
          <w:p w:rsidR="00B8745C" w:rsidRPr="008E602B" w:rsidRDefault="00B8745C" w:rsidP="00B8745C">
            <w:pPr>
              <w:spacing w:line="360" w:lineRule="auto"/>
              <w:rPr>
                <w:rFonts w:ascii="Arial" w:hAnsi="Arial" w:cs="Arial"/>
                <w:sz w:val="20"/>
                <w:szCs w:val="20"/>
                <w:lang w:eastAsia="en-GB"/>
              </w:rPr>
            </w:pPr>
            <w:r w:rsidRPr="00B8745C">
              <w:rPr>
                <w:rFonts w:ascii="Arial" w:hAnsi="Arial" w:cs="Arial"/>
                <w:i/>
                <w:sz w:val="20"/>
                <w:szCs w:val="20"/>
                <w:lang w:eastAsia="en-GB"/>
              </w:rPr>
              <w:t>p</w:t>
            </w:r>
            <w:r>
              <w:rPr>
                <w:rFonts w:ascii="Arial" w:hAnsi="Arial" w:cs="Arial"/>
                <w:sz w:val="20"/>
                <w:szCs w:val="20"/>
                <w:lang w:eastAsia="en-GB"/>
              </w:rPr>
              <w:t xml:space="preserve"> = 0.760</w:t>
            </w:r>
          </w:p>
        </w:tc>
      </w:tr>
      <w:tr w:rsidR="00B8745C" w:rsidRPr="008E602B" w:rsidTr="002922D6">
        <w:trPr>
          <w:trHeight w:val="397"/>
        </w:trPr>
        <w:tc>
          <w:tcPr>
            <w:tcW w:w="1230" w:type="pct"/>
            <w:tcBorders>
              <w:bottom w:val="single" w:sz="4" w:space="0" w:color="auto"/>
            </w:tcBorders>
            <w:vAlign w:val="center"/>
          </w:tcPr>
          <w:p w:rsidR="00B8745C" w:rsidRPr="008E602B" w:rsidRDefault="00B8745C" w:rsidP="003C2157">
            <w:pPr>
              <w:spacing w:line="360" w:lineRule="auto"/>
              <w:rPr>
                <w:rFonts w:ascii="Arial" w:hAnsi="Arial" w:cs="Arial"/>
                <w:sz w:val="20"/>
                <w:szCs w:val="20"/>
                <w:lang w:eastAsia="en-GB"/>
              </w:rPr>
            </w:pPr>
            <w:r w:rsidRPr="008E602B">
              <w:rPr>
                <w:rFonts w:ascii="Arial" w:hAnsi="Arial" w:cs="Arial"/>
                <w:sz w:val="20"/>
                <w:szCs w:val="20"/>
                <w:lang w:eastAsia="en-GB"/>
              </w:rPr>
              <w:t>Women</w:t>
            </w:r>
          </w:p>
        </w:tc>
        <w:tc>
          <w:tcPr>
            <w:tcW w:w="618" w:type="pct"/>
            <w:tcBorders>
              <w:bottom w:val="single" w:sz="4" w:space="0" w:color="auto"/>
            </w:tcBorders>
            <w:vAlign w:val="bottom"/>
          </w:tcPr>
          <w:p w:rsidR="00B8745C" w:rsidRPr="008E602B" w:rsidRDefault="00B8745C" w:rsidP="00B8745C">
            <w:pPr>
              <w:spacing w:line="360" w:lineRule="auto"/>
              <w:jc w:val="center"/>
              <w:rPr>
                <w:rFonts w:ascii="Arial" w:hAnsi="Arial" w:cs="Arial"/>
                <w:sz w:val="20"/>
                <w:szCs w:val="20"/>
                <w:lang w:eastAsia="en-GB"/>
              </w:rPr>
            </w:pPr>
            <w:r>
              <w:rPr>
                <w:rFonts w:ascii="Arial" w:hAnsi="Arial" w:cs="Arial"/>
                <w:sz w:val="20"/>
                <w:szCs w:val="20"/>
                <w:lang w:eastAsia="en-GB"/>
              </w:rPr>
              <w:t>90</w:t>
            </w:r>
          </w:p>
        </w:tc>
        <w:tc>
          <w:tcPr>
            <w:tcW w:w="618" w:type="pct"/>
            <w:tcBorders>
              <w:bottom w:val="single" w:sz="4" w:space="0" w:color="auto"/>
            </w:tcBorders>
            <w:vAlign w:val="bottom"/>
          </w:tcPr>
          <w:p w:rsidR="00B8745C" w:rsidRPr="008E602B" w:rsidRDefault="00B8745C" w:rsidP="00B8745C">
            <w:pPr>
              <w:spacing w:line="360" w:lineRule="auto"/>
              <w:jc w:val="center"/>
              <w:rPr>
                <w:rFonts w:ascii="Arial" w:hAnsi="Arial" w:cs="Arial"/>
                <w:sz w:val="20"/>
                <w:szCs w:val="20"/>
                <w:lang w:eastAsia="en-GB"/>
              </w:rPr>
            </w:pPr>
            <w:r>
              <w:rPr>
                <w:rFonts w:ascii="Arial" w:hAnsi="Arial" w:cs="Arial"/>
                <w:sz w:val="20"/>
                <w:szCs w:val="20"/>
                <w:lang w:eastAsia="en-GB"/>
              </w:rPr>
              <w:t>43.7</w:t>
            </w:r>
          </w:p>
        </w:tc>
        <w:tc>
          <w:tcPr>
            <w:tcW w:w="848" w:type="pct"/>
            <w:tcBorders>
              <w:bottom w:val="single" w:sz="4" w:space="0" w:color="auto"/>
            </w:tcBorders>
            <w:vAlign w:val="bottom"/>
          </w:tcPr>
          <w:p w:rsidR="00B8745C" w:rsidRPr="008E602B" w:rsidRDefault="00B8745C" w:rsidP="00B8745C">
            <w:pPr>
              <w:spacing w:line="360" w:lineRule="auto"/>
              <w:jc w:val="center"/>
              <w:rPr>
                <w:rFonts w:ascii="Arial" w:hAnsi="Arial" w:cs="Arial"/>
                <w:sz w:val="20"/>
                <w:szCs w:val="20"/>
                <w:lang w:eastAsia="en-GB"/>
              </w:rPr>
            </w:pPr>
            <w:r>
              <w:rPr>
                <w:rFonts w:ascii="Arial" w:hAnsi="Arial" w:cs="Arial"/>
                <w:sz w:val="20"/>
                <w:szCs w:val="20"/>
                <w:lang w:eastAsia="en-GB"/>
              </w:rPr>
              <w:t>40.5</w:t>
            </w:r>
          </w:p>
        </w:tc>
        <w:tc>
          <w:tcPr>
            <w:tcW w:w="880" w:type="pct"/>
            <w:tcBorders>
              <w:bottom w:val="single" w:sz="4" w:space="0" w:color="auto"/>
            </w:tcBorders>
            <w:vAlign w:val="bottom"/>
          </w:tcPr>
          <w:p w:rsidR="00B8745C" w:rsidRPr="008E602B" w:rsidRDefault="00B8745C" w:rsidP="00B8745C">
            <w:pPr>
              <w:spacing w:line="360" w:lineRule="auto"/>
              <w:jc w:val="center"/>
              <w:rPr>
                <w:rFonts w:ascii="Arial" w:hAnsi="Arial" w:cs="Arial"/>
                <w:sz w:val="20"/>
                <w:szCs w:val="20"/>
                <w:lang w:eastAsia="en-GB"/>
              </w:rPr>
            </w:pPr>
            <w:r>
              <w:rPr>
                <w:rFonts w:ascii="Arial" w:hAnsi="Arial" w:cs="Arial"/>
                <w:sz w:val="20"/>
                <w:szCs w:val="20"/>
                <w:lang w:eastAsia="en-GB"/>
              </w:rPr>
              <w:t>47.1</w:t>
            </w:r>
          </w:p>
        </w:tc>
        <w:tc>
          <w:tcPr>
            <w:tcW w:w="806" w:type="pct"/>
            <w:tcBorders>
              <w:bottom w:val="single" w:sz="4" w:space="0" w:color="auto"/>
            </w:tcBorders>
            <w:vAlign w:val="bottom"/>
          </w:tcPr>
          <w:p w:rsidR="00B8745C" w:rsidRPr="008E602B" w:rsidRDefault="00B8745C" w:rsidP="00B8745C">
            <w:pPr>
              <w:spacing w:line="360" w:lineRule="auto"/>
              <w:rPr>
                <w:rFonts w:ascii="Arial" w:hAnsi="Arial" w:cs="Arial"/>
                <w:sz w:val="20"/>
                <w:szCs w:val="20"/>
                <w:lang w:eastAsia="en-GB"/>
              </w:rPr>
            </w:pPr>
          </w:p>
        </w:tc>
      </w:tr>
      <w:tr w:rsidR="00B8745C" w:rsidRPr="008E602B" w:rsidTr="002922D6">
        <w:trPr>
          <w:trHeight w:val="397"/>
        </w:trPr>
        <w:tc>
          <w:tcPr>
            <w:tcW w:w="1230" w:type="pct"/>
            <w:tcBorders>
              <w:top w:val="single" w:sz="4" w:space="0" w:color="auto"/>
            </w:tcBorders>
            <w:vAlign w:val="center"/>
          </w:tcPr>
          <w:p w:rsidR="00B8745C" w:rsidRPr="008E602B" w:rsidRDefault="00B8745C" w:rsidP="003C2157">
            <w:pPr>
              <w:spacing w:line="360" w:lineRule="auto"/>
              <w:rPr>
                <w:rFonts w:ascii="Arial" w:hAnsi="Arial" w:cs="Arial"/>
                <w:sz w:val="20"/>
                <w:szCs w:val="20"/>
                <w:lang w:eastAsia="en-GB"/>
              </w:rPr>
            </w:pPr>
            <w:r>
              <w:rPr>
                <w:rFonts w:ascii="Arial" w:hAnsi="Arial" w:cs="Arial"/>
                <w:sz w:val="20"/>
                <w:szCs w:val="20"/>
                <w:lang w:eastAsia="en-GB"/>
              </w:rPr>
              <w:t>25</w:t>
            </w:r>
            <w:r w:rsidRPr="008E602B">
              <w:rPr>
                <w:rFonts w:ascii="Arial" w:hAnsi="Arial" w:cs="Arial"/>
                <w:sz w:val="20"/>
                <w:szCs w:val="20"/>
                <w:lang w:eastAsia="en-GB"/>
              </w:rPr>
              <w:t xml:space="preserve"> to </w:t>
            </w:r>
            <w:r>
              <w:rPr>
                <w:rFonts w:ascii="Arial" w:hAnsi="Arial" w:cs="Arial"/>
                <w:sz w:val="20"/>
                <w:szCs w:val="20"/>
                <w:lang w:eastAsia="en-GB"/>
              </w:rPr>
              <w:t>40</w:t>
            </w:r>
            <w:r w:rsidRPr="008E602B">
              <w:rPr>
                <w:rFonts w:ascii="Arial" w:hAnsi="Arial" w:cs="Arial"/>
                <w:sz w:val="20"/>
                <w:szCs w:val="20"/>
                <w:lang w:eastAsia="en-GB"/>
              </w:rPr>
              <w:t xml:space="preserve"> year</w:t>
            </w:r>
            <w:r>
              <w:rPr>
                <w:rFonts w:ascii="Arial" w:hAnsi="Arial" w:cs="Arial"/>
                <w:sz w:val="20"/>
                <w:szCs w:val="20"/>
                <w:lang w:eastAsia="en-GB"/>
              </w:rPr>
              <w:t>s</w:t>
            </w:r>
          </w:p>
        </w:tc>
        <w:tc>
          <w:tcPr>
            <w:tcW w:w="618" w:type="pct"/>
            <w:tcBorders>
              <w:top w:val="single" w:sz="4" w:space="0" w:color="auto"/>
            </w:tcBorders>
            <w:vAlign w:val="bottom"/>
          </w:tcPr>
          <w:p w:rsidR="00B8745C" w:rsidRPr="008E602B" w:rsidRDefault="00B8745C" w:rsidP="00B8745C">
            <w:pPr>
              <w:spacing w:line="360" w:lineRule="auto"/>
              <w:jc w:val="center"/>
              <w:rPr>
                <w:rFonts w:ascii="Arial" w:hAnsi="Arial" w:cs="Arial"/>
                <w:sz w:val="20"/>
                <w:szCs w:val="20"/>
                <w:lang w:eastAsia="en-GB"/>
              </w:rPr>
            </w:pPr>
            <w:r>
              <w:rPr>
                <w:rFonts w:ascii="Arial" w:hAnsi="Arial" w:cs="Arial"/>
                <w:sz w:val="20"/>
                <w:szCs w:val="20"/>
                <w:lang w:eastAsia="en-GB"/>
              </w:rPr>
              <w:t>67</w:t>
            </w:r>
          </w:p>
        </w:tc>
        <w:tc>
          <w:tcPr>
            <w:tcW w:w="618" w:type="pct"/>
            <w:tcBorders>
              <w:top w:val="single" w:sz="4" w:space="0" w:color="auto"/>
            </w:tcBorders>
            <w:vAlign w:val="bottom"/>
          </w:tcPr>
          <w:p w:rsidR="00B8745C" w:rsidRPr="008E602B" w:rsidRDefault="00B8745C" w:rsidP="00B8745C">
            <w:pPr>
              <w:spacing w:line="360" w:lineRule="auto"/>
              <w:jc w:val="center"/>
              <w:rPr>
                <w:rFonts w:ascii="Arial" w:hAnsi="Arial" w:cs="Arial"/>
                <w:sz w:val="20"/>
                <w:szCs w:val="20"/>
                <w:lang w:eastAsia="en-GB"/>
              </w:rPr>
            </w:pPr>
            <w:r>
              <w:rPr>
                <w:rFonts w:ascii="Arial" w:hAnsi="Arial" w:cs="Arial"/>
                <w:sz w:val="20"/>
                <w:szCs w:val="20"/>
                <w:lang w:eastAsia="en-GB"/>
              </w:rPr>
              <w:t>47.6</w:t>
            </w:r>
          </w:p>
        </w:tc>
        <w:tc>
          <w:tcPr>
            <w:tcW w:w="848" w:type="pct"/>
            <w:tcBorders>
              <w:top w:val="single" w:sz="4" w:space="0" w:color="auto"/>
            </w:tcBorders>
            <w:vAlign w:val="bottom"/>
          </w:tcPr>
          <w:p w:rsidR="00B8745C" w:rsidRPr="008E602B" w:rsidRDefault="00B8745C" w:rsidP="00B8745C">
            <w:pPr>
              <w:spacing w:line="360" w:lineRule="auto"/>
              <w:jc w:val="center"/>
              <w:rPr>
                <w:rFonts w:ascii="Arial" w:hAnsi="Arial" w:cs="Arial"/>
                <w:sz w:val="20"/>
                <w:szCs w:val="20"/>
                <w:lang w:eastAsia="en-GB"/>
              </w:rPr>
            </w:pPr>
            <w:r>
              <w:rPr>
                <w:rFonts w:ascii="Arial" w:hAnsi="Arial" w:cs="Arial"/>
                <w:sz w:val="20"/>
                <w:szCs w:val="20"/>
                <w:lang w:eastAsia="en-GB"/>
              </w:rPr>
              <w:t>43.7</w:t>
            </w:r>
          </w:p>
        </w:tc>
        <w:tc>
          <w:tcPr>
            <w:tcW w:w="880" w:type="pct"/>
            <w:tcBorders>
              <w:top w:val="single" w:sz="4" w:space="0" w:color="auto"/>
            </w:tcBorders>
            <w:vAlign w:val="bottom"/>
          </w:tcPr>
          <w:p w:rsidR="00B8745C" w:rsidRPr="008E602B" w:rsidRDefault="00E76974" w:rsidP="00B8745C">
            <w:pPr>
              <w:spacing w:line="360" w:lineRule="auto"/>
              <w:jc w:val="center"/>
              <w:rPr>
                <w:rFonts w:ascii="Arial" w:hAnsi="Arial" w:cs="Arial"/>
                <w:sz w:val="20"/>
                <w:szCs w:val="20"/>
                <w:lang w:eastAsia="en-GB"/>
              </w:rPr>
            </w:pPr>
            <w:r>
              <w:rPr>
                <w:rFonts w:ascii="Arial" w:hAnsi="Arial" w:cs="Arial"/>
                <w:sz w:val="20"/>
                <w:szCs w:val="20"/>
                <w:lang w:eastAsia="en-GB"/>
              </w:rPr>
              <w:t>52.1</w:t>
            </w:r>
          </w:p>
        </w:tc>
        <w:tc>
          <w:tcPr>
            <w:tcW w:w="806" w:type="pct"/>
            <w:tcBorders>
              <w:top w:val="single" w:sz="4" w:space="0" w:color="auto"/>
            </w:tcBorders>
            <w:vAlign w:val="bottom"/>
          </w:tcPr>
          <w:p w:rsidR="00B8745C" w:rsidRPr="008E602B" w:rsidRDefault="00B8745C" w:rsidP="00B8745C">
            <w:pPr>
              <w:spacing w:line="360" w:lineRule="auto"/>
              <w:rPr>
                <w:rFonts w:ascii="Arial" w:hAnsi="Arial" w:cs="Arial"/>
                <w:sz w:val="20"/>
                <w:szCs w:val="20"/>
                <w:lang w:eastAsia="en-GB"/>
              </w:rPr>
            </w:pPr>
            <w:r w:rsidRPr="00B8745C">
              <w:rPr>
                <w:rFonts w:ascii="Arial" w:hAnsi="Arial" w:cs="Arial"/>
                <w:i/>
                <w:sz w:val="20"/>
                <w:szCs w:val="20"/>
                <w:lang w:eastAsia="en-GB"/>
              </w:rPr>
              <w:t>p</w:t>
            </w:r>
            <w:r>
              <w:rPr>
                <w:rFonts w:ascii="Arial" w:hAnsi="Arial" w:cs="Arial"/>
                <w:sz w:val="20"/>
                <w:szCs w:val="20"/>
                <w:lang w:eastAsia="en-GB"/>
              </w:rPr>
              <w:t xml:space="preserve"> = 0.005</w:t>
            </w:r>
          </w:p>
        </w:tc>
      </w:tr>
      <w:tr w:rsidR="00B8745C" w:rsidRPr="008E602B" w:rsidTr="002922D6">
        <w:trPr>
          <w:trHeight w:val="397"/>
        </w:trPr>
        <w:tc>
          <w:tcPr>
            <w:tcW w:w="1230" w:type="pct"/>
            <w:tcBorders>
              <w:bottom w:val="single" w:sz="4" w:space="0" w:color="auto"/>
            </w:tcBorders>
            <w:vAlign w:val="center"/>
          </w:tcPr>
          <w:p w:rsidR="00B8745C" w:rsidRPr="008E602B" w:rsidRDefault="00B8745C" w:rsidP="003C2157">
            <w:pPr>
              <w:spacing w:line="360" w:lineRule="auto"/>
              <w:rPr>
                <w:rFonts w:ascii="Arial" w:hAnsi="Arial" w:cs="Arial"/>
                <w:sz w:val="20"/>
                <w:szCs w:val="20"/>
                <w:lang w:eastAsia="en-GB"/>
              </w:rPr>
            </w:pPr>
            <w:r>
              <w:rPr>
                <w:rFonts w:ascii="Arial" w:hAnsi="Arial" w:cs="Arial"/>
                <w:sz w:val="20"/>
                <w:szCs w:val="20"/>
                <w:lang w:eastAsia="en-GB"/>
              </w:rPr>
              <w:t>55 to 75</w:t>
            </w:r>
            <w:r w:rsidRPr="008E602B">
              <w:rPr>
                <w:rFonts w:ascii="Arial" w:hAnsi="Arial" w:cs="Arial"/>
                <w:sz w:val="20"/>
                <w:szCs w:val="20"/>
                <w:lang w:eastAsia="en-GB"/>
              </w:rPr>
              <w:t xml:space="preserve"> year</w:t>
            </w:r>
            <w:r>
              <w:rPr>
                <w:rFonts w:ascii="Arial" w:hAnsi="Arial" w:cs="Arial"/>
                <w:sz w:val="20"/>
                <w:szCs w:val="20"/>
                <w:lang w:eastAsia="en-GB"/>
              </w:rPr>
              <w:t>s</w:t>
            </w:r>
          </w:p>
        </w:tc>
        <w:tc>
          <w:tcPr>
            <w:tcW w:w="618" w:type="pct"/>
            <w:tcBorders>
              <w:bottom w:val="single" w:sz="4" w:space="0" w:color="auto"/>
            </w:tcBorders>
            <w:vAlign w:val="bottom"/>
          </w:tcPr>
          <w:p w:rsidR="00B8745C" w:rsidRPr="008E602B" w:rsidRDefault="00B8745C" w:rsidP="00B8745C">
            <w:pPr>
              <w:spacing w:line="360" w:lineRule="auto"/>
              <w:jc w:val="center"/>
              <w:rPr>
                <w:rFonts w:ascii="Arial" w:hAnsi="Arial" w:cs="Arial"/>
                <w:sz w:val="20"/>
                <w:szCs w:val="20"/>
                <w:lang w:eastAsia="en-GB"/>
              </w:rPr>
            </w:pPr>
            <w:r>
              <w:rPr>
                <w:rFonts w:ascii="Arial" w:hAnsi="Arial" w:cs="Arial"/>
                <w:sz w:val="20"/>
                <w:szCs w:val="20"/>
                <w:lang w:eastAsia="en-GB"/>
              </w:rPr>
              <w:t>102</w:t>
            </w:r>
          </w:p>
        </w:tc>
        <w:tc>
          <w:tcPr>
            <w:tcW w:w="618" w:type="pct"/>
            <w:tcBorders>
              <w:bottom w:val="single" w:sz="4" w:space="0" w:color="auto"/>
            </w:tcBorders>
            <w:vAlign w:val="bottom"/>
          </w:tcPr>
          <w:p w:rsidR="00B8745C" w:rsidRPr="008E602B" w:rsidRDefault="00B8745C" w:rsidP="00B8745C">
            <w:pPr>
              <w:spacing w:line="360" w:lineRule="auto"/>
              <w:jc w:val="center"/>
              <w:rPr>
                <w:rFonts w:ascii="Arial" w:hAnsi="Arial" w:cs="Arial"/>
                <w:sz w:val="20"/>
                <w:szCs w:val="20"/>
                <w:lang w:eastAsia="en-GB"/>
              </w:rPr>
            </w:pPr>
            <w:r>
              <w:rPr>
                <w:rFonts w:ascii="Arial" w:hAnsi="Arial" w:cs="Arial"/>
                <w:sz w:val="20"/>
                <w:szCs w:val="20"/>
                <w:lang w:eastAsia="en-GB"/>
              </w:rPr>
              <w:t>40.6</w:t>
            </w:r>
          </w:p>
        </w:tc>
        <w:tc>
          <w:tcPr>
            <w:tcW w:w="848" w:type="pct"/>
            <w:tcBorders>
              <w:bottom w:val="single" w:sz="4" w:space="0" w:color="auto"/>
            </w:tcBorders>
            <w:vAlign w:val="bottom"/>
          </w:tcPr>
          <w:p w:rsidR="00B8745C" w:rsidRPr="008E602B" w:rsidRDefault="00B8745C" w:rsidP="00B8745C">
            <w:pPr>
              <w:spacing w:line="360" w:lineRule="auto"/>
              <w:jc w:val="center"/>
              <w:rPr>
                <w:rFonts w:ascii="Arial" w:hAnsi="Arial" w:cs="Arial"/>
                <w:sz w:val="20"/>
                <w:szCs w:val="20"/>
                <w:lang w:eastAsia="en-GB"/>
              </w:rPr>
            </w:pPr>
            <w:r>
              <w:rPr>
                <w:rFonts w:ascii="Arial" w:hAnsi="Arial" w:cs="Arial"/>
                <w:sz w:val="20"/>
                <w:szCs w:val="20"/>
                <w:lang w:eastAsia="en-GB"/>
              </w:rPr>
              <w:t>37.8</w:t>
            </w:r>
          </w:p>
        </w:tc>
        <w:tc>
          <w:tcPr>
            <w:tcW w:w="880" w:type="pct"/>
            <w:tcBorders>
              <w:bottom w:val="single" w:sz="4" w:space="0" w:color="auto"/>
            </w:tcBorders>
            <w:vAlign w:val="bottom"/>
          </w:tcPr>
          <w:p w:rsidR="00B8745C" w:rsidRPr="008E602B" w:rsidRDefault="00E76974" w:rsidP="00B8745C">
            <w:pPr>
              <w:spacing w:line="360" w:lineRule="auto"/>
              <w:jc w:val="center"/>
              <w:rPr>
                <w:rFonts w:ascii="Arial" w:hAnsi="Arial" w:cs="Arial"/>
                <w:sz w:val="20"/>
                <w:szCs w:val="20"/>
                <w:lang w:eastAsia="en-GB"/>
              </w:rPr>
            </w:pPr>
            <w:r>
              <w:rPr>
                <w:rFonts w:ascii="Arial" w:hAnsi="Arial" w:cs="Arial"/>
                <w:sz w:val="20"/>
                <w:szCs w:val="20"/>
                <w:lang w:eastAsia="en-GB"/>
              </w:rPr>
              <w:t>43.6</w:t>
            </w:r>
          </w:p>
        </w:tc>
        <w:tc>
          <w:tcPr>
            <w:tcW w:w="806" w:type="pct"/>
            <w:tcBorders>
              <w:bottom w:val="single" w:sz="4" w:space="0" w:color="auto"/>
            </w:tcBorders>
            <w:vAlign w:val="bottom"/>
          </w:tcPr>
          <w:p w:rsidR="00B8745C" w:rsidRPr="008E602B" w:rsidRDefault="00B8745C" w:rsidP="00B8745C">
            <w:pPr>
              <w:spacing w:line="360" w:lineRule="auto"/>
              <w:rPr>
                <w:rFonts w:ascii="Arial" w:hAnsi="Arial" w:cs="Arial"/>
                <w:sz w:val="20"/>
                <w:szCs w:val="20"/>
                <w:lang w:eastAsia="en-GB"/>
              </w:rPr>
            </w:pPr>
          </w:p>
        </w:tc>
      </w:tr>
      <w:tr w:rsidR="00B8745C" w:rsidRPr="008E602B" w:rsidTr="002922D6">
        <w:trPr>
          <w:trHeight w:val="397"/>
        </w:trPr>
        <w:tc>
          <w:tcPr>
            <w:tcW w:w="1230" w:type="pct"/>
            <w:tcBorders>
              <w:top w:val="single" w:sz="4" w:space="0" w:color="auto"/>
            </w:tcBorders>
            <w:vAlign w:val="center"/>
          </w:tcPr>
          <w:p w:rsidR="00B8745C" w:rsidRPr="008E602B" w:rsidRDefault="00B8745C" w:rsidP="003C2157">
            <w:pPr>
              <w:spacing w:line="360" w:lineRule="auto"/>
              <w:rPr>
                <w:rFonts w:ascii="Arial" w:hAnsi="Arial" w:cs="Arial"/>
                <w:sz w:val="20"/>
                <w:szCs w:val="20"/>
                <w:lang w:eastAsia="en-GB"/>
              </w:rPr>
            </w:pPr>
            <w:r>
              <w:rPr>
                <w:rFonts w:ascii="Arial" w:hAnsi="Arial" w:cs="Arial"/>
                <w:sz w:val="20"/>
                <w:szCs w:val="20"/>
                <w:lang w:eastAsia="en-GB"/>
              </w:rPr>
              <w:t>Lean BMI (18.5 – 24.9)</w:t>
            </w:r>
          </w:p>
        </w:tc>
        <w:tc>
          <w:tcPr>
            <w:tcW w:w="618" w:type="pct"/>
            <w:tcBorders>
              <w:top w:val="single" w:sz="4" w:space="0" w:color="auto"/>
            </w:tcBorders>
            <w:vAlign w:val="bottom"/>
          </w:tcPr>
          <w:p w:rsidR="00B8745C" w:rsidRPr="008E602B" w:rsidRDefault="00B8745C" w:rsidP="00B8745C">
            <w:pPr>
              <w:spacing w:line="360" w:lineRule="auto"/>
              <w:jc w:val="center"/>
              <w:rPr>
                <w:rFonts w:ascii="Arial" w:hAnsi="Arial" w:cs="Arial"/>
                <w:sz w:val="20"/>
                <w:szCs w:val="20"/>
                <w:lang w:eastAsia="en-GB"/>
              </w:rPr>
            </w:pPr>
            <w:r>
              <w:rPr>
                <w:rFonts w:ascii="Arial" w:hAnsi="Arial" w:cs="Arial"/>
                <w:sz w:val="20"/>
                <w:szCs w:val="20"/>
                <w:lang w:eastAsia="en-GB"/>
              </w:rPr>
              <w:t>91</w:t>
            </w:r>
          </w:p>
        </w:tc>
        <w:tc>
          <w:tcPr>
            <w:tcW w:w="618" w:type="pct"/>
            <w:tcBorders>
              <w:top w:val="single" w:sz="4" w:space="0" w:color="auto"/>
            </w:tcBorders>
            <w:vAlign w:val="bottom"/>
          </w:tcPr>
          <w:p w:rsidR="00B8745C" w:rsidRPr="008E602B" w:rsidRDefault="00E76974" w:rsidP="00B8745C">
            <w:pPr>
              <w:spacing w:line="360" w:lineRule="auto"/>
              <w:jc w:val="center"/>
              <w:rPr>
                <w:rFonts w:ascii="Arial" w:hAnsi="Arial" w:cs="Arial"/>
                <w:sz w:val="20"/>
                <w:szCs w:val="20"/>
                <w:lang w:eastAsia="en-GB"/>
              </w:rPr>
            </w:pPr>
            <w:r>
              <w:rPr>
                <w:rFonts w:ascii="Arial" w:hAnsi="Arial" w:cs="Arial"/>
                <w:sz w:val="20"/>
                <w:szCs w:val="20"/>
                <w:lang w:eastAsia="en-GB"/>
              </w:rPr>
              <w:t>50.2</w:t>
            </w:r>
          </w:p>
        </w:tc>
        <w:tc>
          <w:tcPr>
            <w:tcW w:w="848" w:type="pct"/>
            <w:tcBorders>
              <w:top w:val="single" w:sz="4" w:space="0" w:color="auto"/>
            </w:tcBorders>
            <w:vAlign w:val="bottom"/>
          </w:tcPr>
          <w:p w:rsidR="00B8745C" w:rsidRPr="008E602B" w:rsidRDefault="00E76974" w:rsidP="00B8745C">
            <w:pPr>
              <w:spacing w:line="360" w:lineRule="auto"/>
              <w:jc w:val="center"/>
              <w:rPr>
                <w:rFonts w:ascii="Arial" w:hAnsi="Arial" w:cs="Arial"/>
                <w:sz w:val="20"/>
                <w:szCs w:val="20"/>
                <w:lang w:eastAsia="en-GB"/>
              </w:rPr>
            </w:pPr>
            <w:r>
              <w:rPr>
                <w:rFonts w:ascii="Arial" w:hAnsi="Arial" w:cs="Arial"/>
                <w:sz w:val="20"/>
                <w:szCs w:val="20"/>
                <w:lang w:eastAsia="en-GB"/>
              </w:rPr>
              <w:t>46.5</w:t>
            </w:r>
          </w:p>
        </w:tc>
        <w:tc>
          <w:tcPr>
            <w:tcW w:w="880" w:type="pct"/>
            <w:tcBorders>
              <w:top w:val="single" w:sz="4" w:space="0" w:color="auto"/>
            </w:tcBorders>
            <w:vAlign w:val="bottom"/>
          </w:tcPr>
          <w:p w:rsidR="00B8745C" w:rsidRPr="008E602B" w:rsidRDefault="00E76974" w:rsidP="00B8745C">
            <w:pPr>
              <w:spacing w:line="360" w:lineRule="auto"/>
              <w:jc w:val="center"/>
              <w:rPr>
                <w:rFonts w:ascii="Arial" w:hAnsi="Arial" w:cs="Arial"/>
                <w:sz w:val="20"/>
                <w:szCs w:val="20"/>
                <w:lang w:eastAsia="en-GB"/>
              </w:rPr>
            </w:pPr>
            <w:r>
              <w:rPr>
                <w:rFonts w:ascii="Arial" w:hAnsi="Arial" w:cs="Arial"/>
                <w:sz w:val="20"/>
                <w:szCs w:val="20"/>
                <w:lang w:eastAsia="en-GB"/>
              </w:rPr>
              <w:t>54.2</w:t>
            </w:r>
          </w:p>
        </w:tc>
        <w:tc>
          <w:tcPr>
            <w:tcW w:w="806" w:type="pct"/>
            <w:tcBorders>
              <w:top w:val="single" w:sz="4" w:space="0" w:color="auto"/>
            </w:tcBorders>
            <w:vAlign w:val="bottom"/>
          </w:tcPr>
          <w:p w:rsidR="00B8745C" w:rsidRPr="008E602B" w:rsidRDefault="00B8745C" w:rsidP="00B8745C">
            <w:pPr>
              <w:spacing w:line="360" w:lineRule="auto"/>
              <w:rPr>
                <w:rFonts w:ascii="Arial" w:hAnsi="Arial" w:cs="Arial"/>
                <w:sz w:val="20"/>
                <w:szCs w:val="20"/>
                <w:lang w:eastAsia="en-GB"/>
              </w:rPr>
            </w:pPr>
            <w:r w:rsidRPr="00B8745C">
              <w:rPr>
                <w:rFonts w:ascii="Arial" w:hAnsi="Arial" w:cs="Arial"/>
                <w:i/>
                <w:sz w:val="20"/>
                <w:szCs w:val="20"/>
                <w:lang w:eastAsia="en-GB"/>
              </w:rPr>
              <w:t>p</w:t>
            </w:r>
            <w:r>
              <w:rPr>
                <w:rFonts w:ascii="Arial" w:hAnsi="Arial" w:cs="Arial"/>
                <w:sz w:val="20"/>
                <w:szCs w:val="20"/>
                <w:lang w:eastAsia="en-GB"/>
              </w:rPr>
              <w:t xml:space="preserve"> &lt; 0.001</w:t>
            </w:r>
          </w:p>
        </w:tc>
      </w:tr>
      <w:tr w:rsidR="00B8745C" w:rsidRPr="008E602B" w:rsidTr="002922D6">
        <w:trPr>
          <w:trHeight w:val="397"/>
        </w:trPr>
        <w:tc>
          <w:tcPr>
            <w:tcW w:w="1230" w:type="pct"/>
            <w:tcBorders>
              <w:bottom w:val="single" w:sz="4" w:space="0" w:color="auto"/>
            </w:tcBorders>
            <w:vAlign w:val="center"/>
          </w:tcPr>
          <w:p w:rsidR="00B8745C" w:rsidRPr="008E602B" w:rsidRDefault="00B8745C" w:rsidP="003C2157">
            <w:pPr>
              <w:spacing w:line="360" w:lineRule="auto"/>
              <w:rPr>
                <w:rFonts w:ascii="Arial" w:hAnsi="Arial" w:cs="Arial"/>
                <w:sz w:val="20"/>
                <w:szCs w:val="20"/>
                <w:lang w:eastAsia="en-GB"/>
              </w:rPr>
            </w:pPr>
            <w:r>
              <w:rPr>
                <w:rFonts w:ascii="Arial" w:hAnsi="Arial" w:cs="Arial"/>
                <w:sz w:val="20"/>
                <w:szCs w:val="20"/>
                <w:lang w:eastAsia="en-GB"/>
              </w:rPr>
              <w:t>Obese BMI (&gt;30)</w:t>
            </w:r>
          </w:p>
        </w:tc>
        <w:tc>
          <w:tcPr>
            <w:tcW w:w="618" w:type="pct"/>
            <w:tcBorders>
              <w:bottom w:val="single" w:sz="4" w:space="0" w:color="auto"/>
            </w:tcBorders>
            <w:vAlign w:val="bottom"/>
          </w:tcPr>
          <w:p w:rsidR="00B8745C" w:rsidRDefault="00B8745C" w:rsidP="00B8745C">
            <w:pPr>
              <w:spacing w:line="360" w:lineRule="auto"/>
              <w:jc w:val="center"/>
              <w:rPr>
                <w:rFonts w:ascii="Arial" w:hAnsi="Arial" w:cs="Arial"/>
                <w:sz w:val="20"/>
                <w:szCs w:val="20"/>
                <w:lang w:eastAsia="en-GB"/>
              </w:rPr>
            </w:pPr>
            <w:r>
              <w:rPr>
                <w:rFonts w:ascii="Arial" w:hAnsi="Arial" w:cs="Arial"/>
                <w:sz w:val="20"/>
                <w:szCs w:val="20"/>
                <w:lang w:eastAsia="en-GB"/>
              </w:rPr>
              <w:t>78</w:t>
            </w:r>
          </w:p>
        </w:tc>
        <w:tc>
          <w:tcPr>
            <w:tcW w:w="618" w:type="pct"/>
            <w:tcBorders>
              <w:bottom w:val="single" w:sz="4" w:space="0" w:color="auto"/>
            </w:tcBorders>
            <w:vAlign w:val="bottom"/>
          </w:tcPr>
          <w:p w:rsidR="00B8745C" w:rsidRDefault="00E76974" w:rsidP="00B8745C">
            <w:pPr>
              <w:spacing w:line="360" w:lineRule="auto"/>
              <w:jc w:val="center"/>
              <w:rPr>
                <w:rFonts w:ascii="Arial" w:hAnsi="Arial" w:cs="Arial"/>
                <w:sz w:val="20"/>
                <w:szCs w:val="20"/>
                <w:lang w:eastAsia="en-GB"/>
              </w:rPr>
            </w:pPr>
            <w:r>
              <w:rPr>
                <w:rFonts w:ascii="Arial" w:hAnsi="Arial" w:cs="Arial"/>
                <w:sz w:val="20"/>
                <w:szCs w:val="20"/>
                <w:lang w:eastAsia="en-GB"/>
              </w:rPr>
              <w:t>38.5</w:t>
            </w:r>
          </w:p>
        </w:tc>
        <w:tc>
          <w:tcPr>
            <w:tcW w:w="848" w:type="pct"/>
            <w:tcBorders>
              <w:bottom w:val="single" w:sz="4" w:space="0" w:color="auto"/>
            </w:tcBorders>
            <w:vAlign w:val="bottom"/>
          </w:tcPr>
          <w:p w:rsidR="00B8745C" w:rsidRDefault="00E76974" w:rsidP="00B8745C">
            <w:pPr>
              <w:spacing w:line="360" w:lineRule="auto"/>
              <w:jc w:val="center"/>
              <w:rPr>
                <w:rFonts w:ascii="Arial" w:hAnsi="Arial" w:cs="Arial"/>
                <w:sz w:val="20"/>
                <w:szCs w:val="20"/>
                <w:lang w:eastAsia="en-GB"/>
              </w:rPr>
            </w:pPr>
            <w:r>
              <w:rPr>
                <w:rFonts w:ascii="Arial" w:hAnsi="Arial" w:cs="Arial"/>
                <w:sz w:val="20"/>
                <w:szCs w:val="20"/>
                <w:lang w:eastAsia="en-GB"/>
              </w:rPr>
              <w:t>35.5</w:t>
            </w:r>
          </w:p>
        </w:tc>
        <w:tc>
          <w:tcPr>
            <w:tcW w:w="880" w:type="pct"/>
            <w:tcBorders>
              <w:bottom w:val="single" w:sz="4" w:space="0" w:color="auto"/>
            </w:tcBorders>
            <w:vAlign w:val="bottom"/>
          </w:tcPr>
          <w:p w:rsidR="00B8745C" w:rsidRDefault="00E76974" w:rsidP="00B8745C">
            <w:pPr>
              <w:spacing w:line="360" w:lineRule="auto"/>
              <w:jc w:val="center"/>
              <w:rPr>
                <w:rFonts w:ascii="Arial" w:hAnsi="Arial" w:cs="Arial"/>
                <w:sz w:val="20"/>
                <w:szCs w:val="20"/>
                <w:lang w:eastAsia="en-GB"/>
              </w:rPr>
            </w:pPr>
            <w:r>
              <w:rPr>
                <w:rFonts w:ascii="Arial" w:hAnsi="Arial" w:cs="Arial"/>
                <w:sz w:val="20"/>
                <w:szCs w:val="20"/>
                <w:lang w:eastAsia="en-GB"/>
              </w:rPr>
              <w:t>41.9</w:t>
            </w:r>
          </w:p>
        </w:tc>
        <w:tc>
          <w:tcPr>
            <w:tcW w:w="806" w:type="pct"/>
            <w:tcBorders>
              <w:bottom w:val="single" w:sz="4" w:space="0" w:color="auto"/>
            </w:tcBorders>
            <w:vAlign w:val="bottom"/>
          </w:tcPr>
          <w:p w:rsidR="00B8745C" w:rsidRPr="008E602B" w:rsidRDefault="00B8745C" w:rsidP="00B8745C">
            <w:pPr>
              <w:spacing w:line="360" w:lineRule="auto"/>
              <w:rPr>
                <w:rFonts w:ascii="Arial" w:hAnsi="Arial" w:cs="Arial"/>
                <w:sz w:val="20"/>
                <w:szCs w:val="20"/>
                <w:lang w:eastAsia="en-GB"/>
              </w:rPr>
            </w:pPr>
          </w:p>
        </w:tc>
      </w:tr>
    </w:tbl>
    <w:p w:rsidR="00B8745C" w:rsidRDefault="00B8745C" w:rsidP="00B8745C">
      <w:pPr>
        <w:pStyle w:val="Caption"/>
        <w:rPr>
          <w:rFonts w:ascii="Arial" w:hAnsi="Arial" w:cs="Arial"/>
          <w:lang w:eastAsia="en-GB"/>
        </w:rPr>
      </w:pPr>
      <w:bookmarkStart w:id="132" w:name="_Toc536383421"/>
      <w:r w:rsidRPr="00B8745C">
        <w:rPr>
          <w:rFonts w:ascii="Arial" w:hAnsi="Arial" w:cs="Arial"/>
          <w:b w:val="0"/>
          <w:color w:val="auto"/>
        </w:rPr>
        <w:t xml:space="preserve">Table </w:t>
      </w:r>
      <w:r w:rsidR="00CF4D0A">
        <w:rPr>
          <w:rFonts w:ascii="Arial" w:hAnsi="Arial" w:cs="Arial"/>
          <w:b w:val="0"/>
          <w:color w:val="auto"/>
        </w:rPr>
        <w:fldChar w:fldCharType="begin"/>
      </w:r>
      <w:r w:rsidR="00CF4D0A">
        <w:rPr>
          <w:rFonts w:ascii="Arial" w:hAnsi="Arial" w:cs="Arial"/>
          <w:b w:val="0"/>
          <w:color w:val="auto"/>
        </w:rPr>
        <w:instrText xml:space="preserve"> SEQ Table \* ARABIC </w:instrText>
      </w:r>
      <w:r w:rsidR="00CF4D0A">
        <w:rPr>
          <w:rFonts w:ascii="Arial" w:hAnsi="Arial" w:cs="Arial"/>
          <w:b w:val="0"/>
          <w:color w:val="auto"/>
        </w:rPr>
        <w:fldChar w:fldCharType="separate"/>
      </w:r>
      <w:r w:rsidR="003A1191">
        <w:rPr>
          <w:rFonts w:ascii="Arial" w:hAnsi="Arial" w:cs="Arial"/>
          <w:b w:val="0"/>
          <w:noProof/>
          <w:color w:val="auto"/>
        </w:rPr>
        <w:t>23</w:t>
      </w:r>
      <w:r w:rsidR="00CF4D0A">
        <w:rPr>
          <w:rFonts w:ascii="Arial" w:hAnsi="Arial" w:cs="Arial"/>
          <w:b w:val="0"/>
          <w:color w:val="auto"/>
        </w:rPr>
        <w:fldChar w:fldCharType="end"/>
      </w:r>
      <w:r w:rsidRPr="00B8745C">
        <w:rPr>
          <w:rFonts w:ascii="Arial" w:hAnsi="Arial" w:cs="Arial"/>
          <w:b w:val="0"/>
          <w:color w:val="auto"/>
        </w:rPr>
        <w:t>: PINP (ng/ml) differences in the FAB Study; values were back transformed after logarithmic transformation</w:t>
      </w:r>
      <w:r w:rsidRPr="00134374">
        <w:rPr>
          <w:rFonts w:ascii="Arial" w:hAnsi="Arial" w:cs="Arial"/>
          <w:b w:val="0"/>
          <w:color w:val="auto"/>
        </w:rPr>
        <w:t>.</w:t>
      </w:r>
      <w:bookmarkEnd w:id="132"/>
    </w:p>
    <w:p w:rsidR="009F067E" w:rsidRDefault="009F067E" w:rsidP="00423266">
      <w:pPr>
        <w:pStyle w:val="Heading3"/>
        <w:spacing w:line="360" w:lineRule="auto"/>
        <w:rPr>
          <w:rFonts w:ascii="Arial" w:hAnsi="Arial" w:cs="Arial"/>
          <w:color w:val="auto"/>
          <w:sz w:val="24"/>
          <w:szCs w:val="24"/>
        </w:rPr>
      </w:pPr>
    </w:p>
    <w:p w:rsidR="00D554F0" w:rsidRPr="00B22B0F" w:rsidRDefault="00D554F0" w:rsidP="00D554F0">
      <w:pPr>
        <w:spacing w:line="360" w:lineRule="auto"/>
        <w:rPr>
          <w:rFonts w:ascii="Arial" w:hAnsi="Arial" w:cs="Arial"/>
          <w:i/>
          <w:lang w:eastAsia="en-GB"/>
        </w:rPr>
      </w:pPr>
      <w:proofErr w:type="gramStart"/>
      <w:r w:rsidRPr="00B22B0F">
        <w:rPr>
          <w:rFonts w:ascii="Arial" w:hAnsi="Arial" w:cs="Arial"/>
          <w:i/>
          <w:lang w:eastAsia="en-GB"/>
        </w:rPr>
        <w:t>BAP:PINP</w:t>
      </w:r>
      <w:proofErr w:type="gramEnd"/>
      <w:r w:rsidRPr="00B22B0F">
        <w:rPr>
          <w:rFonts w:ascii="Arial" w:hAnsi="Arial" w:cs="Arial"/>
          <w:i/>
          <w:lang w:eastAsia="en-GB"/>
        </w:rPr>
        <w:t xml:space="preserve"> Ratio</w:t>
      </w:r>
    </w:p>
    <w:p w:rsidR="008E1A87" w:rsidRDefault="00011494" w:rsidP="00D554F0">
      <w:pPr>
        <w:spacing w:line="360" w:lineRule="auto"/>
        <w:rPr>
          <w:rFonts w:ascii="Arial" w:hAnsi="Arial" w:cs="Arial"/>
          <w:lang w:eastAsia="en-GB"/>
        </w:rPr>
      </w:pPr>
      <w:r>
        <w:rPr>
          <w:rFonts w:ascii="Arial" w:hAnsi="Arial" w:cs="Arial"/>
          <w:lang w:eastAsia="en-GB"/>
        </w:rPr>
        <w:t xml:space="preserve">In the FAB study </w:t>
      </w:r>
      <w:proofErr w:type="gramStart"/>
      <w:r>
        <w:rPr>
          <w:rFonts w:ascii="Arial" w:hAnsi="Arial" w:cs="Arial"/>
          <w:lang w:eastAsia="en-GB"/>
        </w:rPr>
        <w:t>subjects</w:t>
      </w:r>
      <w:proofErr w:type="gramEnd"/>
      <w:r>
        <w:rPr>
          <w:rFonts w:ascii="Arial" w:hAnsi="Arial" w:cs="Arial"/>
          <w:lang w:eastAsia="en-GB"/>
        </w:rPr>
        <w:t xml:space="preserve"> there was no significant difference in BAP:PINP ratio depending on gender (</w:t>
      </w:r>
      <w:r w:rsidRPr="00011494">
        <w:rPr>
          <w:rFonts w:ascii="Arial" w:hAnsi="Arial" w:cs="Arial"/>
          <w:i/>
          <w:lang w:eastAsia="en-GB"/>
        </w:rPr>
        <w:t>p</w:t>
      </w:r>
      <w:r>
        <w:rPr>
          <w:rFonts w:ascii="Arial" w:hAnsi="Arial" w:cs="Arial"/>
          <w:lang w:eastAsia="en-GB"/>
        </w:rPr>
        <w:t xml:space="preserve"> = 0.491); however age and obesity were both associated with significant differences (both </w:t>
      </w:r>
      <w:r w:rsidRPr="00011494">
        <w:rPr>
          <w:rFonts w:ascii="Arial" w:hAnsi="Arial" w:cs="Arial"/>
          <w:i/>
          <w:lang w:eastAsia="en-GB"/>
        </w:rPr>
        <w:t>p</w:t>
      </w:r>
      <w:r>
        <w:rPr>
          <w:rFonts w:ascii="Arial" w:hAnsi="Arial" w:cs="Arial"/>
          <w:lang w:eastAsia="en-GB"/>
        </w:rPr>
        <w:t xml:space="preserve"> &lt; 0.001).</w:t>
      </w:r>
      <w:r w:rsidR="000158C8">
        <w:rPr>
          <w:rFonts w:ascii="Arial" w:hAnsi="Arial" w:cs="Arial"/>
          <w:lang w:eastAsia="en-GB"/>
        </w:rPr>
        <w:t xml:space="preserve"> The ratio was higher in </w:t>
      </w:r>
      <w:r w:rsidR="00D36265">
        <w:rPr>
          <w:rFonts w:ascii="Arial" w:hAnsi="Arial" w:cs="Arial"/>
          <w:lang w:eastAsia="en-GB"/>
        </w:rPr>
        <w:t xml:space="preserve">55 to </w:t>
      </w:r>
      <w:proofErr w:type="gramStart"/>
      <w:r w:rsidR="00D36265">
        <w:rPr>
          <w:rFonts w:ascii="Arial" w:hAnsi="Arial" w:cs="Arial"/>
          <w:lang w:eastAsia="en-GB"/>
        </w:rPr>
        <w:t>75 year</w:t>
      </w:r>
      <w:proofErr w:type="gramEnd"/>
      <w:r w:rsidR="00D36265">
        <w:rPr>
          <w:rFonts w:ascii="Arial" w:hAnsi="Arial" w:cs="Arial"/>
          <w:lang w:eastAsia="en-GB"/>
        </w:rPr>
        <w:t xml:space="preserve"> olds</w:t>
      </w:r>
      <w:r w:rsidR="000158C8">
        <w:rPr>
          <w:rFonts w:ascii="Arial" w:hAnsi="Arial" w:cs="Arial"/>
          <w:lang w:eastAsia="en-GB"/>
        </w:rPr>
        <w:t xml:space="preserve"> </w:t>
      </w:r>
      <w:r w:rsidR="000158C8" w:rsidRPr="001F69D0">
        <w:rPr>
          <w:rFonts w:ascii="Arial" w:hAnsi="Arial" w:cs="Arial"/>
          <w:lang w:eastAsia="en-GB"/>
        </w:rPr>
        <w:t>(me</w:t>
      </w:r>
      <w:r w:rsidR="000158C8">
        <w:rPr>
          <w:rFonts w:ascii="Arial" w:hAnsi="Arial" w:cs="Arial"/>
          <w:lang w:eastAsia="en-GB"/>
        </w:rPr>
        <w:t xml:space="preserve">an: </w:t>
      </w:r>
      <w:r w:rsidR="00D36265">
        <w:rPr>
          <w:rFonts w:ascii="Arial" w:hAnsi="Arial" w:cs="Arial"/>
          <w:lang w:eastAsia="en-GB"/>
        </w:rPr>
        <w:t>0.423</w:t>
      </w:r>
      <w:r w:rsidR="000158C8">
        <w:rPr>
          <w:rFonts w:ascii="Arial" w:hAnsi="Arial" w:cs="Arial"/>
          <w:lang w:eastAsia="en-GB"/>
        </w:rPr>
        <w:t xml:space="preserve">; 95% CI: </w:t>
      </w:r>
      <w:r w:rsidR="00D36265">
        <w:rPr>
          <w:rFonts w:ascii="Arial" w:hAnsi="Arial" w:cs="Arial"/>
          <w:lang w:eastAsia="en-GB"/>
        </w:rPr>
        <w:t>0.398 – 0.449</w:t>
      </w:r>
      <w:r w:rsidR="000158C8">
        <w:rPr>
          <w:rFonts w:ascii="Arial" w:hAnsi="Arial" w:cs="Arial"/>
          <w:lang w:eastAsia="en-GB"/>
        </w:rPr>
        <w:t xml:space="preserve">) than </w:t>
      </w:r>
      <w:r w:rsidR="00D36265">
        <w:rPr>
          <w:rFonts w:ascii="Arial" w:hAnsi="Arial" w:cs="Arial"/>
          <w:lang w:eastAsia="en-GB"/>
        </w:rPr>
        <w:t>in 25 to 40 year olds</w:t>
      </w:r>
      <w:r w:rsidR="000158C8">
        <w:rPr>
          <w:rFonts w:ascii="Arial" w:hAnsi="Arial" w:cs="Arial"/>
          <w:lang w:eastAsia="en-GB"/>
        </w:rPr>
        <w:t xml:space="preserve"> </w:t>
      </w:r>
      <w:r w:rsidR="000158C8" w:rsidRPr="001F69D0">
        <w:rPr>
          <w:rFonts w:ascii="Arial" w:hAnsi="Arial" w:cs="Arial"/>
          <w:lang w:eastAsia="en-GB"/>
        </w:rPr>
        <w:t>(me</w:t>
      </w:r>
      <w:r w:rsidR="000158C8">
        <w:rPr>
          <w:rFonts w:ascii="Arial" w:hAnsi="Arial" w:cs="Arial"/>
          <w:lang w:eastAsia="en-GB"/>
        </w:rPr>
        <w:t xml:space="preserve">an: </w:t>
      </w:r>
      <w:r w:rsidR="00D36265">
        <w:rPr>
          <w:rFonts w:ascii="Arial" w:hAnsi="Arial" w:cs="Arial"/>
          <w:lang w:eastAsia="en-GB"/>
        </w:rPr>
        <w:t>0.344</w:t>
      </w:r>
      <w:r w:rsidR="000158C8">
        <w:rPr>
          <w:rFonts w:ascii="Arial" w:hAnsi="Arial" w:cs="Arial"/>
          <w:lang w:eastAsia="en-GB"/>
        </w:rPr>
        <w:t xml:space="preserve">; 95% CI: </w:t>
      </w:r>
      <w:r w:rsidR="00D36265">
        <w:rPr>
          <w:rFonts w:ascii="Arial" w:hAnsi="Arial" w:cs="Arial"/>
          <w:lang w:eastAsia="en-GB"/>
        </w:rPr>
        <w:t>0.319 – 0.371</w:t>
      </w:r>
      <w:r w:rsidR="000158C8">
        <w:rPr>
          <w:rFonts w:ascii="Arial" w:hAnsi="Arial" w:cs="Arial"/>
          <w:lang w:eastAsia="en-GB"/>
        </w:rPr>
        <w:t>)</w:t>
      </w:r>
      <w:r w:rsidR="00D36265">
        <w:rPr>
          <w:rFonts w:ascii="Arial" w:hAnsi="Arial" w:cs="Arial"/>
          <w:lang w:eastAsia="en-GB"/>
        </w:rPr>
        <w:t xml:space="preserve">. The ratio was also higher in obese </w:t>
      </w:r>
      <w:r w:rsidR="00D36265" w:rsidRPr="001F69D0">
        <w:rPr>
          <w:rFonts w:ascii="Arial" w:hAnsi="Arial" w:cs="Arial"/>
          <w:lang w:eastAsia="en-GB"/>
        </w:rPr>
        <w:t>(me</w:t>
      </w:r>
      <w:r w:rsidR="00D36265">
        <w:rPr>
          <w:rFonts w:ascii="Arial" w:hAnsi="Arial" w:cs="Arial"/>
          <w:lang w:eastAsia="en-GB"/>
        </w:rPr>
        <w:t xml:space="preserve">an: 0.436; 95% CI: 0.406 – 0.467) compared to lean BMI individuals </w:t>
      </w:r>
      <w:r w:rsidR="00D36265" w:rsidRPr="001F69D0">
        <w:rPr>
          <w:rFonts w:ascii="Arial" w:hAnsi="Arial" w:cs="Arial"/>
          <w:lang w:eastAsia="en-GB"/>
        </w:rPr>
        <w:t>(me</w:t>
      </w:r>
      <w:r w:rsidR="00D36265">
        <w:rPr>
          <w:rFonts w:ascii="Arial" w:hAnsi="Arial" w:cs="Arial"/>
          <w:lang w:eastAsia="en-GB"/>
        </w:rPr>
        <w:t>an: 0.334; 95% CI: 0.313 – 0.357) (Table 24).</w:t>
      </w:r>
    </w:p>
    <w:p w:rsidR="008E1A87" w:rsidRDefault="008E1A87" w:rsidP="00D554F0">
      <w:pPr>
        <w:spacing w:line="360" w:lineRule="auto"/>
        <w:rPr>
          <w:rFonts w:ascii="Arial" w:hAnsi="Arial" w:cs="Arial"/>
          <w:lang w:eastAsia="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1116"/>
        <w:gridCol w:w="1116"/>
        <w:gridCol w:w="1531"/>
        <w:gridCol w:w="1589"/>
        <w:gridCol w:w="1455"/>
      </w:tblGrid>
      <w:tr w:rsidR="008E1A87" w:rsidRPr="008E602B" w:rsidTr="002922D6">
        <w:trPr>
          <w:trHeight w:val="454"/>
        </w:trPr>
        <w:tc>
          <w:tcPr>
            <w:tcW w:w="1230" w:type="pct"/>
            <w:vMerge w:val="restart"/>
            <w:tcBorders>
              <w:top w:val="single" w:sz="4" w:space="0" w:color="auto"/>
              <w:bottom w:val="single" w:sz="4" w:space="0" w:color="auto"/>
            </w:tcBorders>
            <w:vAlign w:val="center"/>
          </w:tcPr>
          <w:p w:rsidR="008E1A87" w:rsidRPr="008E602B" w:rsidRDefault="008E1A87" w:rsidP="00E44926">
            <w:pPr>
              <w:spacing w:line="360" w:lineRule="auto"/>
              <w:rPr>
                <w:rFonts w:ascii="Arial" w:hAnsi="Arial" w:cs="Arial"/>
                <w:sz w:val="20"/>
                <w:szCs w:val="20"/>
                <w:lang w:eastAsia="en-GB"/>
              </w:rPr>
            </w:pPr>
          </w:p>
        </w:tc>
        <w:tc>
          <w:tcPr>
            <w:tcW w:w="618" w:type="pct"/>
            <w:vMerge w:val="restart"/>
            <w:tcBorders>
              <w:top w:val="single" w:sz="4" w:space="0" w:color="auto"/>
            </w:tcBorders>
            <w:vAlign w:val="center"/>
          </w:tcPr>
          <w:p w:rsidR="008E1A87" w:rsidRPr="00B8745C" w:rsidRDefault="008E1A87" w:rsidP="00E44926">
            <w:pPr>
              <w:spacing w:line="360" w:lineRule="auto"/>
              <w:jc w:val="center"/>
              <w:rPr>
                <w:rFonts w:ascii="Arial" w:hAnsi="Arial" w:cs="Arial"/>
                <w:i/>
                <w:sz w:val="20"/>
                <w:szCs w:val="20"/>
                <w:lang w:eastAsia="en-GB"/>
              </w:rPr>
            </w:pPr>
            <w:r w:rsidRPr="00B8745C">
              <w:rPr>
                <w:rFonts w:ascii="Arial" w:hAnsi="Arial" w:cs="Arial"/>
                <w:i/>
                <w:sz w:val="20"/>
                <w:szCs w:val="20"/>
                <w:lang w:eastAsia="en-GB"/>
              </w:rPr>
              <w:t>n</w:t>
            </w:r>
          </w:p>
        </w:tc>
        <w:tc>
          <w:tcPr>
            <w:tcW w:w="618" w:type="pct"/>
            <w:vMerge w:val="restart"/>
            <w:tcBorders>
              <w:top w:val="single" w:sz="4" w:space="0" w:color="auto"/>
              <w:bottom w:val="single" w:sz="4" w:space="0" w:color="auto"/>
            </w:tcBorders>
            <w:vAlign w:val="center"/>
          </w:tcPr>
          <w:p w:rsidR="008E1A87" w:rsidRPr="008E602B" w:rsidRDefault="008E1A87" w:rsidP="00011494">
            <w:pPr>
              <w:spacing w:line="360" w:lineRule="auto"/>
              <w:jc w:val="center"/>
              <w:rPr>
                <w:rFonts w:ascii="Arial" w:hAnsi="Arial" w:cs="Arial"/>
                <w:sz w:val="20"/>
                <w:szCs w:val="20"/>
                <w:lang w:eastAsia="en-GB"/>
              </w:rPr>
            </w:pPr>
            <w:r w:rsidRPr="008E602B">
              <w:rPr>
                <w:rFonts w:ascii="Arial" w:hAnsi="Arial" w:cs="Arial"/>
                <w:sz w:val="20"/>
                <w:szCs w:val="20"/>
                <w:lang w:eastAsia="en-GB"/>
              </w:rPr>
              <w:t>Mean</w:t>
            </w:r>
          </w:p>
        </w:tc>
        <w:tc>
          <w:tcPr>
            <w:tcW w:w="1728" w:type="pct"/>
            <w:gridSpan w:val="2"/>
            <w:tcBorders>
              <w:top w:val="single" w:sz="4" w:space="0" w:color="auto"/>
            </w:tcBorders>
            <w:vAlign w:val="bottom"/>
          </w:tcPr>
          <w:p w:rsidR="008E1A87" w:rsidRPr="008E602B" w:rsidRDefault="008E1A87" w:rsidP="00102171">
            <w:pPr>
              <w:spacing w:line="360" w:lineRule="auto"/>
              <w:jc w:val="center"/>
              <w:rPr>
                <w:rFonts w:ascii="Arial" w:hAnsi="Arial" w:cs="Arial"/>
                <w:sz w:val="20"/>
                <w:szCs w:val="20"/>
                <w:lang w:eastAsia="en-GB"/>
              </w:rPr>
            </w:pPr>
            <w:r w:rsidRPr="008E602B">
              <w:rPr>
                <w:rFonts w:ascii="Arial" w:hAnsi="Arial" w:cs="Arial"/>
                <w:sz w:val="20"/>
                <w:szCs w:val="20"/>
                <w:lang w:eastAsia="en-GB"/>
              </w:rPr>
              <w:t>95% Confidence Interval</w:t>
            </w:r>
          </w:p>
        </w:tc>
        <w:tc>
          <w:tcPr>
            <w:tcW w:w="806" w:type="pct"/>
            <w:vMerge w:val="restart"/>
            <w:tcBorders>
              <w:top w:val="single" w:sz="4" w:space="0" w:color="auto"/>
              <w:bottom w:val="single" w:sz="4" w:space="0" w:color="auto"/>
            </w:tcBorders>
            <w:vAlign w:val="center"/>
          </w:tcPr>
          <w:p w:rsidR="008E1A87" w:rsidRPr="008E602B" w:rsidRDefault="008E1A87" w:rsidP="00E44926">
            <w:pPr>
              <w:spacing w:line="360" w:lineRule="auto"/>
              <w:rPr>
                <w:rFonts w:ascii="Arial" w:hAnsi="Arial" w:cs="Arial"/>
                <w:sz w:val="20"/>
                <w:szCs w:val="20"/>
                <w:lang w:eastAsia="en-GB"/>
              </w:rPr>
            </w:pPr>
            <w:r w:rsidRPr="008E602B">
              <w:rPr>
                <w:rFonts w:ascii="Arial" w:hAnsi="Arial" w:cs="Arial"/>
                <w:sz w:val="20"/>
                <w:szCs w:val="20"/>
                <w:lang w:eastAsia="en-GB"/>
              </w:rPr>
              <w:t>Sig.</w:t>
            </w:r>
          </w:p>
        </w:tc>
      </w:tr>
      <w:tr w:rsidR="008E1A87" w:rsidRPr="008E602B" w:rsidTr="002922D6">
        <w:trPr>
          <w:trHeight w:val="454"/>
        </w:trPr>
        <w:tc>
          <w:tcPr>
            <w:tcW w:w="1230" w:type="pct"/>
            <w:vMerge/>
            <w:tcBorders>
              <w:bottom w:val="single" w:sz="4" w:space="0" w:color="auto"/>
            </w:tcBorders>
            <w:vAlign w:val="center"/>
          </w:tcPr>
          <w:p w:rsidR="008E1A87" w:rsidRPr="008E602B" w:rsidRDefault="008E1A87" w:rsidP="00E44926">
            <w:pPr>
              <w:spacing w:line="360" w:lineRule="auto"/>
              <w:rPr>
                <w:rFonts w:ascii="Arial" w:hAnsi="Arial" w:cs="Arial"/>
                <w:sz w:val="20"/>
                <w:szCs w:val="20"/>
                <w:lang w:eastAsia="en-GB"/>
              </w:rPr>
            </w:pPr>
          </w:p>
        </w:tc>
        <w:tc>
          <w:tcPr>
            <w:tcW w:w="618" w:type="pct"/>
            <w:vMerge/>
            <w:tcBorders>
              <w:bottom w:val="single" w:sz="4" w:space="0" w:color="auto"/>
            </w:tcBorders>
          </w:tcPr>
          <w:p w:rsidR="008E1A87" w:rsidRPr="008E602B" w:rsidRDefault="008E1A87" w:rsidP="00E44926">
            <w:pPr>
              <w:spacing w:line="360" w:lineRule="auto"/>
              <w:rPr>
                <w:rFonts w:ascii="Arial" w:hAnsi="Arial" w:cs="Arial"/>
                <w:sz w:val="20"/>
                <w:szCs w:val="20"/>
                <w:lang w:eastAsia="en-GB"/>
              </w:rPr>
            </w:pPr>
          </w:p>
        </w:tc>
        <w:tc>
          <w:tcPr>
            <w:tcW w:w="618" w:type="pct"/>
            <w:vMerge/>
            <w:tcBorders>
              <w:bottom w:val="single" w:sz="4" w:space="0" w:color="auto"/>
            </w:tcBorders>
            <w:vAlign w:val="center"/>
          </w:tcPr>
          <w:p w:rsidR="008E1A87" w:rsidRPr="008E602B" w:rsidRDefault="008E1A87" w:rsidP="00E44926">
            <w:pPr>
              <w:spacing w:line="360" w:lineRule="auto"/>
              <w:rPr>
                <w:rFonts w:ascii="Arial" w:hAnsi="Arial" w:cs="Arial"/>
                <w:sz w:val="20"/>
                <w:szCs w:val="20"/>
                <w:lang w:eastAsia="en-GB"/>
              </w:rPr>
            </w:pPr>
          </w:p>
        </w:tc>
        <w:tc>
          <w:tcPr>
            <w:tcW w:w="848" w:type="pct"/>
            <w:tcBorders>
              <w:bottom w:val="single" w:sz="4" w:space="0" w:color="auto"/>
            </w:tcBorders>
            <w:vAlign w:val="center"/>
          </w:tcPr>
          <w:p w:rsidR="008E1A87" w:rsidRPr="008E602B" w:rsidRDefault="008E1A87" w:rsidP="00E44926">
            <w:pPr>
              <w:spacing w:line="360" w:lineRule="auto"/>
              <w:rPr>
                <w:rFonts w:ascii="Arial" w:hAnsi="Arial" w:cs="Arial"/>
                <w:sz w:val="20"/>
                <w:szCs w:val="20"/>
                <w:lang w:eastAsia="en-GB"/>
              </w:rPr>
            </w:pPr>
            <w:r w:rsidRPr="008E602B">
              <w:rPr>
                <w:rFonts w:ascii="Arial" w:hAnsi="Arial" w:cs="Arial"/>
                <w:sz w:val="20"/>
                <w:szCs w:val="20"/>
                <w:lang w:eastAsia="en-GB"/>
              </w:rPr>
              <w:t>Lower Bound</w:t>
            </w:r>
          </w:p>
        </w:tc>
        <w:tc>
          <w:tcPr>
            <w:tcW w:w="880" w:type="pct"/>
            <w:tcBorders>
              <w:bottom w:val="single" w:sz="4" w:space="0" w:color="auto"/>
            </w:tcBorders>
            <w:vAlign w:val="center"/>
          </w:tcPr>
          <w:p w:rsidR="008E1A87" w:rsidRPr="008E602B" w:rsidRDefault="008E1A87" w:rsidP="00E44926">
            <w:pPr>
              <w:spacing w:line="360" w:lineRule="auto"/>
              <w:rPr>
                <w:rFonts w:ascii="Arial" w:hAnsi="Arial" w:cs="Arial"/>
                <w:sz w:val="20"/>
                <w:szCs w:val="20"/>
                <w:lang w:eastAsia="en-GB"/>
              </w:rPr>
            </w:pPr>
            <w:r w:rsidRPr="008E602B">
              <w:rPr>
                <w:rFonts w:ascii="Arial" w:hAnsi="Arial" w:cs="Arial"/>
                <w:sz w:val="20"/>
                <w:szCs w:val="20"/>
                <w:lang w:eastAsia="en-GB"/>
              </w:rPr>
              <w:t>Upper Bound</w:t>
            </w:r>
          </w:p>
        </w:tc>
        <w:tc>
          <w:tcPr>
            <w:tcW w:w="806" w:type="pct"/>
            <w:vMerge/>
            <w:tcBorders>
              <w:bottom w:val="single" w:sz="4" w:space="0" w:color="auto"/>
            </w:tcBorders>
            <w:vAlign w:val="center"/>
          </w:tcPr>
          <w:p w:rsidR="008E1A87" w:rsidRPr="008E602B" w:rsidRDefault="008E1A87" w:rsidP="00E44926">
            <w:pPr>
              <w:spacing w:line="360" w:lineRule="auto"/>
              <w:rPr>
                <w:rFonts w:ascii="Arial" w:hAnsi="Arial" w:cs="Arial"/>
                <w:sz w:val="20"/>
                <w:szCs w:val="20"/>
                <w:lang w:eastAsia="en-GB"/>
              </w:rPr>
            </w:pPr>
          </w:p>
        </w:tc>
      </w:tr>
      <w:tr w:rsidR="008E1A87" w:rsidRPr="008E602B" w:rsidTr="002922D6">
        <w:trPr>
          <w:trHeight w:val="454"/>
        </w:trPr>
        <w:tc>
          <w:tcPr>
            <w:tcW w:w="1230" w:type="pct"/>
            <w:tcBorders>
              <w:top w:val="single" w:sz="4" w:space="0" w:color="auto"/>
            </w:tcBorders>
            <w:vAlign w:val="center"/>
          </w:tcPr>
          <w:p w:rsidR="008E1A87" w:rsidRPr="008E602B" w:rsidRDefault="008E1A87" w:rsidP="00E44926">
            <w:pPr>
              <w:spacing w:line="360" w:lineRule="auto"/>
              <w:rPr>
                <w:rFonts w:ascii="Arial" w:hAnsi="Arial" w:cs="Arial"/>
                <w:sz w:val="20"/>
                <w:szCs w:val="20"/>
                <w:lang w:eastAsia="en-GB"/>
              </w:rPr>
            </w:pPr>
            <w:r w:rsidRPr="008E602B">
              <w:rPr>
                <w:rFonts w:ascii="Arial" w:hAnsi="Arial" w:cs="Arial"/>
                <w:sz w:val="20"/>
                <w:szCs w:val="20"/>
                <w:lang w:eastAsia="en-GB"/>
              </w:rPr>
              <w:t>Men</w:t>
            </w:r>
          </w:p>
        </w:tc>
        <w:tc>
          <w:tcPr>
            <w:tcW w:w="618" w:type="pct"/>
            <w:tcBorders>
              <w:top w:val="single" w:sz="4" w:space="0" w:color="auto"/>
            </w:tcBorders>
            <w:vAlign w:val="bottom"/>
          </w:tcPr>
          <w:p w:rsidR="008E1A87" w:rsidRPr="008E602B" w:rsidRDefault="008E1A87" w:rsidP="00E44926">
            <w:pPr>
              <w:spacing w:line="360" w:lineRule="auto"/>
              <w:jc w:val="center"/>
              <w:rPr>
                <w:rFonts w:ascii="Arial" w:hAnsi="Arial" w:cs="Arial"/>
                <w:sz w:val="20"/>
                <w:szCs w:val="20"/>
                <w:lang w:eastAsia="en-GB"/>
              </w:rPr>
            </w:pPr>
            <w:r>
              <w:rPr>
                <w:rFonts w:ascii="Arial" w:hAnsi="Arial" w:cs="Arial"/>
                <w:sz w:val="20"/>
                <w:szCs w:val="20"/>
                <w:lang w:eastAsia="en-GB"/>
              </w:rPr>
              <w:t>79</w:t>
            </w:r>
          </w:p>
        </w:tc>
        <w:tc>
          <w:tcPr>
            <w:tcW w:w="618" w:type="pct"/>
            <w:tcBorders>
              <w:top w:val="single" w:sz="4" w:space="0" w:color="auto"/>
            </w:tcBorders>
            <w:vAlign w:val="bottom"/>
          </w:tcPr>
          <w:p w:rsidR="008E1A87" w:rsidRPr="008E602B" w:rsidRDefault="00011494" w:rsidP="00E44926">
            <w:pPr>
              <w:spacing w:line="360" w:lineRule="auto"/>
              <w:jc w:val="center"/>
              <w:rPr>
                <w:rFonts w:ascii="Arial" w:hAnsi="Arial" w:cs="Arial"/>
                <w:sz w:val="20"/>
                <w:szCs w:val="20"/>
                <w:lang w:eastAsia="en-GB"/>
              </w:rPr>
            </w:pPr>
            <w:r>
              <w:rPr>
                <w:rFonts w:ascii="Arial" w:hAnsi="Arial" w:cs="Arial"/>
                <w:sz w:val="20"/>
                <w:szCs w:val="20"/>
                <w:lang w:eastAsia="en-GB"/>
              </w:rPr>
              <w:t>0.375</w:t>
            </w:r>
          </w:p>
        </w:tc>
        <w:tc>
          <w:tcPr>
            <w:tcW w:w="848" w:type="pct"/>
            <w:tcBorders>
              <w:top w:val="single" w:sz="4" w:space="0" w:color="auto"/>
            </w:tcBorders>
            <w:vAlign w:val="bottom"/>
          </w:tcPr>
          <w:p w:rsidR="008E1A87" w:rsidRPr="008E602B" w:rsidRDefault="00011494" w:rsidP="00E44926">
            <w:pPr>
              <w:spacing w:line="360" w:lineRule="auto"/>
              <w:jc w:val="center"/>
              <w:rPr>
                <w:rFonts w:ascii="Arial" w:hAnsi="Arial" w:cs="Arial"/>
                <w:sz w:val="20"/>
                <w:szCs w:val="20"/>
                <w:lang w:eastAsia="en-GB"/>
              </w:rPr>
            </w:pPr>
            <w:r>
              <w:rPr>
                <w:rFonts w:ascii="Arial" w:hAnsi="Arial" w:cs="Arial"/>
                <w:sz w:val="20"/>
                <w:szCs w:val="20"/>
                <w:lang w:eastAsia="en-GB"/>
              </w:rPr>
              <w:t>0.349</w:t>
            </w:r>
          </w:p>
        </w:tc>
        <w:tc>
          <w:tcPr>
            <w:tcW w:w="880" w:type="pct"/>
            <w:tcBorders>
              <w:top w:val="single" w:sz="4" w:space="0" w:color="auto"/>
            </w:tcBorders>
            <w:vAlign w:val="bottom"/>
          </w:tcPr>
          <w:p w:rsidR="008E1A87" w:rsidRPr="008E602B" w:rsidRDefault="00011494" w:rsidP="00E44926">
            <w:pPr>
              <w:spacing w:line="360" w:lineRule="auto"/>
              <w:jc w:val="center"/>
              <w:rPr>
                <w:rFonts w:ascii="Arial" w:hAnsi="Arial" w:cs="Arial"/>
                <w:sz w:val="20"/>
                <w:szCs w:val="20"/>
                <w:lang w:eastAsia="en-GB"/>
              </w:rPr>
            </w:pPr>
            <w:r>
              <w:rPr>
                <w:rFonts w:ascii="Arial" w:hAnsi="Arial" w:cs="Arial"/>
                <w:sz w:val="20"/>
                <w:szCs w:val="20"/>
                <w:lang w:eastAsia="en-GB"/>
              </w:rPr>
              <w:t>0.403</w:t>
            </w:r>
          </w:p>
        </w:tc>
        <w:tc>
          <w:tcPr>
            <w:tcW w:w="806" w:type="pct"/>
            <w:tcBorders>
              <w:top w:val="single" w:sz="4" w:space="0" w:color="auto"/>
            </w:tcBorders>
            <w:vAlign w:val="bottom"/>
          </w:tcPr>
          <w:p w:rsidR="008E1A87" w:rsidRPr="008E602B" w:rsidRDefault="008E1A87" w:rsidP="00E44926">
            <w:pPr>
              <w:spacing w:line="360" w:lineRule="auto"/>
              <w:rPr>
                <w:rFonts w:ascii="Arial" w:hAnsi="Arial" w:cs="Arial"/>
                <w:sz w:val="20"/>
                <w:szCs w:val="20"/>
                <w:lang w:eastAsia="en-GB"/>
              </w:rPr>
            </w:pPr>
            <w:r w:rsidRPr="00B8745C">
              <w:rPr>
                <w:rFonts w:ascii="Arial" w:hAnsi="Arial" w:cs="Arial"/>
                <w:i/>
                <w:sz w:val="20"/>
                <w:szCs w:val="20"/>
                <w:lang w:eastAsia="en-GB"/>
              </w:rPr>
              <w:t>p</w:t>
            </w:r>
            <w:r>
              <w:rPr>
                <w:rFonts w:ascii="Arial" w:hAnsi="Arial" w:cs="Arial"/>
                <w:sz w:val="20"/>
                <w:szCs w:val="20"/>
                <w:lang w:eastAsia="en-GB"/>
              </w:rPr>
              <w:t xml:space="preserve"> = 0.491</w:t>
            </w:r>
          </w:p>
        </w:tc>
      </w:tr>
      <w:tr w:rsidR="008E1A87" w:rsidRPr="008E602B" w:rsidTr="002922D6">
        <w:trPr>
          <w:trHeight w:val="454"/>
        </w:trPr>
        <w:tc>
          <w:tcPr>
            <w:tcW w:w="1230" w:type="pct"/>
            <w:tcBorders>
              <w:bottom w:val="single" w:sz="4" w:space="0" w:color="auto"/>
            </w:tcBorders>
            <w:vAlign w:val="center"/>
          </w:tcPr>
          <w:p w:rsidR="008E1A87" w:rsidRPr="008E602B" w:rsidRDefault="008E1A87" w:rsidP="00E44926">
            <w:pPr>
              <w:spacing w:line="360" w:lineRule="auto"/>
              <w:rPr>
                <w:rFonts w:ascii="Arial" w:hAnsi="Arial" w:cs="Arial"/>
                <w:sz w:val="20"/>
                <w:szCs w:val="20"/>
                <w:lang w:eastAsia="en-GB"/>
              </w:rPr>
            </w:pPr>
            <w:r w:rsidRPr="008E602B">
              <w:rPr>
                <w:rFonts w:ascii="Arial" w:hAnsi="Arial" w:cs="Arial"/>
                <w:sz w:val="20"/>
                <w:szCs w:val="20"/>
                <w:lang w:eastAsia="en-GB"/>
              </w:rPr>
              <w:t>Women</w:t>
            </w:r>
          </w:p>
        </w:tc>
        <w:tc>
          <w:tcPr>
            <w:tcW w:w="618" w:type="pct"/>
            <w:tcBorders>
              <w:bottom w:val="single" w:sz="4" w:space="0" w:color="auto"/>
            </w:tcBorders>
            <w:vAlign w:val="bottom"/>
          </w:tcPr>
          <w:p w:rsidR="008E1A87" w:rsidRPr="008E602B" w:rsidRDefault="008E1A87" w:rsidP="00E44926">
            <w:pPr>
              <w:spacing w:line="360" w:lineRule="auto"/>
              <w:jc w:val="center"/>
              <w:rPr>
                <w:rFonts w:ascii="Arial" w:hAnsi="Arial" w:cs="Arial"/>
                <w:sz w:val="20"/>
                <w:szCs w:val="20"/>
                <w:lang w:eastAsia="en-GB"/>
              </w:rPr>
            </w:pPr>
            <w:r>
              <w:rPr>
                <w:rFonts w:ascii="Arial" w:hAnsi="Arial" w:cs="Arial"/>
                <w:sz w:val="20"/>
                <w:szCs w:val="20"/>
                <w:lang w:eastAsia="en-GB"/>
              </w:rPr>
              <w:t>90</w:t>
            </w:r>
          </w:p>
        </w:tc>
        <w:tc>
          <w:tcPr>
            <w:tcW w:w="618" w:type="pct"/>
            <w:tcBorders>
              <w:bottom w:val="single" w:sz="4" w:space="0" w:color="auto"/>
            </w:tcBorders>
            <w:vAlign w:val="bottom"/>
          </w:tcPr>
          <w:p w:rsidR="008E1A87" w:rsidRPr="008E602B" w:rsidRDefault="00011494" w:rsidP="00E44926">
            <w:pPr>
              <w:spacing w:line="360" w:lineRule="auto"/>
              <w:jc w:val="center"/>
              <w:rPr>
                <w:rFonts w:ascii="Arial" w:hAnsi="Arial" w:cs="Arial"/>
                <w:sz w:val="20"/>
                <w:szCs w:val="20"/>
                <w:lang w:eastAsia="en-GB"/>
              </w:rPr>
            </w:pPr>
            <w:r>
              <w:rPr>
                <w:rFonts w:ascii="Arial" w:hAnsi="Arial" w:cs="Arial"/>
                <w:sz w:val="20"/>
                <w:szCs w:val="20"/>
                <w:lang w:eastAsia="en-GB"/>
              </w:rPr>
              <w:t>0.388</w:t>
            </w:r>
          </w:p>
        </w:tc>
        <w:tc>
          <w:tcPr>
            <w:tcW w:w="848" w:type="pct"/>
            <w:tcBorders>
              <w:bottom w:val="single" w:sz="4" w:space="0" w:color="auto"/>
            </w:tcBorders>
            <w:vAlign w:val="bottom"/>
          </w:tcPr>
          <w:p w:rsidR="008E1A87" w:rsidRPr="008E602B" w:rsidRDefault="00011494" w:rsidP="00E44926">
            <w:pPr>
              <w:spacing w:line="360" w:lineRule="auto"/>
              <w:jc w:val="center"/>
              <w:rPr>
                <w:rFonts w:ascii="Arial" w:hAnsi="Arial" w:cs="Arial"/>
                <w:sz w:val="20"/>
                <w:szCs w:val="20"/>
                <w:lang w:eastAsia="en-GB"/>
              </w:rPr>
            </w:pPr>
            <w:r>
              <w:rPr>
                <w:rFonts w:ascii="Arial" w:hAnsi="Arial" w:cs="Arial"/>
                <w:sz w:val="20"/>
                <w:szCs w:val="20"/>
                <w:lang w:eastAsia="en-GB"/>
              </w:rPr>
              <w:t>0.364</w:t>
            </w:r>
          </w:p>
        </w:tc>
        <w:tc>
          <w:tcPr>
            <w:tcW w:w="880" w:type="pct"/>
            <w:tcBorders>
              <w:bottom w:val="single" w:sz="4" w:space="0" w:color="auto"/>
            </w:tcBorders>
            <w:vAlign w:val="bottom"/>
          </w:tcPr>
          <w:p w:rsidR="008E1A87" w:rsidRPr="008E602B" w:rsidRDefault="00011494" w:rsidP="00E44926">
            <w:pPr>
              <w:spacing w:line="360" w:lineRule="auto"/>
              <w:jc w:val="center"/>
              <w:rPr>
                <w:rFonts w:ascii="Arial" w:hAnsi="Arial" w:cs="Arial"/>
                <w:sz w:val="20"/>
                <w:szCs w:val="20"/>
                <w:lang w:eastAsia="en-GB"/>
              </w:rPr>
            </w:pPr>
            <w:r>
              <w:rPr>
                <w:rFonts w:ascii="Arial" w:hAnsi="Arial" w:cs="Arial"/>
                <w:sz w:val="20"/>
                <w:szCs w:val="20"/>
                <w:lang w:eastAsia="en-GB"/>
              </w:rPr>
              <w:t>0.414</w:t>
            </w:r>
          </w:p>
        </w:tc>
        <w:tc>
          <w:tcPr>
            <w:tcW w:w="806" w:type="pct"/>
            <w:tcBorders>
              <w:bottom w:val="single" w:sz="4" w:space="0" w:color="auto"/>
            </w:tcBorders>
            <w:vAlign w:val="bottom"/>
          </w:tcPr>
          <w:p w:rsidR="008E1A87" w:rsidRPr="008E602B" w:rsidRDefault="008E1A87" w:rsidP="00E44926">
            <w:pPr>
              <w:spacing w:line="360" w:lineRule="auto"/>
              <w:rPr>
                <w:rFonts w:ascii="Arial" w:hAnsi="Arial" w:cs="Arial"/>
                <w:sz w:val="20"/>
                <w:szCs w:val="20"/>
                <w:lang w:eastAsia="en-GB"/>
              </w:rPr>
            </w:pPr>
          </w:p>
        </w:tc>
      </w:tr>
      <w:tr w:rsidR="008E1A87" w:rsidRPr="008E602B" w:rsidTr="002922D6">
        <w:trPr>
          <w:trHeight w:val="454"/>
        </w:trPr>
        <w:tc>
          <w:tcPr>
            <w:tcW w:w="1230" w:type="pct"/>
            <w:tcBorders>
              <w:top w:val="single" w:sz="4" w:space="0" w:color="auto"/>
            </w:tcBorders>
            <w:vAlign w:val="center"/>
          </w:tcPr>
          <w:p w:rsidR="008E1A87" w:rsidRPr="008E602B" w:rsidRDefault="008E1A87" w:rsidP="00E44926">
            <w:pPr>
              <w:spacing w:line="360" w:lineRule="auto"/>
              <w:rPr>
                <w:rFonts w:ascii="Arial" w:hAnsi="Arial" w:cs="Arial"/>
                <w:sz w:val="20"/>
                <w:szCs w:val="20"/>
                <w:lang w:eastAsia="en-GB"/>
              </w:rPr>
            </w:pPr>
            <w:r>
              <w:rPr>
                <w:rFonts w:ascii="Arial" w:hAnsi="Arial" w:cs="Arial"/>
                <w:sz w:val="20"/>
                <w:szCs w:val="20"/>
                <w:lang w:eastAsia="en-GB"/>
              </w:rPr>
              <w:t>25</w:t>
            </w:r>
            <w:r w:rsidRPr="008E602B">
              <w:rPr>
                <w:rFonts w:ascii="Arial" w:hAnsi="Arial" w:cs="Arial"/>
                <w:sz w:val="20"/>
                <w:szCs w:val="20"/>
                <w:lang w:eastAsia="en-GB"/>
              </w:rPr>
              <w:t xml:space="preserve"> to </w:t>
            </w:r>
            <w:r>
              <w:rPr>
                <w:rFonts w:ascii="Arial" w:hAnsi="Arial" w:cs="Arial"/>
                <w:sz w:val="20"/>
                <w:szCs w:val="20"/>
                <w:lang w:eastAsia="en-GB"/>
              </w:rPr>
              <w:t>40</w:t>
            </w:r>
            <w:r w:rsidRPr="008E602B">
              <w:rPr>
                <w:rFonts w:ascii="Arial" w:hAnsi="Arial" w:cs="Arial"/>
                <w:sz w:val="20"/>
                <w:szCs w:val="20"/>
                <w:lang w:eastAsia="en-GB"/>
              </w:rPr>
              <w:t xml:space="preserve"> year</w:t>
            </w:r>
            <w:r>
              <w:rPr>
                <w:rFonts w:ascii="Arial" w:hAnsi="Arial" w:cs="Arial"/>
                <w:sz w:val="20"/>
                <w:szCs w:val="20"/>
                <w:lang w:eastAsia="en-GB"/>
              </w:rPr>
              <w:t>s</w:t>
            </w:r>
          </w:p>
        </w:tc>
        <w:tc>
          <w:tcPr>
            <w:tcW w:w="618" w:type="pct"/>
            <w:tcBorders>
              <w:top w:val="single" w:sz="4" w:space="0" w:color="auto"/>
            </w:tcBorders>
            <w:vAlign w:val="bottom"/>
          </w:tcPr>
          <w:p w:rsidR="008E1A87" w:rsidRPr="008E602B" w:rsidRDefault="008E1A87" w:rsidP="00E44926">
            <w:pPr>
              <w:spacing w:line="360" w:lineRule="auto"/>
              <w:jc w:val="center"/>
              <w:rPr>
                <w:rFonts w:ascii="Arial" w:hAnsi="Arial" w:cs="Arial"/>
                <w:sz w:val="20"/>
                <w:szCs w:val="20"/>
                <w:lang w:eastAsia="en-GB"/>
              </w:rPr>
            </w:pPr>
            <w:r>
              <w:rPr>
                <w:rFonts w:ascii="Arial" w:hAnsi="Arial" w:cs="Arial"/>
                <w:sz w:val="20"/>
                <w:szCs w:val="20"/>
                <w:lang w:eastAsia="en-GB"/>
              </w:rPr>
              <w:t>67</w:t>
            </w:r>
          </w:p>
        </w:tc>
        <w:tc>
          <w:tcPr>
            <w:tcW w:w="618" w:type="pct"/>
            <w:tcBorders>
              <w:top w:val="single" w:sz="4" w:space="0" w:color="auto"/>
            </w:tcBorders>
            <w:vAlign w:val="bottom"/>
          </w:tcPr>
          <w:p w:rsidR="008E1A87" w:rsidRPr="008E602B" w:rsidRDefault="00011494" w:rsidP="00E44926">
            <w:pPr>
              <w:spacing w:line="360" w:lineRule="auto"/>
              <w:jc w:val="center"/>
              <w:rPr>
                <w:rFonts w:ascii="Arial" w:hAnsi="Arial" w:cs="Arial"/>
                <w:sz w:val="20"/>
                <w:szCs w:val="20"/>
                <w:lang w:eastAsia="en-GB"/>
              </w:rPr>
            </w:pPr>
            <w:r>
              <w:rPr>
                <w:rFonts w:ascii="Arial" w:hAnsi="Arial" w:cs="Arial"/>
                <w:sz w:val="20"/>
                <w:szCs w:val="20"/>
                <w:lang w:eastAsia="en-GB"/>
              </w:rPr>
              <w:t>0.344</w:t>
            </w:r>
          </w:p>
        </w:tc>
        <w:tc>
          <w:tcPr>
            <w:tcW w:w="848" w:type="pct"/>
            <w:tcBorders>
              <w:top w:val="single" w:sz="4" w:space="0" w:color="auto"/>
            </w:tcBorders>
            <w:vAlign w:val="bottom"/>
          </w:tcPr>
          <w:p w:rsidR="008E1A87" w:rsidRPr="008E602B" w:rsidRDefault="00011494" w:rsidP="00E44926">
            <w:pPr>
              <w:spacing w:line="360" w:lineRule="auto"/>
              <w:jc w:val="center"/>
              <w:rPr>
                <w:rFonts w:ascii="Arial" w:hAnsi="Arial" w:cs="Arial"/>
                <w:sz w:val="20"/>
                <w:szCs w:val="20"/>
                <w:lang w:eastAsia="en-GB"/>
              </w:rPr>
            </w:pPr>
            <w:r>
              <w:rPr>
                <w:rFonts w:ascii="Arial" w:hAnsi="Arial" w:cs="Arial"/>
                <w:sz w:val="20"/>
                <w:szCs w:val="20"/>
                <w:lang w:eastAsia="en-GB"/>
              </w:rPr>
              <w:t>0.319</w:t>
            </w:r>
          </w:p>
        </w:tc>
        <w:tc>
          <w:tcPr>
            <w:tcW w:w="880" w:type="pct"/>
            <w:tcBorders>
              <w:top w:val="single" w:sz="4" w:space="0" w:color="auto"/>
            </w:tcBorders>
            <w:vAlign w:val="bottom"/>
          </w:tcPr>
          <w:p w:rsidR="008E1A87" w:rsidRPr="008E602B" w:rsidRDefault="00011494" w:rsidP="00E44926">
            <w:pPr>
              <w:spacing w:line="360" w:lineRule="auto"/>
              <w:jc w:val="center"/>
              <w:rPr>
                <w:rFonts w:ascii="Arial" w:hAnsi="Arial" w:cs="Arial"/>
                <w:sz w:val="20"/>
                <w:szCs w:val="20"/>
                <w:lang w:eastAsia="en-GB"/>
              </w:rPr>
            </w:pPr>
            <w:r>
              <w:rPr>
                <w:rFonts w:ascii="Arial" w:hAnsi="Arial" w:cs="Arial"/>
                <w:sz w:val="20"/>
                <w:szCs w:val="20"/>
                <w:lang w:eastAsia="en-GB"/>
              </w:rPr>
              <w:t>0.371</w:t>
            </w:r>
          </w:p>
        </w:tc>
        <w:tc>
          <w:tcPr>
            <w:tcW w:w="806" w:type="pct"/>
            <w:tcBorders>
              <w:top w:val="single" w:sz="4" w:space="0" w:color="auto"/>
            </w:tcBorders>
            <w:vAlign w:val="bottom"/>
          </w:tcPr>
          <w:p w:rsidR="008E1A87" w:rsidRPr="008E602B" w:rsidRDefault="008E1A87" w:rsidP="008E1A87">
            <w:pPr>
              <w:spacing w:line="360" w:lineRule="auto"/>
              <w:rPr>
                <w:rFonts w:ascii="Arial" w:hAnsi="Arial" w:cs="Arial"/>
                <w:sz w:val="20"/>
                <w:szCs w:val="20"/>
                <w:lang w:eastAsia="en-GB"/>
              </w:rPr>
            </w:pPr>
            <w:r w:rsidRPr="00B8745C">
              <w:rPr>
                <w:rFonts w:ascii="Arial" w:hAnsi="Arial" w:cs="Arial"/>
                <w:i/>
                <w:sz w:val="20"/>
                <w:szCs w:val="20"/>
                <w:lang w:eastAsia="en-GB"/>
              </w:rPr>
              <w:t>p</w:t>
            </w:r>
            <w:r>
              <w:rPr>
                <w:rFonts w:ascii="Arial" w:hAnsi="Arial" w:cs="Arial"/>
                <w:sz w:val="20"/>
                <w:szCs w:val="20"/>
                <w:lang w:eastAsia="en-GB"/>
              </w:rPr>
              <w:t xml:space="preserve"> &lt; 0.001</w:t>
            </w:r>
          </w:p>
        </w:tc>
      </w:tr>
      <w:tr w:rsidR="008E1A87" w:rsidRPr="008E602B" w:rsidTr="002922D6">
        <w:trPr>
          <w:trHeight w:val="454"/>
        </w:trPr>
        <w:tc>
          <w:tcPr>
            <w:tcW w:w="1230" w:type="pct"/>
            <w:tcBorders>
              <w:bottom w:val="single" w:sz="4" w:space="0" w:color="auto"/>
            </w:tcBorders>
            <w:vAlign w:val="center"/>
          </w:tcPr>
          <w:p w:rsidR="008E1A87" w:rsidRPr="008E602B" w:rsidRDefault="008E1A87" w:rsidP="00E44926">
            <w:pPr>
              <w:spacing w:line="360" w:lineRule="auto"/>
              <w:rPr>
                <w:rFonts w:ascii="Arial" w:hAnsi="Arial" w:cs="Arial"/>
                <w:sz w:val="20"/>
                <w:szCs w:val="20"/>
                <w:lang w:eastAsia="en-GB"/>
              </w:rPr>
            </w:pPr>
            <w:r>
              <w:rPr>
                <w:rFonts w:ascii="Arial" w:hAnsi="Arial" w:cs="Arial"/>
                <w:sz w:val="20"/>
                <w:szCs w:val="20"/>
                <w:lang w:eastAsia="en-GB"/>
              </w:rPr>
              <w:t>55 to 75</w:t>
            </w:r>
            <w:r w:rsidRPr="008E602B">
              <w:rPr>
                <w:rFonts w:ascii="Arial" w:hAnsi="Arial" w:cs="Arial"/>
                <w:sz w:val="20"/>
                <w:szCs w:val="20"/>
                <w:lang w:eastAsia="en-GB"/>
              </w:rPr>
              <w:t xml:space="preserve"> year</w:t>
            </w:r>
            <w:r>
              <w:rPr>
                <w:rFonts w:ascii="Arial" w:hAnsi="Arial" w:cs="Arial"/>
                <w:sz w:val="20"/>
                <w:szCs w:val="20"/>
                <w:lang w:eastAsia="en-GB"/>
              </w:rPr>
              <w:t>s</w:t>
            </w:r>
          </w:p>
        </w:tc>
        <w:tc>
          <w:tcPr>
            <w:tcW w:w="618" w:type="pct"/>
            <w:tcBorders>
              <w:bottom w:val="single" w:sz="4" w:space="0" w:color="auto"/>
            </w:tcBorders>
            <w:vAlign w:val="bottom"/>
          </w:tcPr>
          <w:p w:rsidR="008E1A87" w:rsidRPr="008E602B" w:rsidRDefault="008E1A87" w:rsidP="00E44926">
            <w:pPr>
              <w:spacing w:line="360" w:lineRule="auto"/>
              <w:jc w:val="center"/>
              <w:rPr>
                <w:rFonts w:ascii="Arial" w:hAnsi="Arial" w:cs="Arial"/>
                <w:sz w:val="20"/>
                <w:szCs w:val="20"/>
                <w:lang w:eastAsia="en-GB"/>
              </w:rPr>
            </w:pPr>
            <w:r>
              <w:rPr>
                <w:rFonts w:ascii="Arial" w:hAnsi="Arial" w:cs="Arial"/>
                <w:sz w:val="20"/>
                <w:szCs w:val="20"/>
                <w:lang w:eastAsia="en-GB"/>
              </w:rPr>
              <w:t>102</w:t>
            </w:r>
          </w:p>
        </w:tc>
        <w:tc>
          <w:tcPr>
            <w:tcW w:w="618" w:type="pct"/>
            <w:tcBorders>
              <w:bottom w:val="single" w:sz="4" w:space="0" w:color="auto"/>
            </w:tcBorders>
            <w:vAlign w:val="bottom"/>
          </w:tcPr>
          <w:p w:rsidR="008E1A87" w:rsidRPr="008E602B" w:rsidRDefault="00011494" w:rsidP="00E44926">
            <w:pPr>
              <w:spacing w:line="360" w:lineRule="auto"/>
              <w:jc w:val="center"/>
              <w:rPr>
                <w:rFonts w:ascii="Arial" w:hAnsi="Arial" w:cs="Arial"/>
                <w:sz w:val="20"/>
                <w:szCs w:val="20"/>
                <w:lang w:eastAsia="en-GB"/>
              </w:rPr>
            </w:pPr>
            <w:r>
              <w:rPr>
                <w:rFonts w:ascii="Arial" w:hAnsi="Arial" w:cs="Arial"/>
                <w:sz w:val="20"/>
                <w:szCs w:val="20"/>
                <w:lang w:eastAsia="en-GB"/>
              </w:rPr>
              <w:t>0.423</w:t>
            </w:r>
          </w:p>
        </w:tc>
        <w:tc>
          <w:tcPr>
            <w:tcW w:w="848" w:type="pct"/>
            <w:tcBorders>
              <w:bottom w:val="single" w:sz="4" w:space="0" w:color="auto"/>
            </w:tcBorders>
            <w:vAlign w:val="bottom"/>
          </w:tcPr>
          <w:p w:rsidR="008E1A87" w:rsidRPr="008E602B" w:rsidRDefault="00011494" w:rsidP="00E44926">
            <w:pPr>
              <w:spacing w:line="360" w:lineRule="auto"/>
              <w:jc w:val="center"/>
              <w:rPr>
                <w:rFonts w:ascii="Arial" w:hAnsi="Arial" w:cs="Arial"/>
                <w:sz w:val="20"/>
                <w:szCs w:val="20"/>
                <w:lang w:eastAsia="en-GB"/>
              </w:rPr>
            </w:pPr>
            <w:r>
              <w:rPr>
                <w:rFonts w:ascii="Arial" w:hAnsi="Arial" w:cs="Arial"/>
                <w:sz w:val="20"/>
                <w:szCs w:val="20"/>
                <w:lang w:eastAsia="en-GB"/>
              </w:rPr>
              <w:t>0.398</w:t>
            </w:r>
          </w:p>
        </w:tc>
        <w:tc>
          <w:tcPr>
            <w:tcW w:w="880" w:type="pct"/>
            <w:tcBorders>
              <w:bottom w:val="single" w:sz="4" w:space="0" w:color="auto"/>
            </w:tcBorders>
            <w:vAlign w:val="bottom"/>
          </w:tcPr>
          <w:p w:rsidR="008E1A87" w:rsidRPr="008E602B" w:rsidRDefault="00011494" w:rsidP="00E44926">
            <w:pPr>
              <w:spacing w:line="360" w:lineRule="auto"/>
              <w:jc w:val="center"/>
              <w:rPr>
                <w:rFonts w:ascii="Arial" w:hAnsi="Arial" w:cs="Arial"/>
                <w:sz w:val="20"/>
                <w:szCs w:val="20"/>
                <w:lang w:eastAsia="en-GB"/>
              </w:rPr>
            </w:pPr>
            <w:r>
              <w:rPr>
                <w:rFonts w:ascii="Arial" w:hAnsi="Arial" w:cs="Arial"/>
                <w:sz w:val="20"/>
                <w:szCs w:val="20"/>
                <w:lang w:eastAsia="en-GB"/>
              </w:rPr>
              <w:t>0.449</w:t>
            </w:r>
          </w:p>
        </w:tc>
        <w:tc>
          <w:tcPr>
            <w:tcW w:w="806" w:type="pct"/>
            <w:tcBorders>
              <w:bottom w:val="single" w:sz="4" w:space="0" w:color="auto"/>
            </w:tcBorders>
            <w:vAlign w:val="bottom"/>
          </w:tcPr>
          <w:p w:rsidR="008E1A87" w:rsidRPr="008E602B" w:rsidRDefault="008E1A87" w:rsidP="00E44926">
            <w:pPr>
              <w:spacing w:line="360" w:lineRule="auto"/>
              <w:rPr>
                <w:rFonts w:ascii="Arial" w:hAnsi="Arial" w:cs="Arial"/>
                <w:sz w:val="20"/>
                <w:szCs w:val="20"/>
                <w:lang w:eastAsia="en-GB"/>
              </w:rPr>
            </w:pPr>
          </w:p>
        </w:tc>
      </w:tr>
      <w:tr w:rsidR="008E1A87" w:rsidRPr="008E602B" w:rsidTr="002922D6">
        <w:trPr>
          <w:trHeight w:val="454"/>
        </w:trPr>
        <w:tc>
          <w:tcPr>
            <w:tcW w:w="1230" w:type="pct"/>
            <w:tcBorders>
              <w:top w:val="single" w:sz="4" w:space="0" w:color="auto"/>
            </w:tcBorders>
            <w:vAlign w:val="center"/>
          </w:tcPr>
          <w:p w:rsidR="008E1A87" w:rsidRPr="008E602B" w:rsidRDefault="008E1A87" w:rsidP="00E44926">
            <w:pPr>
              <w:spacing w:line="360" w:lineRule="auto"/>
              <w:rPr>
                <w:rFonts w:ascii="Arial" w:hAnsi="Arial" w:cs="Arial"/>
                <w:sz w:val="20"/>
                <w:szCs w:val="20"/>
                <w:lang w:eastAsia="en-GB"/>
              </w:rPr>
            </w:pPr>
            <w:r>
              <w:rPr>
                <w:rFonts w:ascii="Arial" w:hAnsi="Arial" w:cs="Arial"/>
                <w:sz w:val="20"/>
                <w:szCs w:val="20"/>
                <w:lang w:eastAsia="en-GB"/>
              </w:rPr>
              <w:t>Lean BMI (18.5 – 24.9)</w:t>
            </w:r>
          </w:p>
        </w:tc>
        <w:tc>
          <w:tcPr>
            <w:tcW w:w="618" w:type="pct"/>
            <w:tcBorders>
              <w:top w:val="single" w:sz="4" w:space="0" w:color="auto"/>
            </w:tcBorders>
            <w:vAlign w:val="bottom"/>
          </w:tcPr>
          <w:p w:rsidR="008E1A87" w:rsidRPr="008E602B" w:rsidRDefault="008E1A87" w:rsidP="00E44926">
            <w:pPr>
              <w:spacing w:line="360" w:lineRule="auto"/>
              <w:jc w:val="center"/>
              <w:rPr>
                <w:rFonts w:ascii="Arial" w:hAnsi="Arial" w:cs="Arial"/>
                <w:sz w:val="20"/>
                <w:szCs w:val="20"/>
                <w:lang w:eastAsia="en-GB"/>
              </w:rPr>
            </w:pPr>
            <w:r>
              <w:rPr>
                <w:rFonts w:ascii="Arial" w:hAnsi="Arial" w:cs="Arial"/>
                <w:sz w:val="20"/>
                <w:szCs w:val="20"/>
                <w:lang w:eastAsia="en-GB"/>
              </w:rPr>
              <w:t>91</w:t>
            </w:r>
          </w:p>
        </w:tc>
        <w:tc>
          <w:tcPr>
            <w:tcW w:w="618" w:type="pct"/>
            <w:tcBorders>
              <w:top w:val="single" w:sz="4" w:space="0" w:color="auto"/>
            </w:tcBorders>
            <w:vAlign w:val="bottom"/>
          </w:tcPr>
          <w:p w:rsidR="008E1A87" w:rsidRPr="008E602B" w:rsidRDefault="00011494" w:rsidP="00E44926">
            <w:pPr>
              <w:spacing w:line="360" w:lineRule="auto"/>
              <w:jc w:val="center"/>
              <w:rPr>
                <w:rFonts w:ascii="Arial" w:hAnsi="Arial" w:cs="Arial"/>
                <w:sz w:val="20"/>
                <w:szCs w:val="20"/>
                <w:lang w:eastAsia="en-GB"/>
              </w:rPr>
            </w:pPr>
            <w:r>
              <w:rPr>
                <w:rFonts w:ascii="Arial" w:hAnsi="Arial" w:cs="Arial"/>
                <w:sz w:val="20"/>
                <w:szCs w:val="20"/>
                <w:lang w:eastAsia="en-GB"/>
              </w:rPr>
              <w:t>0.334</w:t>
            </w:r>
          </w:p>
        </w:tc>
        <w:tc>
          <w:tcPr>
            <w:tcW w:w="848" w:type="pct"/>
            <w:tcBorders>
              <w:top w:val="single" w:sz="4" w:space="0" w:color="auto"/>
            </w:tcBorders>
            <w:vAlign w:val="bottom"/>
          </w:tcPr>
          <w:p w:rsidR="008E1A87" w:rsidRPr="008E602B" w:rsidRDefault="00011494" w:rsidP="00E44926">
            <w:pPr>
              <w:spacing w:line="360" w:lineRule="auto"/>
              <w:jc w:val="center"/>
              <w:rPr>
                <w:rFonts w:ascii="Arial" w:hAnsi="Arial" w:cs="Arial"/>
                <w:sz w:val="20"/>
                <w:szCs w:val="20"/>
                <w:lang w:eastAsia="en-GB"/>
              </w:rPr>
            </w:pPr>
            <w:r>
              <w:rPr>
                <w:rFonts w:ascii="Arial" w:hAnsi="Arial" w:cs="Arial"/>
                <w:sz w:val="20"/>
                <w:szCs w:val="20"/>
                <w:lang w:eastAsia="en-GB"/>
              </w:rPr>
              <w:t>0.313</w:t>
            </w:r>
          </w:p>
        </w:tc>
        <w:tc>
          <w:tcPr>
            <w:tcW w:w="880" w:type="pct"/>
            <w:tcBorders>
              <w:top w:val="single" w:sz="4" w:space="0" w:color="auto"/>
            </w:tcBorders>
            <w:vAlign w:val="bottom"/>
          </w:tcPr>
          <w:p w:rsidR="008E1A87" w:rsidRPr="008E602B" w:rsidRDefault="00011494" w:rsidP="00E44926">
            <w:pPr>
              <w:spacing w:line="360" w:lineRule="auto"/>
              <w:jc w:val="center"/>
              <w:rPr>
                <w:rFonts w:ascii="Arial" w:hAnsi="Arial" w:cs="Arial"/>
                <w:sz w:val="20"/>
                <w:szCs w:val="20"/>
                <w:lang w:eastAsia="en-GB"/>
              </w:rPr>
            </w:pPr>
            <w:r>
              <w:rPr>
                <w:rFonts w:ascii="Arial" w:hAnsi="Arial" w:cs="Arial"/>
                <w:sz w:val="20"/>
                <w:szCs w:val="20"/>
                <w:lang w:eastAsia="en-GB"/>
              </w:rPr>
              <w:t>0.357</w:t>
            </w:r>
          </w:p>
        </w:tc>
        <w:tc>
          <w:tcPr>
            <w:tcW w:w="806" w:type="pct"/>
            <w:tcBorders>
              <w:top w:val="single" w:sz="4" w:space="0" w:color="auto"/>
            </w:tcBorders>
            <w:vAlign w:val="bottom"/>
          </w:tcPr>
          <w:p w:rsidR="008E1A87" w:rsidRPr="008E602B" w:rsidRDefault="008E1A87" w:rsidP="00E44926">
            <w:pPr>
              <w:spacing w:line="360" w:lineRule="auto"/>
              <w:rPr>
                <w:rFonts w:ascii="Arial" w:hAnsi="Arial" w:cs="Arial"/>
                <w:sz w:val="20"/>
                <w:szCs w:val="20"/>
                <w:lang w:eastAsia="en-GB"/>
              </w:rPr>
            </w:pPr>
            <w:r w:rsidRPr="00B8745C">
              <w:rPr>
                <w:rFonts w:ascii="Arial" w:hAnsi="Arial" w:cs="Arial"/>
                <w:i/>
                <w:sz w:val="20"/>
                <w:szCs w:val="20"/>
                <w:lang w:eastAsia="en-GB"/>
              </w:rPr>
              <w:t>p</w:t>
            </w:r>
            <w:r>
              <w:rPr>
                <w:rFonts w:ascii="Arial" w:hAnsi="Arial" w:cs="Arial"/>
                <w:sz w:val="20"/>
                <w:szCs w:val="20"/>
                <w:lang w:eastAsia="en-GB"/>
              </w:rPr>
              <w:t xml:space="preserve"> &lt; 0.001</w:t>
            </w:r>
          </w:p>
        </w:tc>
      </w:tr>
      <w:tr w:rsidR="008E1A87" w:rsidRPr="008E602B" w:rsidTr="002922D6">
        <w:trPr>
          <w:trHeight w:val="454"/>
        </w:trPr>
        <w:tc>
          <w:tcPr>
            <w:tcW w:w="1230" w:type="pct"/>
            <w:tcBorders>
              <w:bottom w:val="single" w:sz="4" w:space="0" w:color="auto"/>
            </w:tcBorders>
            <w:vAlign w:val="center"/>
          </w:tcPr>
          <w:p w:rsidR="008E1A87" w:rsidRPr="008E602B" w:rsidRDefault="008E1A87" w:rsidP="00E44926">
            <w:pPr>
              <w:spacing w:line="360" w:lineRule="auto"/>
              <w:rPr>
                <w:rFonts w:ascii="Arial" w:hAnsi="Arial" w:cs="Arial"/>
                <w:sz w:val="20"/>
                <w:szCs w:val="20"/>
                <w:lang w:eastAsia="en-GB"/>
              </w:rPr>
            </w:pPr>
            <w:r>
              <w:rPr>
                <w:rFonts w:ascii="Arial" w:hAnsi="Arial" w:cs="Arial"/>
                <w:sz w:val="20"/>
                <w:szCs w:val="20"/>
                <w:lang w:eastAsia="en-GB"/>
              </w:rPr>
              <w:t>Obese BMI (&gt;30)</w:t>
            </w:r>
          </w:p>
        </w:tc>
        <w:tc>
          <w:tcPr>
            <w:tcW w:w="618" w:type="pct"/>
            <w:tcBorders>
              <w:bottom w:val="single" w:sz="4" w:space="0" w:color="auto"/>
            </w:tcBorders>
            <w:vAlign w:val="bottom"/>
          </w:tcPr>
          <w:p w:rsidR="008E1A87" w:rsidRDefault="008E1A87" w:rsidP="00E44926">
            <w:pPr>
              <w:spacing w:line="360" w:lineRule="auto"/>
              <w:jc w:val="center"/>
              <w:rPr>
                <w:rFonts w:ascii="Arial" w:hAnsi="Arial" w:cs="Arial"/>
                <w:sz w:val="20"/>
                <w:szCs w:val="20"/>
                <w:lang w:eastAsia="en-GB"/>
              </w:rPr>
            </w:pPr>
            <w:r>
              <w:rPr>
                <w:rFonts w:ascii="Arial" w:hAnsi="Arial" w:cs="Arial"/>
                <w:sz w:val="20"/>
                <w:szCs w:val="20"/>
                <w:lang w:eastAsia="en-GB"/>
              </w:rPr>
              <w:t>78</w:t>
            </w:r>
          </w:p>
        </w:tc>
        <w:tc>
          <w:tcPr>
            <w:tcW w:w="618" w:type="pct"/>
            <w:tcBorders>
              <w:bottom w:val="single" w:sz="4" w:space="0" w:color="auto"/>
            </w:tcBorders>
            <w:vAlign w:val="bottom"/>
          </w:tcPr>
          <w:p w:rsidR="008E1A87" w:rsidRDefault="00011494" w:rsidP="00E44926">
            <w:pPr>
              <w:spacing w:line="360" w:lineRule="auto"/>
              <w:jc w:val="center"/>
              <w:rPr>
                <w:rFonts w:ascii="Arial" w:hAnsi="Arial" w:cs="Arial"/>
                <w:sz w:val="20"/>
                <w:szCs w:val="20"/>
                <w:lang w:eastAsia="en-GB"/>
              </w:rPr>
            </w:pPr>
            <w:r>
              <w:rPr>
                <w:rFonts w:ascii="Arial" w:hAnsi="Arial" w:cs="Arial"/>
                <w:sz w:val="20"/>
                <w:szCs w:val="20"/>
                <w:lang w:eastAsia="en-GB"/>
              </w:rPr>
              <w:t>0.436</w:t>
            </w:r>
          </w:p>
        </w:tc>
        <w:tc>
          <w:tcPr>
            <w:tcW w:w="848" w:type="pct"/>
            <w:tcBorders>
              <w:bottom w:val="single" w:sz="4" w:space="0" w:color="auto"/>
            </w:tcBorders>
            <w:vAlign w:val="bottom"/>
          </w:tcPr>
          <w:p w:rsidR="008E1A87" w:rsidRDefault="00011494" w:rsidP="00E44926">
            <w:pPr>
              <w:spacing w:line="360" w:lineRule="auto"/>
              <w:jc w:val="center"/>
              <w:rPr>
                <w:rFonts w:ascii="Arial" w:hAnsi="Arial" w:cs="Arial"/>
                <w:sz w:val="20"/>
                <w:szCs w:val="20"/>
                <w:lang w:eastAsia="en-GB"/>
              </w:rPr>
            </w:pPr>
            <w:r>
              <w:rPr>
                <w:rFonts w:ascii="Arial" w:hAnsi="Arial" w:cs="Arial"/>
                <w:sz w:val="20"/>
                <w:szCs w:val="20"/>
                <w:lang w:eastAsia="en-GB"/>
              </w:rPr>
              <w:t>0.406</w:t>
            </w:r>
          </w:p>
        </w:tc>
        <w:tc>
          <w:tcPr>
            <w:tcW w:w="880" w:type="pct"/>
            <w:tcBorders>
              <w:bottom w:val="single" w:sz="4" w:space="0" w:color="auto"/>
            </w:tcBorders>
            <w:vAlign w:val="bottom"/>
          </w:tcPr>
          <w:p w:rsidR="008E1A87" w:rsidRDefault="00011494" w:rsidP="00E44926">
            <w:pPr>
              <w:spacing w:line="360" w:lineRule="auto"/>
              <w:jc w:val="center"/>
              <w:rPr>
                <w:rFonts w:ascii="Arial" w:hAnsi="Arial" w:cs="Arial"/>
                <w:sz w:val="20"/>
                <w:szCs w:val="20"/>
                <w:lang w:eastAsia="en-GB"/>
              </w:rPr>
            </w:pPr>
            <w:r>
              <w:rPr>
                <w:rFonts w:ascii="Arial" w:hAnsi="Arial" w:cs="Arial"/>
                <w:sz w:val="20"/>
                <w:szCs w:val="20"/>
                <w:lang w:eastAsia="en-GB"/>
              </w:rPr>
              <w:t>0.467</w:t>
            </w:r>
          </w:p>
        </w:tc>
        <w:tc>
          <w:tcPr>
            <w:tcW w:w="806" w:type="pct"/>
            <w:tcBorders>
              <w:bottom w:val="single" w:sz="4" w:space="0" w:color="auto"/>
            </w:tcBorders>
            <w:vAlign w:val="bottom"/>
          </w:tcPr>
          <w:p w:rsidR="008E1A87" w:rsidRPr="008E602B" w:rsidRDefault="008E1A87" w:rsidP="00E44926">
            <w:pPr>
              <w:spacing w:line="360" w:lineRule="auto"/>
              <w:rPr>
                <w:rFonts w:ascii="Arial" w:hAnsi="Arial" w:cs="Arial"/>
                <w:sz w:val="20"/>
                <w:szCs w:val="20"/>
                <w:lang w:eastAsia="en-GB"/>
              </w:rPr>
            </w:pPr>
          </w:p>
        </w:tc>
      </w:tr>
    </w:tbl>
    <w:p w:rsidR="008E1A87" w:rsidRPr="00D554F0" w:rsidRDefault="00D36265" w:rsidP="00D36265">
      <w:pPr>
        <w:pStyle w:val="Caption"/>
        <w:rPr>
          <w:rFonts w:ascii="Arial" w:hAnsi="Arial" w:cs="Arial"/>
          <w:lang w:eastAsia="en-GB"/>
        </w:rPr>
      </w:pPr>
      <w:bookmarkStart w:id="133" w:name="_Toc536383422"/>
      <w:r w:rsidRPr="00D36265">
        <w:rPr>
          <w:rFonts w:ascii="Arial" w:hAnsi="Arial" w:cs="Arial"/>
          <w:b w:val="0"/>
          <w:color w:val="auto"/>
        </w:rPr>
        <w:t xml:space="preserve">Table </w:t>
      </w:r>
      <w:r w:rsidR="00CF4D0A">
        <w:rPr>
          <w:rFonts w:ascii="Arial" w:hAnsi="Arial" w:cs="Arial"/>
          <w:b w:val="0"/>
          <w:color w:val="auto"/>
        </w:rPr>
        <w:fldChar w:fldCharType="begin"/>
      </w:r>
      <w:r w:rsidR="00CF4D0A">
        <w:rPr>
          <w:rFonts w:ascii="Arial" w:hAnsi="Arial" w:cs="Arial"/>
          <w:b w:val="0"/>
          <w:color w:val="auto"/>
        </w:rPr>
        <w:instrText xml:space="preserve"> SEQ Table \* ARABIC </w:instrText>
      </w:r>
      <w:r w:rsidR="00CF4D0A">
        <w:rPr>
          <w:rFonts w:ascii="Arial" w:hAnsi="Arial" w:cs="Arial"/>
          <w:b w:val="0"/>
          <w:color w:val="auto"/>
        </w:rPr>
        <w:fldChar w:fldCharType="separate"/>
      </w:r>
      <w:r w:rsidR="003A1191">
        <w:rPr>
          <w:rFonts w:ascii="Arial" w:hAnsi="Arial" w:cs="Arial"/>
          <w:b w:val="0"/>
          <w:noProof/>
          <w:color w:val="auto"/>
        </w:rPr>
        <w:t>24</w:t>
      </w:r>
      <w:r w:rsidR="00CF4D0A">
        <w:rPr>
          <w:rFonts w:ascii="Arial" w:hAnsi="Arial" w:cs="Arial"/>
          <w:b w:val="0"/>
          <w:color w:val="auto"/>
        </w:rPr>
        <w:fldChar w:fldCharType="end"/>
      </w:r>
      <w:r w:rsidRPr="00D36265">
        <w:rPr>
          <w:rFonts w:ascii="Arial" w:hAnsi="Arial" w:cs="Arial"/>
          <w:b w:val="0"/>
          <w:color w:val="auto"/>
        </w:rPr>
        <w:t>: BAP</w:t>
      </w:r>
      <w:r>
        <w:rPr>
          <w:rFonts w:ascii="Arial" w:hAnsi="Arial" w:cs="Arial"/>
          <w:b w:val="0"/>
          <w:color w:val="auto"/>
        </w:rPr>
        <w:t>:PINP ratio</w:t>
      </w:r>
      <w:r w:rsidRPr="00B8745C">
        <w:rPr>
          <w:rFonts w:ascii="Arial" w:hAnsi="Arial" w:cs="Arial"/>
          <w:b w:val="0"/>
          <w:color w:val="auto"/>
        </w:rPr>
        <w:t xml:space="preserve"> differences in the FAB Study; values were back transformed after logarithmic transformation</w:t>
      </w:r>
      <w:r w:rsidRPr="00134374">
        <w:rPr>
          <w:rFonts w:ascii="Arial" w:hAnsi="Arial" w:cs="Arial"/>
          <w:b w:val="0"/>
          <w:color w:val="auto"/>
        </w:rPr>
        <w:t>.</w:t>
      </w:r>
      <w:bookmarkEnd w:id="133"/>
    </w:p>
    <w:p w:rsidR="00A10DFC" w:rsidRPr="00D36265" w:rsidRDefault="00A10DFC" w:rsidP="00D36265">
      <w:pPr>
        <w:spacing w:line="360" w:lineRule="auto"/>
        <w:rPr>
          <w:rFonts w:ascii="Arial" w:hAnsi="Arial" w:cs="Arial"/>
          <w:lang w:eastAsia="en-GB"/>
        </w:rPr>
      </w:pPr>
    </w:p>
    <w:p w:rsidR="00423266" w:rsidRPr="00423266" w:rsidRDefault="00423266" w:rsidP="00423266">
      <w:pPr>
        <w:pStyle w:val="Heading3"/>
        <w:spacing w:line="360" w:lineRule="auto"/>
        <w:rPr>
          <w:rFonts w:ascii="Arial" w:hAnsi="Arial" w:cs="Arial"/>
          <w:color w:val="auto"/>
          <w:sz w:val="24"/>
          <w:szCs w:val="24"/>
        </w:rPr>
      </w:pPr>
      <w:bookmarkStart w:id="134" w:name="_Toc27506848"/>
      <w:r w:rsidRPr="00423266">
        <w:rPr>
          <w:rFonts w:ascii="Arial" w:hAnsi="Arial" w:cs="Arial"/>
          <w:color w:val="auto"/>
          <w:sz w:val="24"/>
          <w:szCs w:val="24"/>
        </w:rPr>
        <w:t>Combined Study Populations</w:t>
      </w:r>
      <w:bookmarkEnd w:id="134"/>
    </w:p>
    <w:p w:rsidR="00423266" w:rsidRDefault="00F32022" w:rsidP="00423266">
      <w:pPr>
        <w:spacing w:line="360" w:lineRule="auto"/>
        <w:rPr>
          <w:rFonts w:ascii="Arial" w:hAnsi="Arial" w:cs="Arial"/>
          <w:lang w:eastAsia="en-GB"/>
        </w:rPr>
      </w:pPr>
      <w:r>
        <w:rPr>
          <w:rFonts w:ascii="Arial" w:hAnsi="Arial" w:cs="Arial"/>
          <w:lang w:eastAsia="en-GB"/>
        </w:rPr>
        <w:t>95% reference intervals were calculated that best reflected the population differences in the markers and ratio of interest</w:t>
      </w:r>
      <w:r w:rsidR="00320794">
        <w:rPr>
          <w:rFonts w:ascii="Arial" w:hAnsi="Arial" w:cs="Arial"/>
          <w:lang w:eastAsia="en-GB"/>
        </w:rPr>
        <w:t xml:space="preserve"> (Table 25)</w:t>
      </w:r>
      <w:r>
        <w:rPr>
          <w:rFonts w:ascii="Arial" w:hAnsi="Arial" w:cs="Arial"/>
          <w:lang w:eastAsia="en-GB"/>
        </w:rPr>
        <w:t>.</w:t>
      </w:r>
    </w:p>
    <w:p w:rsidR="00F32022" w:rsidRDefault="00F32022" w:rsidP="00423266">
      <w:pPr>
        <w:spacing w:line="360" w:lineRule="auto"/>
        <w:rPr>
          <w:rFonts w:ascii="Arial" w:hAnsi="Arial" w:cs="Arial"/>
          <w:lang w:eastAsia="en-GB"/>
        </w:rPr>
      </w:pPr>
    </w:p>
    <w:p w:rsidR="00F32022" w:rsidRDefault="00F32022" w:rsidP="00423266">
      <w:pPr>
        <w:spacing w:line="360" w:lineRule="auto"/>
        <w:rPr>
          <w:rFonts w:ascii="Arial" w:hAnsi="Arial" w:cs="Arial"/>
          <w:lang w:eastAsia="en-GB"/>
        </w:rPr>
      </w:pPr>
      <w:r>
        <w:rPr>
          <w:rFonts w:ascii="Arial" w:hAnsi="Arial" w:cs="Arial"/>
          <w:lang w:eastAsia="en-GB"/>
        </w:rPr>
        <w:t xml:space="preserve">In both the XCT and FAB studies PLP was higher in men than women, but no age differences were observed. PLP was also higher in </w:t>
      </w:r>
      <w:r w:rsidR="00AD1C66">
        <w:rPr>
          <w:rFonts w:ascii="Arial" w:hAnsi="Arial" w:cs="Arial"/>
          <w:lang w:eastAsia="en-GB"/>
        </w:rPr>
        <w:t>obese</w:t>
      </w:r>
      <w:r>
        <w:rPr>
          <w:rFonts w:ascii="Arial" w:hAnsi="Arial" w:cs="Arial"/>
          <w:lang w:eastAsia="en-GB"/>
        </w:rPr>
        <w:t xml:space="preserve"> compared to lean individuals. </w:t>
      </w:r>
      <w:proofErr w:type="gramStart"/>
      <w:r>
        <w:rPr>
          <w:rFonts w:ascii="Arial" w:hAnsi="Arial" w:cs="Arial"/>
          <w:lang w:eastAsia="en-GB"/>
        </w:rPr>
        <w:t>Therefore</w:t>
      </w:r>
      <w:proofErr w:type="gramEnd"/>
      <w:r>
        <w:rPr>
          <w:rFonts w:ascii="Arial" w:hAnsi="Arial" w:cs="Arial"/>
          <w:lang w:eastAsia="en-GB"/>
        </w:rPr>
        <w:t xml:space="preserve"> gender specific 95% reference intervals for PLP have been calculated using data from women in the reference range study, and a combined population of men from the XCT and FAB studies, with obese individuals</w:t>
      </w:r>
      <w:r w:rsidR="00CC4ECC">
        <w:rPr>
          <w:rFonts w:ascii="Arial" w:hAnsi="Arial" w:cs="Arial"/>
          <w:lang w:eastAsia="en-GB"/>
        </w:rPr>
        <w:t xml:space="preserve"> (</w:t>
      </w:r>
      <w:r w:rsidR="00CC4ECC" w:rsidRPr="00CC4ECC">
        <w:rPr>
          <w:rFonts w:ascii="Arial" w:hAnsi="Arial" w:cs="Arial"/>
          <w:i/>
          <w:lang w:eastAsia="en-GB"/>
        </w:rPr>
        <w:t>n</w:t>
      </w:r>
      <w:r w:rsidR="00CC4ECC">
        <w:rPr>
          <w:rFonts w:ascii="Arial" w:hAnsi="Arial" w:cs="Arial"/>
          <w:lang w:eastAsia="en-GB"/>
        </w:rPr>
        <w:t xml:space="preserve"> = 40) </w:t>
      </w:r>
      <w:r>
        <w:rPr>
          <w:rFonts w:ascii="Arial" w:hAnsi="Arial" w:cs="Arial"/>
          <w:lang w:eastAsia="en-GB"/>
        </w:rPr>
        <w:t>excluded.</w:t>
      </w:r>
    </w:p>
    <w:p w:rsidR="00F32022" w:rsidRDefault="00F32022" w:rsidP="00423266">
      <w:pPr>
        <w:spacing w:line="360" w:lineRule="auto"/>
        <w:rPr>
          <w:rFonts w:ascii="Arial" w:hAnsi="Arial" w:cs="Arial"/>
          <w:lang w:eastAsia="en-GB"/>
        </w:rPr>
      </w:pPr>
    </w:p>
    <w:p w:rsidR="00F32022" w:rsidRDefault="00F32022" w:rsidP="00423266">
      <w:pPr>
        <w:spacing w:line="360" w:lineRule="auto"/>
        <w:rPr>
          <w:rFonts w:ascii="Arial" w:hAnsi="Arial" w:cs="Arial"/>
          <w:lang w:eastAsia="en-GB"/>
        </w:rPr>
      </w:pPr>
      <w:r>
        <w:rPr>
          <w:rFonts w:ascii="Arial" w:hAnsi="Arial" w:cs="Arial"/>
          <w:lang w:eastAsia="en-GB"/>
        </w:rPr>
        <w:t xml:space="preserve">There were no gender or BMI differences in BAP, and age differences were only observed in the XCT study population. As such 95% reference intervals for BAP were calculated using </w:t>
      </w:r>
      <w:r w:rsidR="00320794">
        <w:rPr>
          <w:rFonts w:ascii="Arial" w:hAnsi="Arial" w:cs="Arial"/>
          <w:lang w:eastAsia="en-GB"/>
        </w:rPr>
        <w:t>the original reference range study population.</w:t>
      </w:r>
    </w:p>
    <w:p w:rsidR="00320794" w:rsidRDefault="00320794" w:rsidP="00423266">
      <w:pPr>
        <w:spacing w:line="360" w:lineRule="auto"/>
        <w:rPr>
          <w:rFonts w:ascii="Arial" w:hAnsi="Arial" w:cs="Arial"/>
          <w:lang w:eastAsia="en-GB"/>
        </w:rPr>
      </w:pPr>
    </w:p>
    <w:p w:rsidR="00F32022" w:rsidRDefault="00320794" w:rsidP="00423266">
      <w:pPr>
        <w:spacing w:line="360" w:lineRule="auto"/>
        <w:rPr>
          <w:rFonts w:ascii="Arial" w:hAnsi="Arial" w:cs="Arial"/>
          <w:lang w:eastAsia="en-GB"/>
        </w:rPr>
      </w:pPr>
      <w:r>
        <w:rPr>
          <w:rFonts w:ascii="Arial" w:hAnsi="Arial" w:cs="Arial"/>
          <w:lang w:eastAsia="en-GB"/>
        </w:rPr>
        <w:t>As there were no gender differences in PINP, 95% reference intervals for BAP:PINP ratio were also calculated from the original reference study population of women only.</w:t>
      </w:r>
    </w:p>
    <w:p w:rsidR="00320794" w:rsidRDefault="00320794" w:rsidP="00423266">
      <w:pPr>
        <w:spacing w:line="360" w:lineRule="auto"/>
        <w:rPr>
          <w:rFonts w:ascii="Arial" w:hAnsi="Arial" w:cs="Arial"/>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906"/>
        <w:gridCol w:w="550"/>
        <w:gridCol w:w="717"/>
        <w:gridCol w:w="1437"/>
        <w:gridCol w:w="2033"/>
        <w:gridCol w:w="2067"/>
      </w:tblGrid>
      <w:tr w:rsidR="00320794" w:rsidRPr="00540D7B" w:rsidTr="002922D6">
        <w:trPr>
          <w:trHeight w:val="454"/>
        </w:trPr>
        <w:tc>
          <w:tcPr>
            <w:tcW w:w="0" w:type="auto"/>
            <w:gridSpan w:val="2"/>
            <w:tcBorders>
              <w:top w:val="single" w:sz="4" w:space="0" w:color="auto"/>
              <w:bottom w:val="single" w:sz="4" w:space="0" w:color="auto"/>
            </w:tcBorders>
            <w:vAlign w:val="bottom"/>
          </w:tcPr>
          <w:p w:rsidR="00320794" w:rsidRPr="00540D7B" w:rsidRDefault="00320794" w:rsidP="00102171">
            <w:pPr>
              <w:spacing w:line="360" w:lineRule="auto"/>
              <w:jc w:val="center"/>
              <w:rPr>
                <w:rFonts w:ascii="Arial" w:hAnsi="Arial" w:cs="Arial"/>
                <w:sz w:val="20"/>
                <w:szCs w:val="20"/>
              </w:rPr>
            </w:pPr>
          </w:p>
        </w:tc>
        <w:tc>
          <w:tcPr>
            <w:tcW w:w="0" w:type="auto"/>
            <w:tcBorders>
              <w:top w:val="single" w:sz="4" w:space="0" w:color="auto"/>
              <w:bottom w:val="single" w:sz="4" w:space="0" w:color="auto"/>
            </w:tcBorders>
            <w:vAlign w:val="bottom"/>
          </w:tcPr>
          <w:p w:rsidR="00320794" w:rsidRPr="00540D7B" w:rsidRDefault="00320794" w:rsidP="00102171">
            <w:pPr>
              <w:spacing w:line="360" w:lineRule="auto"/>
              <w:jc w:val="center"/>
              <w:rPr>
                <w:rFonts w:ascii="Arial" w:hAnsi="Arial" w:cs="Arial"/>
                <w:i/>
                <w:sz w:val="20"/>
                <w:szCs w:val="20"/>
              </w:rPr>
            </w:pPr>
            <w:r w:rsidRPr="00540D7B">
              <w:rPr>
                <w:rFonts w:ascii="Arial" w:hAnsi="Arial" w:cs="Arial"/>
                <w:i/>
                <w:sz w:val="20"/>
                <w:szCs w:val="20"/>
              </w:rPr>
              <w:t>n</w:t>
            </w:r>
          </w:p>
        </w:tc>
        <w:tc>
          <w:tcPr>
            <w:tcW w:w="0" w:type="auto"/>
            <w:tcBorders>
              <w:top w:val="single" w:sz="4" w:space="0" w:color="auto"/>
              <w:bottom w:val="single" w:sz="4" w:space="0" w:color="auto"/>
            </w:tcBorders>
            <w:vAlign w:val="bottom"/>
          </w:tcPr>
          <w:p w:rsidR="00320794" w:rsidRPr="00540D7B" w:rsidRDefault="00320794" w:rsidP="00102171">
            <w:pPr>
              <w:spacing w:line="360" w:lineRule="auto"/>
              <w:jc w:val="center"/>
              <w:rPr>
                <w:rFonts w:ascii="Arial" w:hAnsi="Arial" w:cs="Arial"/>
                <w:sz w:val="20"/>
                <w:szCs w:val="20"/>
              </w:rPr>
            </w:pPr>
            <w:r w:rsidRPr="00540D7B">
              <w:rPr>
                <w:rFonts w:ascii="Arial" w:hAnsi="Arial" w:cs="Arial"/>
                <w:sz w:val="20"/>
                <w:szCs w:val="20"/>
              </w:rPr>
              <w:t>GM</w:t>
            </w:r>
          </w:p>
        </w:tc>
        <w:tc>
          <w:tcPr>
            <w:tcW w:w="0" w:type="auto"/>
            <w:tcBorders>
              <w:top w:val="single" w:sz="4" w:space="0" w:color="auto"/>
              <w:bottom w:val="single" w:sz="4" w:space="0" w:color="auto"/>
            </w:tcBorders>
            <w:vAlign w:val="bottom"/>
          </w:tcPr>
          <w:p w:rsidR="00320794" w:rsidRPr="00540D7B" w:rsidRDefault="00320794" w:rsidP="00102171">
            <w:pPr>
              <w:spacing w:line="360" w:lineRule="auto"/>
              <w:jc w:val="center"/>
              <w:rPr>
                <w:rFonts w:ascii="Arial" w:hAnsi="Arial" w:cs="Arial"/>
                <w:sz w:val="20"/>
                <w:szCs w:val="20"/>
              </w:rPr>
            </w:pPr>
            <w:r w:rsidRPr="00540D7B">
              <w:rPr>
                <w:rFonts w:ascii="Arial" w:hAnsi="Arial" w:cs="Arial"/>
                <w:sz w:val="20"/>
                <w:szCs w:val="20"/>
              </w:rPr>
              <w:t>95% RI</w:t>
            </w:r>
          </w:p>
        </w:tc>
        <w:tc>
          <w:tcPr>
            <w:tcW w:w="0" w:type="auto"/>
            <w:tcBorders>
              <w:top w:val="single" w:sz="4" w:space="0" w:color="auto"/>
              <w:bottom w:val="single" w:sz="4" w:space="0" w:color="auto"/>
            </w:tcBorders>
            <w:vAlign w:val="bottom"/>
          </w:tcPr>
          <w:p w:rsidR="00320794" w:rsidRPr="00540D7B" w:rsidRDefault="00320794" w:rsidP="00102171">
            <w:pPr>
              <w:spacing w:line="360" w:lineRule="auto"/>
              <w:jc w:val="center"/>
              <w:rPr>
                <w:rFonts w:ascii="Arial" w:hAnsi="Arial" w:cs="Arial"/>
                <w:sz w:val="20"/>
                <w:szCs w:val="20"/>
              </w:rPr>
            </w:pPr>
            <w:r w:rsidRPr="00540D7B">
              <w:rPr>
                <w:rFonts w:ascii="Arial" w:hAnsi="Arial" w:cs="Arial"/>
                <w:sz w:val="20"/>
                <w:szCs w:val="20"/>
              </w:rPr>
              <w:t>95% CI of lower limit</w:t>
            </w:r>
          </w:p>
        </w:tc>
        <w:tc>
          <w:tcPr>
            <w:tcW w:w="0" w:type="auto"/>
            <w:tcBorders>
              <w:top w:val="single" w:sz="4" w:space="0" w:color="auto"/>
              <w:bottom w:val="single" w:sz="4" w:space="0" w:color="auto"/>
            </w:tcBorders>
            <w:vAlign w:val="bottom"/>
          </w:tcPr>
          <w:p w:rsidR="00320794" w:rsidRPr="00540D7B" w:rsidRDefault="00320794" w:rsidP="00102171">
            <w:pPr>
              <w:spacing w:line="360" w:lineRule="auto"/>
              <w:jc w:val="center"/>
              <w:rPr>
                <w:rFonts w:ascii="Arial" w:hAnsi="Arial" w:cs="Arial"/>
                <w:sz w:val="20"/>
                <w:szCs w:val="20"/>
              </w:rPr>
            </w:pPr>
            <w:r w:rsidRPr="00540D7B">
              <w:rPr>
                <w:rFonts w:ascii="Arial" w:hAnsi="Arial" w:cs="Arial"/>
                <w:sz w:val="20"/>
                <w:szCs w:val="20"/>
              </w:rPr>
              <w:t>95% CI of upper limit</w:t>
            </w:r>
          </w:p>
        </w:tc>
      </w:tr>
      <w:tr w:rsidR="00320794" w:rsidRPr="00540D7B" w:rsidTr="002922D6">
        <w:trPr>
          <w:trHeight w:val="454"/>
        </w:trPr>
        <w:tc>
          <w:tcPr>
            <w:tcW w:w="0" w:type="auto"/>
            <w:vMerge w:val="restart"/>
            <w:tcBorders>
              <w:top w:val="single" w:sz="4" w:space="0" w:color="auto"/>
            </w:tcBorders>
            <w:vAlign w:val="center"/>
          </w:tcPr>
          <w:p w:rsidR="00320794" w:rsidRPr="00540D7B" w:rsidRDefault="00320794" w:rsidP="00E44926">
            <w:pPr>
              <w:spacing w:line="360" w:lineRule="auto"/>
              <w:rPr>
                <w:rFonts w:ascii="Arial" w:hAnsi="Arial" w:cs="Arial"/>
                <w:sz w:val="20"/>
                <w:szCs w:val="20"/>
              </w:rPr>
            </w:pPr>
            <w:r w:rsidRPr="00540D7B">
              <w:rPr>
                <w:rFonts w:ascii="Arial" w:hAnsi="Arial" w:cs="Arial"/>
                <w:sz w:val="20"/>
                <w:szCs w:val="20"/>
              </w:rPr>
              <w:t>PLP (nmol/l)</w:t>
            </w:r>
          </w:p>
        </w:tc>
        <w:tc>
          <w:tcPr>
            <w:tcW w:w="0" w:type="auto"/>
            <w:tcBorders>
              <w:top w:val="single" w:sz="4" w:space="0" w:color="auto"/>
            </w:tcBorders>
            <w:vAlign w:val="center"/>
          </w:tcPr>
          <w:p w:rsidR="00320794" w:rsidRPr="00540D7B" w:rsidRDefault="00320794" w:rsidP="00E44926">
            <w:pPr>
              <w:spacing w:line="360" w:lineRule="auto"/>
              <w:rPr>
                <w:rFonts w:ascii="Arial" w:hAnsi="Arial" w:cs="Arial"/>
                <w:sz w:val="20"/>
                <w:szCs w:val="20"/>
              </w:rPr>
            </w:pPr>
            <w:r>
              <w:rPr>
                <w:rFonts w:ascii="Arial" w:hAnsi="Arial" w:cs="Arial"/>
                <w:sz w:val="20"/>
                <w:szCs w:val="20"/>
              </w:rPr>
              <w:t>Men</w:t>
            </w:r>
          </w:p>
        </w:tc>
        <w:tc>
          <w:tcPr>
            <w:tcW w:w="0" w:type="auto"/>
            <w:tcBorders>
              <w:top w:val="single" w:sz="4" w:space="0" w:color="auto"/>
            </w:tcBorders>
            <w:vAlign w:val="center"/>
          </w:tcPr>
          <w:p w:rsidR="00320794" w:rsidRPr="00540D7B" w:rsidRDefault="00B85C90" w:rsidP="00E44926">
            <w:pPr>
              <w:spacing w:line="360" w:lineRule="auto"/>
              <w:rPr>
                <w:rFonts w:ascii="Arial" w:hAnsi="Arial" w:cs="Arial"/>
                <w:sz w:val="20"/>
                <w:szCs w:val="20"/>
              </w:rPr>
            </w:pPr>
            <w:r>
              <w:rPr>
                <w:rFonts w:ascii="Arial" w:hAnsi="Arial" w:cs="Arial"/>
                <w:sz w:val="20"/>
                <w:szCs w:val="20"/>
              </w:rPr>
              <w:t>92</w:t>
            </w:r>
          </w:p>
        </w:tc>
        <w:tc>
          <w:tcPr>
            <w:tcW w:w="0" w:type="auto"/>
            <w:tcBorders>
              <w:top w:val="single" w:sz="4" w:space="0" w:color="auto"/>
            </w:tcBorders>
            <w:vAlign w:val="center"/>
          </w:tcPr>
          <w:p w:rsidR="00320794" w:rsidRPr="00540D7B" w:rsidRDefault="00B85C90" w:rsidP="00E44926">
            <w:pPr>
              <w:spacing w:line="360" w:lineRule="auto"/>
              <w:rPr>
                <w:rFonts w:ascii="Arial" w:hAnsi="Arial" w:cs="Arial"/>
                <w:sz w:val="20"/>
                <w:szCs w:val="20"/>
              </w:rPr>
            </w:pPr>
            <w:r>
              <w:rPr>
                <w:rFonts w:ascii="Arial" w:hAnsi="Arial" w:cs="Arial"/>
                <w:sz w:val="20"/>
                <w:szCs w:val="20"/>
              </w:rPr>
              <w:t>69.8</w:t>
            </w:r>
          </w:p>
        </w:tc>
        <w:tc>
          <w:tcPr>
            <w:tcW w:w="0" w:type="auto"/>
            <w:tcBorders>
              <w:top w:val="single" w:sz="4" w:space="0" w:color="auto"/>
            </w:tcBorders>
            <w:vAlign w:val="center"/>
          </w:tcPr>
          <w:p w:rsidR="00320794" w:rsidRPr="00540D7B" w:rsidRDefault="00B85C90" w:rsidP="00E44926">
            <w:pPr>
              <w:spacing w:line="360" w:lineRule="auto"/>
              <w:rPr>
                <w:rFonts w:ascii="Arial" w:hAnsi="Arial" w:cs="Arial"/>
                <w:sz w:val="20"/>
                <w:szCs w:val="20"/>
              </w:rPr>
            </w:pPr>
            <w:r>
              <w:rPr>
                <w:rFonts w:ascii="Arial" w:hAnsi="Arial" w:cs="Arial"/>
                <w:sz w:val="20"/>
                <w:szCs w:val="20"/>
              </w:rPr>
              <w:t>19.4 – 250.7</w:t>
            </w:r>
          </w:p>
        </w:tc>
        <w:tc>
          <w:tcPr>
            <w:tcW w:w="0" w:type="auto"/>
            <w:tcBorders>
              <w:top w:val="single" w:sz="4" w:space="0" w:color="auto"/>
            </w:tcBorders>
            <w:vAlign w:val="center"/>
          </w:tcPr>
          <w:p w:rsidR="00320794" w:rsidRPr="00540D7B" w:rsidRDefault="00B85C90" w:rsidP="00E44926">
            <w:pPr>
              <w:spacing w:line="360" w:lineRule="auto"/>
              <w:rPr>
                <w:rFonts w:ascii="Arial" w:hAnsi="Arial" w:cs="Arial"/>
                <w:sz w:val="20"/>
                <w:szCs w:val="20"/>
              </w:rPr>
            </w:pPr>
            <w:r>
              <w:rPr>
                <w:rFonts w:ascii="Arial" w:hAnsi="Arial" w:cs="Arial"/>
                <w:sz w:val="20"/>
                <w:szCs w:val="20"/>
              </w:rPr>
              <w:t>16.0 – 23.6</w:t>
            </w:r>
          </w:p>
        </w:tc>
        <w:tc>
          <w:tcPr>
            <w:tcW w:w="0" w:type="auto"/>
            <w:tcBorders>
              <w:top w:val="single" w:sz="4" w:space="0" w:color="auto"/>
            </w:tcBorders>
            <w:vAlign w:val="center"/>
          </w:tcPr>
          <w:p w:rsidR="00320794" w:rsidRPr="00540D7B" w:rsidRDefault="00B85C90" w:rsidP="00E44926">
            <w:pPr>
              <w:spacing w:line="360" w:lineRule="auto"/>
              <w:rPr>
                <w:rFonts w:ascii="Arial" w:hAnsi="Arial" w:cs="Arial"/>
                <w:sz w:val="20"/>
                <w:szCs w:val="20"/>
              </w:rPr>
            </w:pPr>
            <w:r>
              <w:rPr>
                <w:rFonts w:ascii="Arial" w:hAnsi="Arial" w:cs="Arial"/>
                <w:sz w:val="20"/>
                <w:szCs w:val="20"/>
              </w:rPr>
              <w:t>206.4 – 304.6</w:t>
            </w:r>
          </w:p>
        </w:tc>
      </w:tr>
      <w:tr w:rsidR="00320794" w:rsidRPr="00540D7B" w:rsidTr="002922D6">
        <w:trPr>
          <w:trHeight w:val="454"/>
        </w:trPr>
        <w:tc>
          <w:tcPr>
            <w:tcW w:w="0" w:type="auto"/>
            <w:vMerge/>
            <w:vAlign w:val="center"/>
          </w:tcPr>
          <w:p w:rsidR="00320794" w:rsidRPr="00540D7B" w:rsidRDefault="00320794" w:rsidP="00E44926">
            <w:pPr>
              <w:spacing w:line="360" w:lineRule="auto"/>
              <w:rPr>
                <w:rFonts w:ascii="Arial" w:hAnsi="Arial" w:cs="Arial"/>
                <w:sz w:val="20"/>
                <w:szCs w:val="20"/>
              </w:rPr>
            </w:pPr>
          </w:p>
        </w:tc>
        <w:tc>
          <w:tcPr>
            <w:tcW w:w="0" w:type="auto"/>
            <w:vAlign w:val="center"/>
          </w:tcPr>
          <w:p w:rsidR="00320794" w:rsidRPr="00540D7B" w:rsidRDefault="00320794" w:rsidP="00E44926">
            <w:pPr>
              <w:spacing w:line="360" w:lineRule="auto"/>
              <w:rPr>
                <w:rFonts w:ascii="Arial" w:hAnsi="Arial" w:cs="Arial"/>
                <w:sz w:val="20"/>
                <w:szCs w:val="20"/>
              </w:rPr>
            </w:pPr>
            <w:r>
              <w:rPr>
                <w:rFonts w:ascii="Arial" w:hAnsi="Arial" w:cs="Arial"/>
                <w:sz w:val="20"/>
                <w:szCs w:val="20"/>
              </w:rPr>
              <w:t>Women</w:t>
            </w:r>
          </w:p>
        </w:tc>
        <w:tc>
          <w:tcPr>
            <w:tcW w:w="0" w:type="auto"/>
            <w:vAlign w:val="center"/>
          </w:tcPr>
          <w:p w:rsidR="00320794" w:rsidRPr="00540D7B" w:rsidRDefault="00320794" w:rsidP="00E44926">
            <w:pPr>
              <w:spacing w:line="360" w:lineRule="auto"/>
              <w:rPr>
                <w:rFonts w:ascii="Arial" w:hAnsi="Arial" w:cs="Arial"/>
                <w:sz w:val="20"/>
                <w:szCs w:val="20"/>
              </w:rPr>
            </w:pPr>
            <w:r>
              <w:rPr>
                <w:rFonts w:ascii="Arial" w:hAnsi="Arial" w:cs="Arial"/>
                <w:sz w:val="20"/>
                <w:szCs w:val="20"/>
              </w:rPr>
              <w:t>200</w:t>
            </w:r>
          </w:p>
        </w:tc>
        <w:tc>
          <w:tcPr>
            <w:tcW w:w="0" w:type="auto"/>
            <w:vAlign w:val="center"/>
          </w:tcPr>
          <w:p w:rsidR="00320794" w:rsidRPr="00540D7B" w:rsidRDefault="00320794" w:rsidP="00E44926">
            <w:pPr>
              <w:spacing w:line="360" w:lineRule="auto"/>
              <w:rPr>
                <w:rFonts w:ascii="Arial" w:hAnsi="Arial" w:cs="Arial"/>
                <w:sz w:val="20"/>
                <w:szCs w:val="20"/>
              </w:rPr>
            </w:pPr>
            <w:r>
              <w:rPr>
                <w:rFonts w:ascii="Arial" w:hAnsi="Arial" w:cs="Arial"/>
                <w:sz w:val="20"/>
                <w:szCs w:val="20"/>
              </w:rPr>
              <w:t>51.0</w:t>
            </w:r>
          </w:p>
        </w:tc>
        <w:tc>
          <w:tcPr>
            <w:tcW w:w="0" w:type="auto"/>
            <w:vAlign w:val="center"/>
          </w:tcPr>
          <w:p w:rsidR="00320794" w:rsidRPr="00540D7B" w:rsidRDefault="00320794" w:rsidP="00E44926">
            <w:pPr>
              <w:spacing w:line="360" w:lineRule="auto"/>
              <w:rPr>
                <w:rFonts w:ascii="Arial" w:hAnsi="Arial" w:cs="Arial"/>
                <w:sz w:val="20"/>
                <w:szCs w:val="20"/>
              </w:rPr>
            </w:pPr>
            <w:r>
              <w:rPr>
                <w:rFonts w:ascii="Arial" w:hAnsi="Arial" w:cs="Arial"/>
                <w:sz w:val="20"/>
                <w:szCs w:val="20"/>
              </w:rPr>
              <w:t>14.6 – 177.9</w:t>
            </w:r>
          </w:p>
        </w:tc>
        <w:tc>
          <w:tcPr>
            <w:tcW w:w="0" w:type="auto"/>
            <w:vAlign w:val="center"/>
          </w:tcPr>
          <w:p w:rsidR="00320794" w:rsidRPr="00540D7B" w:rsidRDefault="00320794" w:rsidP="00E44926">
            <w:pPr>
              <w:spacing w:line="360" w:lineRule="auto"/>
              <w:rPr>
                <w:rFonts w:ascii="Arial" w:hAnsi="Arial" w:cs="Arial"/>
                <w:sz w:val="20"/>
                <w:szCs w:val="20"/>
              </w:rPr>
            </w:pPr>
            <w:r>
              <w:rPr>
                <w:rFonts w:ascii="Arial" w:hAnsi="Arial" w:cs="Arial"/>
                <w:sz w:val="20"/>
                <w:szCs w:val="20"/>
              </w:rPr>
              <w:t>12.9 – 16.6</w:t>
            </w:r>
          </w:p>
        </w:tc>
        <w:tc>
          <w:tcPr>
            <w:tcW w:w="0" w:type="auto"/>
            <w:vAlign w:val="center"/>
          </w:tcPr>
          <w:p w:rsidR="00320794" w:rsidRPr="00540D7B" w:rsidRDefault="00320794" w:rsidP="00E44926">
            <w:pPr>
              <w:spacing w:line="360" w:lineRule="auto"/>
              <w:rPr>
                <w:rFonts w:ascii="Arial" w:hAnsi="Arial" w:cs="Arial"/>
                <w:sz w:val="20"/>
                <w:szCs w:val="20"/>
              </w:rPr>
            </w:pPr>
            <w:r>
              <w:rPr>
                <w:rFonts w:ascii="Arial" w:hAnsi="Arial" w:cs="Arial"/>
                <w:sz w:val="20"/>
                <w:szCs w:val="20"/>
              </w:rPr>
              <w:t>156.4 – 202.3</w:t>
            </w:r>
          </w:p>
        </w:tc>
      </w:tr>
      <w:tr w:rsidR="00320794" w:rsidRPr="00540D7B" w:rsidTr="002922D6">
        <w:trPr>
          <w:trHeight w:val="454"/>
        </w:trPr>
        <w:tc>
          <w:tcPr>
            <w:tcW w:w="0" w:type="auto"/>
            <w:gridSpan w:val="2"/>
            <w:vAlign w:val="center"/>
          </w:tcPr>
          <w:p w:rsidR="00320794" w:rsidRPr="00540D7B" w:rsidRDefault="00320794" w:rsidP="00E44926">
            <w:pPr>
              <w:spacing w:line="360" w:lineRule="auto"/>
              <w:rPr>
                <w:rFonts w:ascii="Arial" w:hAnsi="Arial" w:cs="Arial"/>
                <w:sz w:val="20"/>
                <w:szCs w:val="20"/>
              </w:rPr>
            </w:pPr>
            <w:r w:rsidRPr="00540D7B">
              <w:rPr>
                <w:rFonts w:ascii="Arial" w:hAnsi="Arial" w:cs="Arial"/>
                <w:sz w:val="20"/>
                <w:szCs w:val="20"/>
              </w:rPr>
              <w:t>Bone ALP (</w:t>
            </w:r>
            <w:proofErr w:type="spellStart"/>
            <w:r w:rsidRPr="00540D7B">
              <w:rPr>
                <w:rFonts w:ascii="Arial" w:hAnsi="Arial" w:cs="Arial"/>
                <w:sz w:val="20"/>
                <w:szCs w:val="20"/>
              </w:rPr>
              <w:t>μg</w:t>
            </w:r>
            <w:proofErr w:type="spellEnd"/>
            <w:r w:rsidRPr="00540D7B">
              <w:rPr>
                <w:rFonts w:ascii="Arial" w:hAnsi="Arial" w:cs="Arial"/>
                <w:sz w:val="20"/>
                <w:szCs w:val="20"/>
              </w:rPr>
              <w:t>/l)</w:t>
            </w:r>
          </w:p>
        </w:tc>
        <w:tc>
          <w:tcPr>
            <w:tcW w:w="0" w:type="auto"/>
            <w:vAlign w:val="center"/>
          </w:tcPr>
          <w:p w:rsidR="00320794" w:rsidRPr="00540D7B" w:rsidRDefault="00320794" w:rsidP="00E44926">
            <w:pPr>
              <w:spacing w:line="360" w:lineRule="auto"/>
              <w:rPr>
                <w:rFonts w:ascii="Arial" w:hAnsi="Arial" w:cs="Arial"/>
                <w:sz w:val="20"/>
                <w:szCs w:val="20"/>
              </w:rPr>
            </w:pPr>
            <w:r>
              <w:rPr>
                <w:rFonts w:ascii="Arial" w:hAnsi="Arial" w:cs="Arial"/>
                <w:sz w:val="20"/>
                <w:szCs w:val="20"/>
              </w:rPr>
              <w:t>199</w:t>
            </w:r>
          </w:p>
        </w:tc>
        <w:tc>
          <w:tcPr>
            <w:tcW w:w="0" w:type="auto"/>
            <w:vAlign w:val="center"/>
          </w:tcPr>
          <w:p w:rsidR="00320794" w:rsidRPr="00540D7B" w:rsidRDefault="00320794" w:rsidP="00E44926">
            <w:pPr>
              <w:spacing w:line="360" w:lineRule="auto"/>
              <w:rPr>
                <w:rFonts w:ascii="Arial" w:hAnsi="Arial" w:cs="Arial"/>
                <w:sz w:val="20"/>
                <w:szCs w:val="20"/>
              </w:rPr>
            </w:pPr>
            <w:r>
              <w:rPr>
                <w:rFonts w:ascii="Arial" w:hAnsi="Arial" w:cs="Arial"/>
                <w:sz w:val="20"/>
                <w:szCs w:val="20"/>
              </w:rPr>
              <w:t>10.1</w:t>
            </w:r>
          </w:p>
        </w:tc>
        <w:tc>
          <w:tcPr>
            <w:tcW w:w="0" w:type="auto"/>
            <w:vAlign w:val="center"/>
          </w:tcPr>
          <w:p w:rsidR="00320794" w:rsidRPr="00540D7B" w:rsidRDefault="00320794" w:rsidP="00E44926">
            <w:pPr>
              <w:spacing w:line="360" w:lineRule="auto"/>
              <w:rPr>
                <w:rFonts w:ascii="Arial" w:hAnsi="Arial" w:cs="Arial"/>
                <w:sz w:val="20"/>
                <w:szCs w:val="20"/>
              </w:rPr>
            </w:pPr>
            <w:r>
              <w:rPr>
                <w:rFonts w:ascii="Arial" w:hAnsi="Arial" w:cs="Arial"/>
                <w:sz w:val="20"/>
                <w:szCs w:val="20"/>
              </w:rPr>
              <w:t>4.18 – 24.3</w:t>
            </w:r>
          </w:p>
        </w:tc>
        <w:tc>
          <w:tcPr>
            <w:tcW w:w="0" w:type="auto"/>
            <w:vAlign w:val="center"/>
          </w:tcPr>
          <w:p w:rsidR="00320794" w:rsidRPr="00540D7B" w:rsidRDefault="00320794" w:rsidP="00E44926">
            <w:pPr>
              <w:spacing w:line="360" w:lineRule="auto"/>
              <w:rPr>
                <w:rFonts w:ascii="Arial" w:hAnsi="Arial" w:cs="Arial"/>
                <w:sz w:val="20"/>
                <w:szCs w:val="20"/>
              </w:rPr>
            </w:pPr>
            <w:r>
              <w:rPr>
                <w:rFonts w:ascii="Arial" w:hAnsi="Arial" w:cs="Arial"/>
                <w:sz w:val="20"/>
                <w:szCs w:val="20"/>
              </w:rPr>
              <w:t>3.82 – 4.58</w:t>
            </w:r>
          </w:p>
        </w:tc>
        <w:tc>
          <w:tcPr>
            <w:tcW w:w="0" w:type="auto"/>
            <w:vAlign w:val="center"/>
          </w:tcPr>
          <w:p w:rsidR="00320794" w:rsidRPr="00540D7B" w:rsidRDefault="00320794" w:rsidP="00E44926">
            <w:pPr>
              <w:spacing w:line="360" w:lineRule="auto"/>
              <w:rPr>
                <w:rFonts w:ascii="Arial" w:hAnsi="Arial" w:cs="Arial"/>
                <w:sz w:val="20"/>
                <w:szCs w:val="20"/>
              </w:rPr>
            </w:pPr>
            <w:r>
              <w:rPr>
                <w:rFonts w:ascii="Arial" w:hAnsi="Arial" w:cs="Arial"/>
                <w:sz w:val="20"/>
                <w:szCs w:val="20"/>
              </w:rPr>
              <w:t>22.2 – 26.6</w:t>
            </w:r>
          </w:p>
        </w:tc>
      </w:tr>
      <w:tr w:rsidR="00320794" w:rsidRPr="00540D7B" w:rsidTr="002922D6">
        <w:trPr>
          <w:trHeight w:val="454"/>
        </w:trPr>
        <w:tc>
          <w:tcPr>
            <w:tcW w:w="0" w:type="auto"/>
            <w:gridSpan w:val="2"/>
            <w:vAlign w:val="center"/>
          </w:tcPr>
          <w:p w:rsidR="00320794" w:rsidRPr="00540D7B" w:rsidRDefault="00320794" w:rsidP="00E44926">
            <w:pPr>
              <w:spacing w:line="360" w:lineRule="auto"/>
              <w:rPr>
                <w:rFonts w:ascii="Arial" w:hAnsi="Arial" w:cs="Arial"/>
                <w:sz w:val="20"/>
                <w:szCs w:val="20"/>
              </w:rPr>
            </w:pPr>
            <w:r w:rsidRPr="00540D7B">
              <w:rPr>
                <w:rFonts w:ascii="Arial" w:hAnsi="Arial" w:cs="Arial"/>
                <w:sz w:val="20"/>
                <w:szCs w:val="20"/>
              </w:rPr>
              <w:t>PINP (ng/ml)</w:t>
            </w:r>
          </w:p>
        </w:tc>
        <w:tc>
          <w:tcPr>
            <w:tcW w:w="0" w:type="auto"/>
            <w:vAlign w:val="center"/>
          </w:tcPr>
          <w:p w:rsidR="00320794" w:rsidRPr="00540D7B" w:rsidRDefault="00320794" w:rsidP="00E44926">
            <w:pPr>
              <w:spacing w:line="360" w:lineRule="auto"/>
              <w:rPr>
                <w:rFonts w:ascii="Arial" w:hAnsi="Arial" w:cs="Arial"/>
                <w:sz w:val="20"/>
                <w:szCs w:val="20"/>
              </w:rPr>
            </w:pPr>
            <w:r>
              <w:rPr>
                <w:rFonts w:ascii="Arial" w:hAnsi="Arial" w:cs="Arial"/>
                <w:sz w:val="20"/>
                <w:szCs w:val="20"/>
              </w:rPr>
              <w:t>198</w:t>
            </w:r>
          </w:p>
        </w:tc>
        <w:tc>
          <w:tcPr>
            <w:tcW w:w="0" w:type="auto"/>
            <w:vAlign w:val="center"/>
          </w:tcPr>
          <w:p w:rsidR="00320794" w:rsidRPr="00540D7B" w:rsidRDefault="00320794" w:rsidP="00E44926">
            <w:pPr>
              <w:spacing w:line="360" w:lineRule="auto"/>
              <w:rPr>
                <w:rFonts w:ascii="Arial" w:hAnsi="Arial" w:cs="Arial"/>
                <w:sz w:val="20"/>
                <w:szCs w:val="20"/>
              </w:rPr>
            </w:pPr>
            <w:r>
              <w:rPr>
                <w:rFonts w:ascii="Arial" w:hAnsi="Arial" w:cs="Arial"/>
                <w:sz w:val="20"/>
                <w:szCs w:val="20"/>
              </w:rPr>
              <w:t>34.9</w:t>
            </w:r>
          </w:p>
        </w:tc>
        <w:tc>
          <w:tcPr>
            <w:tcW w:w="0" w:type="auto"/>
            <w:vAlign w:val="center"/>
          </w:tcPr>
          <w:p w:rsidR="00320794" w:rsidRPr="00540D7B" w:rsidRDefault="00320794" w:rsidP="00E44926">
            <w:pPr>
              <w:spacing w:line="360" w:lineRule="auto"/>
              <w:rPr>
                <w:rFonts w:ascii="Arial" w:hAnsi="Arial" w:cs="Arial"/>
                <w:sz w:val="20"/>
                <w:szCs w:val="20"/>
              </w:rPr>
            </w:pPr>
            <w:r>
              <w:rPr>
                <w:rFonts w:ascii="Arial" w:hAnsi="Arial" w:cs="Arial"/>
                <w:sz w:val="20"/>
                <w:szCs w:val="20"/>
              </w:rPr>
              <w:t>15.5 – 78.6</w:t>
            </w:r>
          </w:p>
        </w:tc>
        <w:tc>
          <w:tcPr>
            <w:tcW w:w="0" w:type="auto"/>
            <w:vAlign w:val="center"/>
          </w:tcPr>
          <w:p w:rsidR="00320794" w:rsidRPr="00540D7B" w:rsidRDefault="00320794" w:rsidP="00E44926">
            <w:pPr>
              <w:spacing w:line="360" w:lineRule="auto"/>
              <w:rPr>
                <w:rFonts w:ascii="Arial" w:hAnsi="Arial" w:cs="Arial"/>
                <w:sz w:val="20"/>
                <w:szCs w:val="20"/>
              </w:rPr>
            </w:pPr>
            <w:r>
              <w:rPr>
                <w:rFonts w:ascii="Arial" w:hAnsi="Arial" w:cs="Arial"/>
                <w:sz w:val="20"/>
                <w:szCs w:val="20"/>
              </w:rPr>
              <w:t>14.2 – 16.8</w:t>
            </w:r>
          </w:p>
        </w:tc>
        <w:tc>
          <w:tcPr>
            <w:tcW w:w="0" w:type="auto"/>
            <w:vAlign w:val="center"/>
          </w:tcPr>
          <w:p w:rsidR="00320794" w:rsidRPr="00540D7B" w:rsidRDefault="00320794" w:rsidP="00E44926">
            <w:pPr>
              <w:spacing w:line="360" w:lineRule="auto"/>
              <w:rPr>
                <w:rFonts w:ascii="Arial" w:hAnsi="Arial" w:cs="Arial"/>
                <w:sz w:val="20"/>
                <w:szCs w:val="20"/>
              </w:rPr>
            </w:pPr>
            <w:r>
              <w:rPr>
                <w:rFonts w:ascii="Arial" w:hAnsi="Arial" w:cs="Arial"/>
                <w:sz w:val="20"/>
                <w:szCs w:val="20"/>
              </w:rPr>
              <w:t>72.2 – 85.5</w:t>
            </w:r>
          </w:p>
        </w:tc>
      </w:tr>
      <w:tr w:rsidR="00320794" w:rsidRPr="00540D7B" w:rsidTr="002922D6">
        <w:trPr>
          <w:trHeight w:val="454"/>
        </w:trPr>
        <w:tc>
          <w:tcPr>
            <w:tcW w:w="0" w:type="auto"/>
            <w:gridSpan w:val="2"/>
            <w:tcBorders>
              <w:bottom w:val="single" w:sz="4" w:space="0" w:color="auto"/>
            </w:tcBorders>
            <w:vAlign w:val="center"/>
          </w:tcPr>
          <w:p w:rsidR="00320794" w:rsidRPr="00540D7B" w:rsidRDefault="00320794" w:rsidP="00E44926">
            <w:pPr>
              <w:spacing w:line="360" w:lineRule="auto"/>
              <w:rPr>
                <w:rFonts w:ascii="Arial" w:hAnsi="Arial" w:cs="Arial"/>
                <w:sz w:val="20"/>
                <w:szCs w:val="20"/>
              </w:rPr>
            </w:pPr>
            <w:r w:rsidRPr="00540D7B">
              <w:rPr>
                <w:rFonts w:ascii="Arial" w:hAnsi="Arial" w:cs="Arial"/>
                <w:sz w:val="20"/>
                <w:szCs w:val="20"/>
              </w:rPr>
              <w:t>Bone ALP:PINP ratio</w:t>
            </w:r>
          </w:p>
        </w:tc>
        <w:tc>
          <w:tcPr>
            <w:tcW w:w="0" w:type="auto"/>
            <w:tcBorders>
              <w:bottom w:val="single" w:sz="4" w:space="0" w:color="auto"/>
            </w:tcBorders>
            <w:vAlign w:val="center"/>
          </w:tcPr>
          <w:p w:rsidR="00320794" w:rsidRPr="00540D7B" w:rsidRDefault="00320794" w:rsidP="00E44926">
            <w:pPr>
              <w:spacing w:line="360" w:lineRule="auto"/>
              <w:rPr>
                <w:rFonts w:ascii="Arial" w:hAnsi="Arial" w:cs="Arial"/>
                <w:sz w:val="20"/>
                <w:szCs w:val="20"/>
              </w:rPr>
            </w:pPr>
            <w:r>
              <w:rPr>
                <w:rFonts w:ascii="Arial" w:hAnsi="Arial" w:cs="Arial"/>
                <w:sz w:val="20"/>
                <w:szCs w:val="20"/>
              </w:rPr>
              <w:t>197</w:t>
            </w:r>
          </w:p>
        </w:tc>
        <w:tc>
          <w:tcPr>
            <w:tcW w:w="0" w:type="auto"/>
            <w:tcBorders>
              <w:bottom w:val="single" w:sz="4" w:space="0" w:color="auto"/>
            </w:tcBorders>
            <w:vAlign w:val="center"/>
          </w:tcPr>
          <w:p w:rsidR="00320794" w:rsidRPr="00540D7B" w:rsidRDefault="00320794" w:rsidP="00E44926">
            <w:pPr>
              <w:spacing w:line="360" w:lineRule="auto"/>
              <w:rPr>
                <w:rFonts w:ascii="Arial" w:hAnsi="Arial" w:cs="Arial"/>
                <w:sz w:val="20"/>
                <w:szCs w:val="20"/>
              </w:rPr>
            </w:pPr>
            <w:r>
              <w:rPr>
                <w:rFonts w:ascii="Arial" w:hAnsi="Arial" w:cs="Arial"/>
                <w:sz w:val="20"/>
                <w:szCs w:val="20"/>
              </w:rPr>
              <w:t>0.289</w:t>
            </w:r>
          </w:p>
        </w:tc>
        <w:tc>
          <w:tcPr>
            <w:tcW w:w="0" w:type="auto"/>
            <w:tcBorders>
              <w:bottom w:val="single" w:sz="4" w:space="0" w:color="auto"/>
            </w:tcBorders>
            <w:vAlign w:val="center"/>
          </w:tcPr>
          <w:p w:rsidR="00320794" w:rsidRPr="00540D7B" w:rsidRDefault="00320794" w:rsidP="00E44926">
            <w:pPr>
              <w:spacing w:line="360" w:lineRule="auto"/>
              <w:rPr>
                <w:rFonts w:ascii="Arial" w:hAnsi="Arial" w:cs="Arial"/>
                <w:sz w:val="20"/>
                <w:szCs w:val="20"/>
              </w:rPr>
            </w:pPr>
            <w:r>
              <w:rPr>
                <w:rFonts w:ascii="Arial" w:hAnsi="Arial" w:cs="Arial"/>
                <w:sz w:val="20"/>
                <w:szCs w:val="20"/>
              </w:rPr>
              <w:t>0.147 – 0.570</w:t>
            </w:r>
          </w:p>
        </w:tc>
        <w:tc>
          <w:tcPr>
            <w:tcW w:w="0" w:type="auto"/>
            <w:tcBorders>
              <w:bottom w:val="single" w:sz="4" w:space="0" w:color="auto"/>
            </w:tcBorders>
            <w:vAlign w:val="center"/>
          </w:tcPr>
          <w:p w:rsidR="00320794" w:rsidRPr="00540D7B" w:rsidRDefault="00320794" w:rsidP="00E44926">
            <w:pPr>
              <w:spacing w:line="360" w:lineRule="auto"/>
              <w:rPr>
                <w:rFonts w:ascii="Arial" w:hAnsi="Arial" w:cs="Arial"/>
                <w:sz w:val="20"/>
                <w:szCs w:val="20"/>
              </w:rPr>
            </w:pPr>
            <w:r>
              <w:rPr>
                <w:rFonts w:ascii="Arial" w:hAnsi="Arial" w:cs="Arial"/>
                <w:sz w:val="20"/>
                <w:szCs w:val="20"/>
              </w:rPr>
              <w:t>0.137 – 0.158</w:t>
            </w:r>
          </w:p>
        </w:tc>
        <w:tc>
          <w:tcPr>
            <w:tcW w:w="0" w:type="auto"/>
            <w:tcBorders>
              <w:bottom w:val="single" w:sz="4" w:space="0" w:color="auto"/>
            </w:tcBorders>
            <w:vAlign w:val="center"/>
          </w:tcPr>
          <w:p w:rsidR="00320794" w:rsidRPr="00540D7B" w:rsidRDefault="00320794" w:rsidP="00E44926">
            <w:pPr>
              <w:spacing w:line="360" w:lineRule="auto"/>
              <w:rPr>
                <w:rFonts w:ascii="Arial" w:hAnsi="Arial" w:cs="Arial"/>
                <w:sz w:val="20"/>
                <w:szCs w:val="20"/>
              </w:rPr>
            </w:pPr>
            <w:r>
              <w:rPr>
                <w:rFonts w:ascii="Arial" w:hAnsi="Arial" w:cs="Arial"/>
                <w:sz w:val="20"/>
                <w:szCs w:val="20"/>
              </w:rPr>
              <w:t>0.531 – 0.611</w:t>
            </w:r>
          </w:p>
        </w:tc>
      </w:tr>
    </w:tbl>
    <w:p w:rsidR="00320794" w:rsidRDefault="00320794" w:rsidP="00320794">
      <w:pPr>
        <w:pStyle w:val="Caption"/>
        <w:rPr>
          <w:rFonts w:ascii="Arial" w:hAnsi="Arial" w:cs="Arial"/>
          <w:lang w:eastAsia="en-GB"/>
        </w:rPr>
      </w:pPr>
      <w:bookmarkStart w:id="135" w:name="_Toc536383423"/>
      <w:r w:rsidRPr="00320794">
        <w:rPr>
          <w:rFonts w:ascii="Arial" w:hAnsi="Arial" w:cs="Arial"/>
          <w:b w:val="0"/>
          <w:color w:val="auto"/>
        </w:rPr>
        <w:t xml:space="preserve">Table </w:t>
      </w:r>
      <w:r w:rsidR="00CF4D0A">
        <w:rPr>
          <w:rFonts w:ascii="Arial" w:hAnsi="Arial" w:cs="Arial"/>
          <w:b w:val="0"/>
          <w:color w:val="auto"/>
        </w:rPr>
        <w:fldChar w:fldCharType="begin"/>
      </w:r>
      <w:r w:rsidR="00CF4D0A">
        <w:rPr>
          <w:rFonts w:ascii="Arial" w:hAnsi="Arial" w:cs="Arial"/>
          <w:b w:val="0"/>
          <w:color w:val="auto"/>
        </w:rPr>
        <w:instrText xml:space="preserve"> SEQ Table \* ARABIC </w:instrText>
      </w:r>
      <w:r w:rsidR="00CF4D0A">
        <w:rPr>
          <w:rFonts w:ascii="Arial" w:hAnsi="Arial" w:cs="Arial"/>
          <w:b w:val="0"/>
          <w:color w:val="auto"/>
        </w:rPr>
        <w:fldChar w:fldCharType="separate"/>
      </w:r>
      <w:r w:rsidR="003A1191">
        <w:rPr>
          <w:rFonts w:ascii="Arial" w:hAnsi="Arial" w:cs="Arial"/>
          <w:b w:val="0"/>
          <w:noProof/>
          <w:color w:val="auto"/>
        </w:rPr>
        <w:t>25</w:t>
      </w:r>
      <w:r w:rsidR="00CF4D0A">
        <w:rPr>
          <w:rFonts w:ascii="Arial" w:hAnsi="Arial" w:cs="Arial"/>
          <w:b w:val="0"/>
          <w:color w:val="auto"/>
        </w:rPr>
        <w:fldChar w:fldCharType="end"/>
      </w:r>
      <w:r w:rsidRPr="00320794">
        <w:rPr>
          <w:rFonts w:ascii="Arial" w:hAnsi="Arial" w:cs="Arial"/>
          <w:b w:val="0"/>
          <w:color w:val="auto"/>
        </w:rPr>
        <w:t>:</w:t>
      </w:r>
      <w:r w:rsidRPr="00320794">
        <w:rPr>
          <w:color w:val="auto"/>
        </w:rPr>
        <w:t xml:space="preserve"> </w:t>
      </w:r>
      <w:r w:rsidRPr="00384D14">
        <w:rPr>
          <w:rFonts w:ascii="Arial" w:hAnsi="Arial" w:cs="Arial"/>
          <w:b w:val="0"/>
          <w:color w:val="auto"/>
        </w:rPr>
        <w:t xml:space="preserve">95% Reference intervals in the </w:t>
      </w:r>
      <w:r>
        <w:rPr>
          <w:rFonts w:ascii="Arial" w:hAnsi="Arial" w:cs="Arial"/>
          <w:b w:val="0"/>
          <w:color w:val="auto"/>
        </w:rPr>
        <w:t xml:space="preserve">combined </w:t>
      </w:r>
      <w:r w:rsidRPr="00384D14">
        <w:rPr>
          <w:rFonts w:ascii="Arial" w:hAnsi="Arial" w:cs="Arial"/>
          <w:b w:val="0"/>
          <w:color w:val="auto"/>
        </w:rPr>
        <w:t>study population</w:t>
      </w:r>
      <w:r>
        <w:rPr>
          <w:rFonts w:ascii="Arial" w:hAnsi="Arial" w:cs="Arial"/>
          <w:b w:val="0"/>
          <w:color w:val="auto"/>
        </w:rPr>
        <w:t>s</w:t>
      </w:r>
      <w:r w:rsidRPr="00384D14">
        <w:rPr>
          <w:rFonts w:ascii="Arial" w:hAnsi="Arial" w:cs="Arial"/>
          <w:b w:val="0"/>
          <w:color w:val="auto"/>
        </w:rPr>
        <w:t>.</w:t>
      </w:r>
      <w:bookmarkEnd w:id="135"/>
    </w:p>
    <w:p w:rsidR="00E243EE" w:rsidRDefault="00E243EE" w:rsidP="00E243EE">
      <w:pPr>
        <w:pStyle w:val="Heading2"/>
        <w:spacing w:line="360" w:lineRule="auto"/>
        <w:rPr>
          <w:rFonts w:ascii="Arial" w:hAnsi="Arial" w:cs="Arial"/>
          <w:color w:val="auto"/>
        </w:rPr>
      </w:pPr>
    </w:p>
    <w:p w:rsidR="00E243EE" w:rsidRDefault="00E243EE" w:rsidP="00E243EE">
      <w:pPr>
        <w:pStyle w:val="Heading2"/>
        <w:spacing w:before="0" w:line="360" w:lineRule="auto"/>
        <w:rPr>
          <w:rFonts w:ascii="Arial" w:hAnsi="Arial" w:cs="Arial"/>
          <w:color w:val="auto"/>
        </w:rPr>
      </w:pPr>
    </w:p>
    <w:p w:rsidR="00E243EE" w:rsidRPr="00E243EE" w:rsidRDefault="00E243EE" w:rsidP="00E243EE"/>
    <w:p w:rsidR="00297A44" w:rsidRDefault="00810197" w:rsidP="00E243EE">
      <w:pPr>
        <w:pStyle w:val="Heading2"/>
        <w:spacing w:before="0" w:line="360" w:lineRule="auto"/>
        <w:rPr>
          <w:rFonts w:ascii="Arial" w:hAnsi="Arial" w:cs="Arial"/>
          <w:color w:val="auto"/>
        </w:rPr>
      </w:pPr>
      <w:bookmarkStart w:id="136" w:name="_Toc27506849"/>
      <w:r w:rsidRPr="00810197">
        <w:rPr>
          <w:rFonts w:ascii="Arial" w:hAnsi="Arial" w:cs="Arial"/>
          <w:color w:val="auto"/>
        </w:rPr>
        <w:lastRenderedPageBreak/>
        <w:t>Discussion</w:t>
      </w:r>
      <w:bookmarkEnd w:id="136"/>
    </w:p>
    <w:p w:rsidR="00E243EE" w:rsidRPr="00E243EE" w:rsidRDefault="00E243EE" w:rsidP="00E243EE"/>
    <w:p w:rsidR="00992302" w:rsidRDefault="00297A44" w:rsidP="00297A44">
      <w:pPr>
        <w:spacing w:line="360" w:lineRule="auto"/>
        <w:rPr>
          <w:rFonts w:ascii="Arial" w:hAnsi="Arial" w:cs="Arial"/>
        </w:rPr>
      </w:pPr>
      <w:r>
        <w:rPr>
          <w:rFonts w:ascii="Arial" w:hAnsi="Arial" w:cs="Arial"/>
        </w:rPr>
        <w:t xml:space="preserve">This investigation has shown that </w:t>
      </w:r>
      <w:r w:rsidR="00992302">
        <w:rPr>
          <w:rFonts w:ascii="Arial" w:hAnsi="Arial" w:cs="Arial"/>
        </w:rPr>
        <w:t>selected indicators of bone formation (BAP, PINP) and markers of HPP (PLP) are different according to factors including gender, age and BMI. Based on these differences, 95% reference intervals have been calculated from measurements made in the most suitably representative local populations</w:t>
      </w:r>
      <w:r w:rsidR="001733EE">
        <w:rPr>
          <w:rFonts w:ascii="Arial" w:hAnsi="Arial" w:cs="Arial"/>
        </w:rPr>
        <w:t xml:space="preserve"> (Table 25)</w:t>
      </w:r>
      <w:r w:rsidR="00992302">
        <w:rPr>
          <w:rFonts w:ascii="Arial" w:hAnsi="Arial" w:cs="Arial"/>
        </w:rPr>
        <w:t>.</w:t>
      </w:r>
    </w:p>
    <w:p w:rsidR="00992302" w:rsidRDefault="00992302" w:rsidP="00297A44">
      <w:pPr>
        <w:spacing w:line="360" w:lineRule="auto"/>
        <w:rPr>
          <w:rFonts w:ascii="Arial" w:hAnsi="Arial" w:cs="Arial"/>
        </w:rPr>
      </w:pPr>
    </w:p>
    <w:p w:rsidR="00992302" w:rsidRDefault="00992302" w:rsidP="00297A44">
      <w:pPr>
        <w:spacing w:line="360" w:lineRule="auto"/>
        <w:rPr>
          <w:rFonts w:ascii="Arial" w:hAnsi="Arial" w:cs="Arial"/>
        </w:rPr>
      </w:pPr>
      <w:r>
        <w:rPr>
          <w:rFonts w:ascii="Arial" w:hAnsi="Arial" w:cs="Arial"/>
        </w:rPr>
        <w:t>Although the pre-existing reference range study provided the most suitable</w:t>
      </w:r>
      <w:r w:rsidR="001733EE">
        <w:rPr>
          <w:rFonts w:ascii="Arial" w:hAnsi="Arial" w:cs="Arial"/>
        </w:rPr>
        <w:t xml:space="preserve"> population sample</w:t>
      </w:r>
      <w:r>
        <w:rPr>
          <w:rFonts w:ascii="Arial" w:hAnsi="Arial" w:cs="Arial"/>
        </w:rPr>
        <w:t xml:space="preserve"> </w:t>
      </w:r>
      <w:r w:rsidR="001733EE">
        <w:rPr>
          <w:rFonts w:ascii="Arial" w:hAnsi="Arial" w:cs="Arial"/>
        </w:rPr>
        <w:t>for</w:t>
      </w:r>
      <w:r>
        <w:rPr>
          <w:rFonts w:ascii="Arial" w:hAnsi="Arial" w:cs="Arial"/>
        </w:rPr>
        <w:t xml:space="preserve"> </w:t>
      </w:r>
      <w:r w:rsidR="001733EE">
        <w:rPr>
          <w:rFonts w:ascii="Arial" w:hAnsi="Arial" w:cs="Arial"/>
        </w:rPr>
        <w:t>determining</w:t>
      </w:r>
      <w:r>
        <w:rPr>
          <w:rFonts w:ascii="Arial" w:hAnsi="Arial" w:cs="Arial"/>
        </w:rPr>
        <w:t xml:space="preserve"> reference ranges</w:t>
      </w:r>
      <w:r w:rsidR="00B8341B">
        <w:rPr>
          <w:rFonts w:ascii="Arial" w:hAnsi="Arial" w:cs="Arial"/>
        </w:rPr>
        <w:t xml:space="preserve"> in these markers</w:t>
      </w:r>
      <w:r>
        <w:rPr>
          <w:rFonts w:ascii="Arial" w:hAnsi="Arial" w:cs="Arial"/>
        </w:rPr>
        <w:t xml:space="preserve"> – </w:t>
      </w:r>
      <w:r w:rsidR="001733EE">
        <w:rPr>
          <w:rFonts w:ascii="Arial" w:hAnsi="Arial" w:cs="Arial"/>
        </w:rPr>
        <w:t xml:space="preserve">a sufficiently large sample of </w:t>
      </w:r>
      <w:r>
        <w:rPr>
          <w:rFonts w:ascii="Arial" w:hAnsi="Arial" w:cs="Arial"/>
        </w:rPr>
        <w:t>healthy</w:t>
      </w:r>
      <w:r w:rsidR="001733EE">
        <w:rPr>
          <w:rFonts w:ascii="Arial" w:hAnsi="Arial" w:cs="Arial"/>
        </w:rPr>
        <w:t xml:space="preserve"> subjects at presumed skeletal maturity –</w:t>
      </w:r>
      <w:r w:rsidR="005D452D">
        <w:rPr>
          <w:rFonts w:ascii="Arial" w:hAnsi="Arial" w:cs="Arial"/>
        </w:rPr>
        <w:t xml:space="preserve"> </w:t>
      </w:r>
      <w:r w:rsidR="001733EE">
        <w:rPr>
          <w:rFonts w:ascii="Arial" w:hAnsi="Arial" w:cs="Arial"/>
        </w:rPr>
        <w:t xml:space="preserve">inclusion of measurements from the XCT and FAB cohorts </w:t>
      </w:r>
      <w:r w:rsidR="005D452D">
        <w:rPr>
          <w:rFonts w:ascii="Arial" w:hAnsi="Arial" w:cs="Arial"/>
        </w:rPr>
        <w:t>allowed</w:t>
      </w:r>
      <w:r w:rsidR="001733EE">
        <w:rPr>
          <w:rFonts w:ascii="Arial" w:hAnsi="Arial" w:cs="Arial"/>
        </w:rPr>
        <w:t xml:space="preserve"> investigat</w:t>
      </w:r>
      <w:r w:rsidR="005D452D">
        <w:rPr>
          <w:rFonts w:ascii="Arial" w:hAnsi="Arial" w:cs="Arial"/>
        </w:rPr>
        <w:t>ion of</w:t>
      </w:r>
      <w:r w:rsidR="001733EE">
        <w:rPr>
          <w:rFonts w:ascii="Arial" w:hAnsi="Arial" w:cs="Arial"/>
        </w:rPr>
        <w:t xml:space="preserve"> biomarker differences in populations that were stratified by gender, age and BMI.</w:t>
      </w:r>
    </w:p>
    <w:p w:rsidR="00297A44" w:rsidRDefault="00297A44" w:rsidP="00297A44">
      <w:pPr>
        <w:spacing w:line="360" w:lineRule="auto"/>
        <w:rPr>
          <w:rFonts w:ascii="Arial" w:hAnsi="Arial" w:cs="Arial"/>
        </w:rPr>
      </w:pPr>
    </w:p>
    <w:p w:rsidR="001733EE" w:rsidRPr="007204C6" w:rsidRDefault="001733EE" w:rsidP="007204C6">
      <w:pPr>
        <w:pStyle w:val="Heading3"/>
        <w:spacing w:line="360" w:lineRule="auto"/>
        <w:rPr>
          <w:rFonts w:ascii="Arial" w:hAnsi="Arial" w:cs="Arial"/>
          <w:b w:val="0"/>
          <w:i/>
          <w:color w:val="auto"/>
          <w:sz w:val="24"/>
          <w:szCs w:val="24"/>
        </w:rPr>
      </w:pPr>
      <w:bookmarkStart w:id="137" w:name="_Toc27506850"/>
      <w:r w:rsidRPr="007204C6">
        <w:rPr>
          <w:rFonts w:ascii="Arial" w:hAnsi="Arial" w:cs="Arial"/>
          <w:b w:val="0"/>
          <w:i/>
          <w:color w:val="auto"/>
          <w:sz w:val="24"/>
          <w:szCs w:val="24"/>
        </w:rPr>
        <w:t xml:space="preserve">Gender </w:t>
      </w:r>
      <w:r w:rsidR="00620975" w:rsidRPr="007204C6">
        <w:rPr>
          <w:rFonts w:ascii="Arial" w:hAnsi="Arial" w:cs="Arial"/>
          <w:b w:val="0"/>
          <w:i/>
          <w:color w:val="auto"/>
          <w:sz w:val="24"/>
          <w:szCs w:val="24"/>
        </w:rPr>
        <w:t xml:space="preserve">associated </w:t>
      </w:r>
      <w:r w:rsidRPr="007204C6">
        <w:rPr>
          <w:rFonts w:ascii="Arial" w:hAnsi="Arial" w:cs="Arial"/>
          <w:b w:val="0"/>
          <w:i/>
          <w:color w:val="auto"/>
          <w:sz w:val="24"/>
          <w:szCs w:val="24"/>
        </w:rPr>
        <w:t xml:space="preserve">differences in </w:t>
      </w:r>
      <w:r w:rsidR="00620975" w:rsidRPr="007204C6">
        <w:rPr>
          <w:rFonts w:ascii="Arial" w:hAnsi="Arial" w:cs="Arial"/>
          <w:b w:val="0"/>
          <w:i/>
          <w:color w:val="auto"/>
          <w:sz w:val="24"/>
          <w:szCs w:val="24"/>
        </w:rPr>
        <w:t>bio</w:t>
      </w:r>
      <w:r w:rsidRPr="007204C6">
        <w:rPr>
          <w:rFonts w:ascii="Arial" w:hAnsi="Arial" w:cs="Arial"/>
          <w:b w:val="0"/>
          <w:i/>
          <w:color w:val="auto"/>
          <w:sz w:val="24"/>
          <w:szCs w:val="24"/>
        </w:rPr>
        <w:t>markers</w:t>
      </w:r>
      <w:bookmarkEnd w:id="137"/>
    </w:p>
    <w:p w:rsidR="001733EE" w:rsidRDefault="00B8341B" w:rsidP="00297A44">
      <w:pPr>
        <w:spacing w:line="360" w:lineRule="auto"/>
        <w:rPr>
          <w:rFonts w:ascii="Arial" w:hAnsi="Arial" w:cs="Arial"/>
        </w:rPr>
      </w:pPr>
      <w:r>
        <w:rPr>
          <w:rFonts w:ascii="Arial" w:hAnsi="Arial" w:cs="Arial"/>
        </w:rPr>
        <w:t xml:space="preserve">Neither marker of bone formation (BAP, PINP) was found to be different in men and women in either </w:t>
      </w:r>
      <w:r w:rsidR="00A93074">
        <w:rPr>
          <w:rFonts w:ascii="Arial" w:hAnsi="Arial" w:cs="Arial"/>
        </w:rPr>
        <w:t>the XCT or FAB study populations</w:t>
      </w:r>
      <w:r>
        <w:rPr>
          <w:rFonts w:ascii="Arial" w:hAnsi="Arial" w:cs="Arial"/>
        </w:rPr>
        <w:t>.</w:t>
      </w:r>
      <w:r w:rsidR="004B67C6">
        <w:rPr>
          <w:rFonts w:ascii="Arial" w:hAnsi="Arial" w:cs="Arial"/>
        </w:rPr>
        <w:t xml:space="preserve"> PLP was </w:t>
      </w:r>
      <w:r>
        <w:rPr>
          <w:rFonts w:ascii="Arial" w:hAnsi="Arial" w:cs="Arial"/>
        </w:rPr>
        <w:t>the only marker that showed gender differences with men having significantly higher levels. This finding mirrors what was previously observed in the larger populatio</w:t>
      </w:r>
      <w:r w:rsidR="00864740">
        <w:rPr>
          <w:rFonts w:ascii="Arial" w:hAnsi="Arial" w:cs="Arial"/>
        </w:rPr>
        <w:t>n of the NHANES investigation (C</w:t>
      </w:r>
      <w:r>
        <w:rPr>
          <w:rFonts w:ascii="Arial" w:hAnsi="Arial" w:cs="Arial"/>
        </w:rPr>
        <w:t>hapter 3).</w:t>
      </w:r>
    </w:p>
    <w:p w:rsidR="00292552" w:rsidRDefault="00292552" w:rsidP="00297A44">
      <w:pPr>
        <w:spacing w:line="360" w:lineRule="auto"/>
        <w:rPr>
          <w:rFonts w:ascii="Arial" w:hAnsi="Arial" w:cs="Arial"/>
        </w:rPr>
      </w:pPr>
    </w:p>
    <w:p w:rsidR="00B100EF" w:rsidRDefault="00292552" w:rsidP="00297A44">
      <w:pPr>
        <w:spacing w:line="360" w:lineRule="auto"/>
        <w:rPr>
          <w:rFonts w:ascii="Arial" w:hAnsi="Arial" w:cs="Arial"/>
        </w:rPr>
      </w:pPr>
      <w:r>
        <w:rPr>
          <w:rFonts w:ascii="Arial" w:hAnsi="Arial" w:cs="Arial"/>
        </w:rPr>
        <w:t xml:space="preserve">Vitamin B6 supplementation is one factor known to influence PLP levels; </w:t>
      </w:r>
      <w:proofErr w:type="gramStart"/>
      <w:r>
        <w:rPr>
          <w:rFonts w:ascii="Arial" w:hAnsi="Arial" w:cs="Arial"/>
        </w:rPr>
        <w:t>however</w:t>
      </w:r>
      <w:proofErr w:type="gramEnd"/>
      <w:r>
        <w:rPr>
          <w:rFonts w:ascii="Arial" w:hAnsi="Arial" w:cs="Arial"/>
        </w:rPr>
        <w:t xml:space="preserve"> during recruitment of these study populations no data on supplement usage was gathered so differences between the male and female subjects</w:t>
      </w:r>
      <w:r w:rsidR="00A93074">
        <w:rPr>
          <w:rFonts w:ascii="Arial" w:hAnsi="Arial" w:cs="Arial"/>
        </w:rPr>
        <w:t xml:space="preserve"> based on supplementation</w:t>
      </w:r>
      <w:r>
        <w:rPr>
          <w:rFonts w:ascii="Arial" w:hAnsi="Arial" w:cs="Arial"/>
        </w:rPr>
        <w:t xml:space="preserve"> cannot be explored. Dietary intake of vitamin B6 may account for gender differences in serum PLP. </w:t>
      </w:r>
      <w:r w:rsidR="00A93074">
        <w:rPr>
          <w:rFonts w:ascii="Arial" w:hAnsi="Arial" w:cs="Arial"/>
        </w:rPr>
        <w:t>Previous investigation</w:t>
      </w:r>
      <w:r w:rsidR="00B100EF">
        <w:rPr>
          <w:rFonts w:ascii="Arial" w:hAnsi="Arial" w:cs="Arial"/>
        </w:rPr>
        <w:t xml:space="preserve"> of gender differences in plasma B6 vitamers has shown that in healthy adults not t</w:t>
      </w:r>
      <w:r w:rsidR="001C48D6">
        <w:rPr>
          <w:rFonts w:ascii="Arial" w:hAnsi="Arial" w:cs="Arial"/>
        </w:rPr>
        <w:t>aking</w:t>
      </w:r>
      <w:r w:rsidR="00B100EF">
        <w:rPr>
          <w:rFonts w:ascii="Arial" w:hAnsi="Arial" w:cs="Arial"/>
        </w:rPr>
        <w:t xml:space="preserve"> vitamin B6 supplements, men</w:t>
      </w:r>
      <w:r w:rsidR="001C48D6">
        <w:rPr>
          <w:rFonts w:ascii="Arial" w:hAnsi="Arial" w:cs="Arial"/>
        </w:rPr>
        <w:t xml:space="preserve"> typically have a higher B6 intake than women irrespective of age. In the same study, levels of plasma pyridoxal were also higher in males aged 25 to 50 than women at any age</w:t>
      </w:r>
      <w:r>
        <w:rPr>
          <w:rFonts w:ascii="Arial" w:hAnsi="Arial" w:cs="Arial"/>
        </w:rPr>
        <w:t>, although PLP levels were “similar” across age and gender groups</w:t>
      </w:r>
      <w:r w:rsidR="001C48D6">
        <w:rPr>
          <w:rFonts w:ascii="Arial" w:hAnsi="Arial" w:cs="Arial"/>
        </w:rPr>
        <w:t xml:space="preserve"> </w:t>
      </w:r>
      <w:r w:rsidR="001C48D6">
        <w:rPr>
          <w:rFonts w:ascii="Arial" w:hAnsi="Arial" w:cs="Arial"/>
        </w:rPr>
        <w:fldChar w:fldCharType="begin"/>
      </w:r>
      <w:r w:rsidR="00E243EE">
        <w:rPr>
          <w:rFonts w:ascii="Arial" w:hAnsi="Arial" w:cs="Arial"/>
        </w:rPr>
        <w:instrText xml:space="preserve"> ADDIN EN.CITE &lt;EndNote&gt;&lt;Cite&gt;&lt;Author&gt;Driskell&lt;/Author&gt;&lt;Year&gt;2000&lt;/Year&gt;&lt;IDText&gt;Vitamin B-6 intakes and plasma B-6 vitamer concentrations of men and women, 19-50 years of age&lt;/IDText&gt;&lt;DisplayText&gt;(Driskell, Giraud, and Mitmesser 2000)&lt;/DisplayText&gt;&lt;record&gt;&lt;dates&gt;&lt;pub-dates&gt;&lt;date&gt;Sep&lt;/date&gt;&lt;/pub-dates&gt;&lt;year&gt;2000&lt;/year&gt;&lt;/dates&gt;&lt;keywords&gt;&lt;keyword&gt;Adult&lt;/keyword&gt;&lt;keyword&gt;Diet Records&lt;/keyword&gt;&lt;keyword&gt;European Continental Ancestry Group&lt;/keyword&gt;&lt;keyword&gt;Female&lt;/keyword&gt;&lt;keyword&gt;Humans&lt;/keyword&gt;&lt;keyword&gt;Male&lt;/keyword&gt;&lt;keyword&gt;Middle Aged&lt;/keyword&gt;&lt;keyword&gt;Nutritional Status&lt;/keyword&gt;&lt;keyword&gt;Pyridoxal Phosphate&lt;/keyword&gt;&lt;keyword&gt;Pyridoxamine&lt;/keyword&gt;&lt;keyword&gt;Pyridoxic Acid&lt;/keyword&gt;&lt;keyword&gt;Pyridoxine&lt;/keyword&gt;&lt;keyword&gt;Sex Factors&lt;/keyword&gt;&lt;/keywords&gt;&lt;urls&gt;&lt;related-urls&gt;&lt;url&gt;https://www.ncbi.nlm.nih.gov/pubmed/11068702&lt;/url&gt;&lt;/related-urls&gt;&lt;/urls&gt;&lt;isbn&gt;0300-9831&lt;/isbn&gt;&lt;titles&gt;&lt;title&gt;Vitamin B-6 intakes and plasma B-6 vitamer concentrations of men and women, 19-50 years of age&lt;/title&gt;&lt;secondary-title&gt;Int J Vitam Nutr Res&lt;/secondary-title&gt;&lt;/titles&gt;&lt;pages&gt;221-5&lt;/pages&gt;&lt;number&gt;5&lt;/number&gt;&lt;contributors&gt;&lt;authors&gt;&lt;author&gt;Driskell, J. A.&lt;/author&gt;&lt;author&gt;Giraud, D. W.&lt;/author&gt;&lt;author&gt;Mitmesser, S. H.&lt;/author&gt;&lt;/authors&gt;&lt;/contributors&gt;&lt;language&gt;eng&lt;/language&gt;&lt;added-date format="utc"&gt;1517920897&lt;/added-date&gt;&lt;ref-type name="Journal Article"&gt;17&lt;/ref-type&gt;&lt;rec-number&gt;112&lt;/rec-number&gt;&lt;last-updated-date format="utc"&gt;1517920897&lt;/last-updated-date&gt;&lt;accession-num&gt;11068702&lt;/accession-num&gt;&lt;electronic-resource-num&gt;10.1024/0300-9831.70.5.221&lt;/electronic-resource-num&gt;&lt;volume&gt;70&lt;/volume&gt;&lt;/record&gt;&lt;/Cite&gt;&lt;/EndNote&gt;</w:instrText>
      </w:r>
      <w:r w:rsidR="001C48D6">
        <w:rPr>
          <w:rFonts w:ascii="Arial" w:hAnsi="Arial" w:cs="Arial"/>
        </w:rPr>
        <w:fldChar w:fldCharType="separate"/>
      </w:r>
      <w:r w:rsidR="00E243EE">
        <w:rPr>
          <w:rFonts w:ascii="Arial" w:hAnsi="Arial" w:cs="Arial"/>
          <w:noProof/>
        </w:rPr>
        <w:t>(Driskell, Giraud, and Mitmesser 2000)</w:t>
      </w:r>
      <w:r w:rsidR="001C48D6">
        <w:rPr>
          <w:rFonts w:ascii="Arial" w:hAnsi="Arial" w:cs="Arial"/>
        </w:rPr>
        <w:fldChar w:fldCharType="end"/>
      </w:r>
      <w:r w:rsidR="001C48D6">
        <w:rPr>
          <w:rFonts w:ascii="Arial" w:hAnsi="Arial" w:cs="Arial"/>
        </w:rPr>
        <w:t>.</w:t>
      </w:r>
      <w:r>
        <w:rPr>
          <w:rFonts w:ascii="Arial" w:hAnsi="Arial" w:cs="Arial"/>
        </w:rPr>
        <w:t xml:space="preserve"> </w:t>
      </w:r>
      <w:r w:rsidR="00DF157E">
        <w:rPr>
          <w:rFonts w:ascii="Arial" w:hAnsi="Arial" w:cs="Arial"/>
        </w:rPr>
        <w:t xml:space="preserve">Metabolomics investigation has identified that </w:t>
      </w:r>
      <w:proofErr w:type="spellStart"/>
      <w:r w:rsidR="00DF157E">
        <w:rPr>
          <w:rFonts w:ascii="Arial" w:hAnsi="Arial" w:cs="Arial"/>
        </w:rPr>
        <w:t>pyridoxate</w:t>
      </w:r>
      <w:proofErr w:type="spellEnd"/>
      <w:r w:rsidR="00DF157E">
        <w:rPr>
          <w:rFonts w:ascii="Arial" w:hAnsi="Arial" w:cs="Arial"/>
        </w:rPr>
        <w:t xml:space="preserve"> </w:t>
      </w:r>
      <w:r w:rsidR="00A93074">
        <w:rPr>
          <w:rFonts w:ascii="Arial" w:hAnsi="Arial" w:cs="Arial"/>
        </w:rPr>
        <w:t>(</w:t>
      </w:r>
      <w:r w:rsidR="00DF157E">
        <w:rPr>
          <w:rFonts w:ascii="Arial" w:hAnsi="Arial" w:cs="Arial"/>
        </w:rPr>
        <w:t>a degradation product of pyridoxine</w:t>
      </w:r>
      <w:r w:rsidR="00A93074">
        <w:rPr>
          <w:rFonts w:ascii="Arial" w:hAnsi="Arial" w:cs="Arial"/>
        </w:rPr>
        <w:t>)</w:t>
      </w:r>
      <w:r w:rsidR="00DF157E">
        <w:rPr>
          <w:rFonts w:ascii="Arial" w:hAnsi="Arial" w:cs="Arial"/>
        </w:rPr>
        <w:t xml:space="preserve"> is higher in men. Furthermore</w:t>
      </w:r>
      <w:r w:rsidR="00A93074">
        <w:rPr>
          <w:rFonts w:ascii="Arial" w:hAnsi="Arial" w:cs="Arial"/>
        </w:rPr>
        <w:t>,</w:t>
      </w:r>
      <w:r w:rsidR="00DF157E">
        <w:rPr>
          <w:rFonts w:ascii="Arial" w:hAnsi="Arial" w:cs="Arial"/>
        </w:rPr>
        <w:t xml:space="preserve"> pathway analysis found no gender differences in super-pathways of </w:t>
      </w:r>
      <w:r w:rsidR="00DF157E">
        <w:rPr>
          <w:rFonts w:ascii="Arial" w:hAnsi="Arial" w:cs="Arial"/>
        </w:rPr>
        <w:lastRenderedPageBreak/>
        <w:t>vitamin metabolism; however pathway activity related to “pyridoxal metabolism” was elevated in men</w:t>
      </w:r>
      <w:r w:rsidR="00A93074">
        <w:rPr>
          <w:rFonts w:ascii="Arial" w:hAnsi="Arial" w:cs="Arial"/>
        </w:rPr>
        <w:t xml:space="preserve"> </w:t>
      </w:r>
      <w:r w:rsidR="00A93074">
        <w:rPr>
          <w:rFonts w:ascii="Arial" w:hAnsi="Arial" w:cs="Arial"/>
        </w:rPr>
        <w:fldChar w:fldCharType="begin"/>
      </w:r>
      <w:r w:rsidR="00E243EE">
        <w:rPr>
          <w:rFonts w:ascii="Arial" w:hAnsi="Arial" w:cs="Arial"/>
        </w:rPr>
        <w:instrText xml:space="preserve"> ADDIN EN.CITE &lt;EndNote&gt;&lt;Cite&gt;&lt;Author&gt;Krumsiek&lt;/Author&gt;&lt;Year&gt;2015&lt;/Year&gt;&lt;IDText&gt;Gender-specific pathway differences in the human serum metabolome&lt;/IDText&gt;&lt;DisplayText&gt;(Krumsiek et al. 2015)&lt;/DisplayText&gt;&lt;record&gt;&lt;dates&gt;&lt;pub-dates&gt;&lt;date&gt;2015&lt;/date&gt;&lt;/pub-dates&gt;&lt;year&gt;2015&lt;/year&gt;&lt;/dates&gt;&lt;keywords&gt;&lt;keyword&gt;Epidemiology&lt;/keyword&gt;&lt;keyword&gt;Gender differences&lt;/keyword&gt;&lt;keyword&gt;Metabolic networks&lt;/keyword&gt;&lt;keyword&gt;Metabolomics&lt;/keyword&gt;&lt;keyword&gt;Systems biology&lt;/keyword&gt;&lt;/keywords&gt;&lt;urls&gt;&lt;related-urls&gt;&lt;url&gt;https://www.ncbi.nlm.nih.gov/pubmed/26491425&lt;/url&gt;&lt;/related-urls&gt;&lt;/urls&gt;&lt;isbn&gt;1573-3882&lt;/isbn&gt;&lt;custom2&gt;PMC4605991&lt;/custom2&gt;&lt;titles&gt;&lt;title&gt;Gender-specific pathway differences in the human serum metabolome&lt;/title&gt;&lt;secondary-title&gt;Metabolomics&lt;/secondary-title&gt;&lt;/titles&gt;&lt;pages&gt;1815-1833&lt;/pages&gt;&lt;number&gt;6&lt;/number&gt;&lt;contributors&gt;&lt;authors&gt;&lt;author&gt;Krumsiek, J.&lt;/author&gt;&lt;author&gt;Mittelstrass, K.&lt;/author&gt;&lt;author&gt;Do, K. T.&lt;/author&gt;&lt;author&gt;Stückler, F.&lt;/author&gt;&lt;author&gt;Ried, J.&lt;/author&gt;&lt;author&gt;Adamski, J.&lt;/author&gt;&lt;author&gt;Peters, A.&lt;/author&gt;&lt;author&gt;Illig, T.&lt;/author&gt;&lt;author&gt;Kronenberg, F.&lt;/author&gt;&lt;author&gt;Friedrich, N.&lt;/author&gt;&lt;author&gt;Nauck, M.&lt;/author&gt;&lt;author&gt;Pietzner, M.&lt;/author&gt;&lt;author&gt;Mook-Kanamori, D. O.&lt;/author&gt;&lt;author&gt;Suhre, K.&lt;/author&gt;&lt;author&gt;Gieger, C.&lt;/author&gt;&lt;author&gt;Grallert, H.&lt;/author&gt;&lt;author&gt;Theis, F. J.&lt;/author&gt;&lt;author&gt;Kastenmüller, G.&lt;/author&gt;&lt;/authors&gt;&lt;/contributors&gt;&lt;edition&gt;2015/08/04&lt;/edition&gt;&lt;language&gt;eng&lt;/language&gt;&lt;added-date format="utc"&gt;1517922842&lt;/added-date&gt;&lt;ref-type name="Journal Article"&gt;17&lt;/ref-type&gt;&lt;rec-number&gt;113&lt;/rec-number&gt;&lt;last-updated-date format="utc"&gt;1517922842&lt;/last-updated-date&gt;&lt;accession-num&gt;26491425&lt;/accession-num&gt;&lt;electronic-resource-num&gt;10.1007/s11306-015-0829-0&lt;/electronic-resource-num&gt;&lt;volume&gt;11&lt;/volume&gt;&lt;/record&gt;&lt;/Cite&gt;&lt;/EndNote&gt;</w:instrText>
      </w:r>
      <w:r w:rsidR="00A93074">
        <w:rPr>
          <w:rFonts w:ascii="Arial" w:hAnsi="Arial" w:cs="Arial"/>
        </w:rPr>
        <w:fldChar w:fldCharType="separate"/>
      </w:r>
      <w:r w:rsidR="00E243EE">
        <w:rPr>
          <w:rFonts w:ascii="Arial" w:hAnsi="Arial" w:cs="Arial"/>
          <w:noProof/>
        </w:rPr>
        <w:t>(Krumsiek et al. 2015)</w:t>
      </w:r>
      <w:r w:rsidR="00A93074">
        <w:rPr>
          <w:rFonts w:ascii="Arial" w:hAnsi="Arial" w:cs="Arial"/>
        </w:rPr>
        <w:fldChar w:fldCharType="end"/>
      </w:r>
      <w:r w:rsidR="00DF157E">
        <w:rPr>
          <w:rFonts w:ascii="Arial" w:hAnsi="Arial" w:cs="Arial"/>
        </w:rPr>
        <w:t>.</w:t>
      </w:r>
    </w:p>
    <w:p w:rsidR="00B8341B" w:rsidRDefault="00B8341B" w:rsidP="00297A44">
      <w:pPr>
        <w:spacing w:line="360" w:lineRule="auto"/>
        <w:rPr>
          <w:rFonts w:ascii="Arial" w:hAnsi="Arial" w:cs="Arial"/>
        </w:rPr>
      </w:pPr>
    </w:p>
    <w:p w:rsidR="001733EE" w:rsidRPr="007204C6" w:rsidRDefault="001733EE" w:rsidP="007204C6">
      <w:pPr>
        <w:pStyle w:val="Heading3"/>
        <w:spacing w:line="360" w:lineRule="auto"/>
        <w:rPr>
          <w:rFonts w:ascii="Arial" w:hAnsi="Arial" w:cs="Arial"/>
          <w:b w:val="0"/>
          <w:i/>
          <w:color w:val="auto"/>
          <w:sz w:val="24"/>
        </w:rPr>
      </w:pPr>
      <w:bookmarkStart w:id="138" w:name="_Toc27506851"/>
      <w:r w:rsidRPr="007204C6">
        <w:rPr>
          <w:rFonts w:ascii="Arial" w:hAnsi="Arial" w:cs="Arial"/>
          <w:b w:val="0"/>
          <w:i/>
          <w:color w:val="auto"/>
          <w:sz w:val="24"/>
        </w:rPr>
        <w:t xml:space="preserve">Age </w:t>
      </w:r>
      <w:r w:rsidR="00620975" w:rsidRPr="007204C6">
        <w:rPr>
          <w:rFonts w:ascii="Arial" w:hAnsi="Arial" w:cs="Arial"/>
          <w:b w:val="0"/>
          <w:i/>
          <w:color w:val="auto"/>
          <w:sz w:val="24"/>
        </w:rPr>
        <w:t xml:space="preserve">associated </w:t>
      </w:r>
      <w:r w:rsidRPr="007204C6">
        <w:rPr>
          <w:rFonts w:ascii="Arial" w:hAnsi="Arial" w:cs="Arial"/>
          <w:b w:val="0"/>
          <w:i/>
          <w:color w:val="auto"/>
          <w:sz w:val="24"/>
        </w:rPr>
        <w:t xml:space="preserve">differences in </w:t>
      </w:r>
      <w:r w:rsidR="00620975" w:rsidRPr="007204C6">
        <w:rPr>
          <w:rFonts w:ascii="Arial" w:hAnsi="Arial" w:cs="Arial"/>
          <w:b w:val="0"/>
          <w:i/>
          <w:color w:val="auto"/>
          <w:sz w:val="24"/>
        </w:rPr>
        <w:t>bio</w:t>
      </w:r>
      <w:r w:rsidRPr="007204C6">
        <w:rPr>
          <w:rFonts w:ascii="Arial" w:hAnsi="Arial" w:cs="Arial"/>
          <w:b w:val="0"/>
          <w:i/>
          <w:color w:val="auto"/>
          <w:sz w:val="24"/>
        </w:rPr>
        <w:t>markers</w:t>
      </w:r>
      <w:bookmarkEnd w:id="138"/>
    </w:p>
    <w:p w:rsidR="00B8341B" w:rsidRDefault="00B8341B" w:rsidP="00297A44">
      <w:pPr>
        <w:spacing w:line="360" w:lineRule="auto"/>
        <w:rPr>
          <w:rFonts w:ascii="Arial" w:hAnsi="Arial" w:cs="Arial"/>
        </w:rPr>
      </w:pPr>
      <w:r>
        <w:rPr>
          <w:rFonts w:ascii="Arial" w:hAnsi="Arial" w:cs="Arial"/>
        </w:rPr>
        <w:t xml:space="preserve">Contrary to findings from the NHANES investigation there were no </w:t>
      </w:r>
      <w:proofErr w:type="gramStart"/>
      <w:r>
        <w:rPr>
          <w:rFonts w:ascii="Arial" w:hAnsi="Arial" w:cs="Arial"/>
        </w:rPr>
        <w:t>age based</w:t>
      </w:r>
      <w:proofErr w:type="gramEnd"/>
      <w:r>
        <w:rPr>
          <w:rFonts w:ascii="Arial" w:hAnsi="Arial" w:cs="Arial"/>
        </w:rPr>
        <w:t xml:space="preserve"> differences in PLP in </w:t>
      </w:r>
      <w:r w:rsidR="005D452D">
        <w:rPr>
          <w:rFonts w:ascii="Arial" w:hAnsi="Arial" w:cs="Arial"/>
        </w:rPr>
        <w:t>the</w:t>
      </w:r>
      <w:r>
        <w:rPr>
          <w:rFonts w:ascii="Arial" w:hAnsi="Arial" w:cs="Arial"/>
        </w:rPr>
        <w:t xml:space="preserve"> </w:t>
      </w:r>
      <w:r w:rsidR="005D452D">
        <w:rPr>
          <w:rFonts w:ascii="Arial" w:hAnsi="Arial" w:cs="Arial"/>
        </w:rPr>
        <w:t xml:space="preserve">reference range, </w:t>
      </w:r>
      <w:r>
        <w:rPr>
          <w:rFonts w:ascii="Arial" w:hAnsi="Arial" w:cs="Arial"/>
        </w:rPr>
        <w:t xml:space="preserve">XCT or FAB </w:t>
      </w:r>
      <w:r w:rsidR="005D452D">
        <w:rPr>
          <w:rFonts w:ascii="Arial" w:hAnsi="Arial" w:cs="Arial"/>
        </w:rPr>
        <w:t xml:space="preserve">study </w:t>
      </w:r>
      <w:r>
        <w:rPr>
          <w:rFonts w:ascii="Arial" w:hAnsi="Arial" w:cs="Arial"/>
        </w:rPr>
        <w:t>cohorts.</w:t>
      </w:r>
      <w:r w:rsidR="005D452D">
        <w:rPr>
          <w:rFonts w:ascii="Arial" w:hAnsi="Arial" w:cs="Arial"/>
        </w:rPr>
        <w:t xml:space="preserve"> This may </w:t>
      </w:r>
      <w:proofErr w:type="gramStart"/>
      <w:r w:rsidR="005D452D">
        <w:rPr>
          <w:rFonts w:ascii="Arial" w:hAnsi="Arial" w:cs="Arial"/>
        </w:rPr>
        <w:t>be a reflection of</w:t>
      </w:r>
      <w:proofErr w:type="gramEnd"/>
      <w:r w:rsidR="005D452D">
        <w:rPr>
          <w:rFonts w:ascii="Arial" w:hAnsi="Arial" w:cs="Arial"/>
        </w:rPr>
        <w:t xml:space="preserve"> differences between these populations whereby “healthy” individuals were recruited, in comparison to the more representative population sample provided in the NHANES. </w:t>
      </w:r>
      <w:proofErr w:type="gramStart"/>
      <w:r w:rsidR="005D452D">
        <w:rPr>
          <w:rFonts w:ascii="Arial" w:hAnsi="Arial" w:cs="Arial"/>
        </w:rPr>
        <w:t>Therefore</w:t>
      </w:r>
      <w:proofErr w:type="gramEnd"/>
      <w:r w:rsidR="005D452D">
        <w:rPr>
          <w:rFonts w:ascii="Arial" w:hAnsi="Arial" w:cs="Arial"/>
        </w:rPr>
        <w:t xml:space="preserve"> age differences in PLP observed in the NHANES study may be associated with diseases of ageing.</w:t>
      </w:r>
    </w:p>
    <w:p w:rsidR="005D452D" w:rsidRDefault="005D452D" w:rsidP="00297A44">
      <w:pPr>
        <w:spacing w:line="360" w:lineRule="auto"/>
        <w:rPr>
          <w:rFonts w:ascii="Arial" w:hAnsi="Arial" w:cs="Arial"/>
        </w:rPr>
      </w:pPr>
    </w:p>
    <w:p w:rsidR="00D8761B" w:rsidRDefault="005D452D" w:rsidP="00297A44">
      <w:pPr>
        <w:spacing w:line="360" w:lineRule="auto"/>
        <w:rPr>
          <w:rFonts w:ascii="Arial" w:hAnsi="Arial" w:cs="Arial"/>
        </w:rPr>
      </w:pPr>
      <w:r>
        <w:rPr>
          <w:rFonts w:ascii="Arial" w:hAnsi="Arial" w:cs="Arial"/>
        </w:rPr>
        <w:t>Age-associated differences in BAP were observed in the XCT study and reflect the study</w:t>
      </w:r>
      <w:r w:rsidR="00D8761B">
        <w:rPr>
          <w:rFonts w:ascii="Arial" w:hAnsi="Arial" w:cs="Arial"/>
        </w:rPr>
        <w:t>’s</w:t>
      </w:r>
      <w:r>
        <w:rPr>
          <w:rFonts w:ascii="Arial" w:hAnsi="Arial" w:cs="Arial"/>
        </w:rPr>
        <w:t xml:space="preserve"> design </w:t>
      </w:r>
      <w:r w:rsidR="00D8761B">
        <w:rPr>
          <w:rFonts w:ascii="Arial" w:hAnsi="Arial" w:cs="Arial"/>
        </w:rPr>
        <w:t>whereby</w:t>
      </w:r>
      <w:r>
        <w:rPr>
          <w:rFonts w:ascii="Arial" w:hAnsi="Arial" w:cs="Arial"/>
        </w:rPr>
        <w:t xml:space="preserve"> subjects </w:t>
      </w:r>
      <w:r w:rsidR="00D8761B">
        <w:rPr>
          <w:rFonts w:ascii="Arial" w:hAnsi="Arial" w:cs="Arial"/>
        </w:rPr>
        <w:t xml:space="preserve">were observed </w:t>
      </w:r>
      <w:r>
        <w:rPr>
          <w:rFonts w:ascii="Arial" w:hAnsi="Arial" w:cs="Arial"/>
        </w:rPr>
        <w:t>at three key stages of skeletal development. BAP was highest in 16 to 18 years olds</w:t>
      </w:r>
      <w:r w:rsidR="00D8761B">
        <w:rPr>
          <w:rFonts w:ascii="Arial" w:hAnsi="Arial" w:cs="Arial"/>
        </w:rPr>
        <w:t xml:space="preserve"> (skeletal growth - high formation), lower in 30 to </w:t>
      </w:r>
      <w:proofErr w:type="gramStart"/>
      <w:r w:rsidR="00D8761B">
        <w:rPr>
          <w:rFonts w:ascii="Arial" w:hAnsi="Arial" w:cs="Arial"/>
        </w:rPr>
        <w:t>32 year</w:t>
      </w:r>
      <w:proofErr w:type="gramEnd"/>
      <w:r w:rsidR="00D8761B">
        <w:rPr>
          <w:rFonts w:ascii="Arial" w:hAnsi="Arial" w:cs="Arial"/>
        </w:rPr>
        <w:t xml:space="preserve"> olds (peak bone mass – stable </w:t>
      </w:r>
      <w:r w:rsidR="00761BAD">
        <w:rPr>
          <w:rFonts w:ascii="Arial" w:hAnsi="Arial" w:cs="Arial"/>
        </w:rPr>
        <w:t>b</w:t>
      </w:r>
      <w:r w:rsidR="00D8761B">
        <w:rPr>
          <w:rFonts w:ascii="Arial" w:hAnsi="Arial" w:cs="Arial"/>
        </w:rPr>
        <w:t xml:space="preserve">one turnover), and lowest in 70+ year olds (loss of bone mass). </w:t>
      </w:r>
    </w:p>
    <w:p w:rsidR="00D8761B" w:rsidRDefault="00D8761B" w:rsidP="00297A44">
      <w:pPr>
        <w:spacing w:line="360" w:lineRule="auto"/>
        <w:rPr>
          <w:rFonts w:ascii="Arial" w:hAnsi="Arial" w:cs="Arial"/>
        </w:rPr>
      </w:pPr>
    </w:p>
    <w:p w:rsidR="00571E35" w:rsidRDefault="00D8761B" w:rsidP="00297A44">
      <w:pPr>
        <w:spacing w:line="360" w:lineRule="auto"/>
        <w:rPr>
          <w:rFonts w:ascii="Arial" w:hAnsi="Arial" w:cs="Arial"/>
        </w:rPr>
      </w:pPr>
      <w:r>
        <w:rPr>
          <w:rFonts w:ascii="Arial" w:hAnsi="Arial" w:cs="Arial"/>
        </w:rPr>
        <w:t xml:space="preserve">This effect is also seen in PINP concentration as values were significantly higher in 16 to 18 years olds than the older age groups – again reflecting the role of PINP as a marker of bone formation. This effect is not as clearly observed in the FAB study due to the use of wider and less distinct age groupings at 25 to 40 years and 55 to 70 years. Only PINP was significantly </w:t>
      </w:r>
      <w:proofErr w:type="gramStart"/>
      <w:r>
        <w:rPr>
          <w:rFonts w:ascii="Arial" w:hAnsi="Arial" w:cs="Arial"/>
        </w:rPr>
        <w:t>different,</w:t>
      </w:r>
      <w:r w:rsidR="00571E35">
        <w:rPr>
          <w:rFonts w:ascii="Arial" w:hAnsi="Arial" w:cs="Arial"/>
        </w:rPr>
        <w:t xml:space="preserve"> and</w:t>
      </w:r>
      <w:proofErr w:type="gramEnd"/>
      <w:r w:rsidR="00571E35">
        <w:rPr>
          <w:rFonts w:ascii="Arial" w:hAnsi="Arial" w:cs="Arial"/>
        </w:rPr>
        <w:t xml:space="preserve"> was higher in the younger group.</w:t>
      </w:r>
    </w:p>
    <w:p w:rsidR="00D8761B" w:rsidRDefault="00D8761B" w:rsidP="00297A44">
      <w:pPr>
        <w:spacing w:line="360" w:lineRule="auto"/>
        <w:rPr>
          <w:rFonts w:ascii="Arial" w:hAnsi="Arial" w:cs="Arial"/>
        </w:rPr>
      </w:pPr>
    </w:p>
    <w:p w:rsidR="00571E35" w:rsidRDefault="00571E35" w:rsidP="00297A44">
      <w:pPr>
        <w:spacing w:line="360" w:lineRule="auto"/>
        <w:rPr>
          <w:rFonts w:ascii="Arial" w:hAnsi="Arial" w:cs="Arial"/>
        </w:rPr>
      </w:pPr>
      <w:r>
        <w:rPr>
          <w:rFonts w:ascii="Arial" w:hAnsi="Arial" w:cs="Arial"/>
        </w:rPr>
        <w:t xml:space="preserve">In the original reference range study segmental linear regression showed a higher BAP and PINP in </w:t>
      </w:r>
      <w:r w:rsidR="003F258E">
        <w:rPr>
          <w:rFonts w:ascii="Arial" w:hAnsi="Arial" w:cs="Arial"/>
        </w:rPr>
        <w:t xml:space="preserve">30 to </w:t>
      </w:r>
      <w:r>
        <w:rPr>
          <w:rFonts w:ascii="Arial" w:hAnsi="Arial" w:cs="Arial"/>
        </w:rPr>
        <w:t>35 year olds compared to 35</w:t>
      </w:r>
      <w:r w:rsidR="003F258E">
        <w:rPr>
          <w:rFonts w:ascii="Arial" w:hAnsi="Arial" w:cs="Arial"/>
        </w:rPr>
        <w:t xml:space="preserve"> to </w:t>
      </w:r>
      <w:r>
        <w:rPr>
          <w:rFonts w:ascii="Arial" w:hAnsi="Arial" w:cs="Arial"/>
        </w:rPr>
        <w:t>45 year olds</w:t>
      </w:r>
      <w:r w:rsidR="003F258E">
        <w:rPr>
          <w:rFonts w:ascii="Arial" w:hAnsi="Arial" w:cs="Arial"/>
        </w:rPr>
        <w:t xml:space="preserve"> </w:t>
      </w:r>
      <w:r w:rsidR="003F258E">
        <w:rPr>
          <w:rFonts w:ascii="Arial" w:hAnsi="Arial" w:cs="Arial"/>
        </w:rPr>
        <w:fldChar w:fldCharType="begin"/>
      </w:r>
      <w:r w:rsidR="00E243EE">
        <w:rPr>
          <w:rFonts w:ascii="Arial" w:hAnsi="Arial" w:cs="Arial"/>
        </w:rPr>
        <w:instrText xml:space="preserve"> ADDIN EN.CITE &lt;EndNote&gt;&lt;Cite&gt;&lt;Author&gt;Glover&lt;/Author&gt;&lt;Year&gt;2008&lt;/Year&gt;&lt;IDText&gt;Establishing a reference range for bone turnover markers in young, healthy women&lt;/IDText&gt;&lt;DisplayText&gt;(Glover et al. 2008)&lt;/DisplayText&gt;&lt;record&gt;&lt;dates&gt;&lt;pub-dates&gt;&lt;date&gt;Apr&lt;/date&gt;&lt;/pub-dates&gt;&lt;year&gt;2008&lt;/year&gt;&lt;/dates&gt;&lt;keywords&gt;&lt;keyword&gt;Adult&lt;/keyword&gt;&lt;keyword&gt;Biomarkers&lt;/keyword&gt;&lt;keyword&gt;Bone and Bones&lt;/keyword&gt;&lt;keyword&gt;Female&lt;/keyword&gt;&lt;keyword&gt;Health&lt;/keyword&gt;&lt;keyword&gt;Humans&lt;/keyword&gt;&lt;keyword&gt;Middle Aged&lt;/keyword&gt;&lt;keyword&gt;Reference Values&lt;/keyword&gt;&lt;/keywords&gt;&lt;urls&gt;&lt;related-urls&gt;&lt;url&gt;http://www.ncbi.nlm.nih.gov/pubmed/18289953&lt;/url&gt;&lt;/related-urls&gt;&lt;/urls&gt;&lt;isbn&gt;8756-3282&lt;/isbn&gt;&lt;titles&gt;&lt;title&gt;Establishing a reference range for bone turnover markers in young, healthy women&lt;/title&gt;&lt;secondary-title&gt;Bone&lt;/secondary-title&gt;&lt;/titles&gt;&lt;pages&gt;623-30&lt;/pages&gt;&lt;number&gt;4&lt;/number&gt;&lt;contributors&gt;&lt;authors&gt;&lt;author&gt;Glover, S. J.&lt;/author&gt;&lt;author&gt;Garnero, P.&lt;/author&gt;&lt;author&gt;Naylor, K.&lt;/author&gt;&lt;author&gt;Rogers, A.&lt;/author&gt;&lt;author&gt;Eastell, R.&lt;/author&gt;&lt;/authors&gt;&lt;/contributors&gt;&lt;language&gt;eng&lt;/language&gt;&lt;added-date format="utc"&gt;1454078931&lt;/added-date&gt;&lt;ref-type name="Journal Article"&gt;17&lt;/ref-type&gt;&lt;rec-number&gt;95&lt;/rec-number&gt;&lt;last-updated-date format="utc"&gt;1454078931&lt;/last-updated-date&gt;&lt;accession-num&gt;18289953&lt;/accession-num&gt;&lt;electronic-resource-num&gt;10.1016/j.bone.2007.12.218&lt;/electronic-resource-num&gt;&lt;volume&gt;42&lt;/volume&gt;&lt;/record&gt;&lt;/Cite&gt;&lt;/EndNote&gt;</w:instrText>
      </w:r>
      <w:r w:rsidR="003F258E">
        <w:rPr>
          <w:rFonts w:ascii="Arial" w:hAnsi="Arial" w:cs="Arial"/>
        </w:rPr>
        <w:fldChar w:fldCharType="separate"/>
      </w:r>
      <w:r w:rsidR="00E243EE">
        <w:rPr>
          <w:rFonts w:ascii="Arial" w:hAnsi="Arial" w:cs="Arial"/>
          <w:noProof/>
        </w:rPr>
        <w:t>(Glover et al. 2008)</w:t>
      </w:r>
      <w:r w:rsidR="003F258E">
        <w:rPr>
          <w:rFonts w:ascii="Arial" w:hAnsi="Arial" w:cs="Arial"/>
        </w:rPr>
        <w:fldChar w:fldCharType="end"/>
      </w:r>
      <w:r>
        <w:rPr>
          <w:rFonts w:ascii="Arial" w:hAnsi="Arial" w:cs="Arial"/>
        </w:rPr>
        <w:t xml:space="preserve">. </w:t>
      </w:r>
      <w:r w:rsidR="00761BAD">
        <w:rPr>
          <w:rFonts w:ascii="Arial" w:hAnsi="Arial" w:cs="Arial"/>
        </w:rPr>
        <w:t xml:space="preserve">In this analysis BAP and PINP were both measured by IDS </w:t>
      </w:r>
      <w:proofErr w:type="spellStart"/>
      <w:r w:rsidR="00761BAD">
        <w:rPr>
          <w:rFonts w:ascii="Arial" w:hAnsi="Arial" w:cs="Arial"/>
        </w:rPr>
        <w:t>iSYS</w:t>
      </w:r>
      <w:proofErr w:type="spellEnd"/>
      <w:r w:rsidR="00761BAD">
        <w:rPr>
          <w:rFonts w:ascii="Arial" w:hAnsi="Arial" w:cs="Arial"/>
        </w:rPr>
        <w:t xml:space="preserve"> auto-analyser (compared to </w:t>
      </w:r>
      <w:proofErr w:type="spellStart"/>
      <w:r w:rsidR="00761BAD">
        <w:rPr>
          <w:rFonts w:ascii="Arial" w:hAnsi="Arial" w:cs="Arial"/>
        </w:rPr>
        <w:t>Alkphase</w:t>
      </w:r>
      <w:proofErr w:type="spellEnd"/>
      <w:r w:rsidR="00761BAD">
        <w:rPr>
          <w:rFonts w:ascii="Arial" w:hAnsi="Arial" w:cs="Arial"/>
        </w:rPr>
        <w:t xml:space="preserve"> B ELISA and Roche </w:t>
      </w:r>
      <w:proofErr w:type="spellStart"/>
      <w:r w:rsidR="00761BAD">
        <w:rPr>
          <w:rFonts w:ascii="Arial" w:hAnsi="Arial" w:cs="Arial"/>
        </w:rPr>
        <w:t>Elecsys</w:t>
      </w:r>
      <w:proofErr w:type="spellEnd"/>
      <w:r w:rsidR="00761BAD">
        <w:rPr>
          <w:rFonts w:ascii="Arial" w:hAnsi="Arial" w:cs="Arial"/>
        </w:rPr>
        <w:t xml:space="preserve"> auto-analyser in the Glover study); no differences in either BAP or PINP was found </w:t>
      </w:r>
      <w:r w:rsidR="00761BAD">
        <w:rPr>
          <w:rFonts w:ascii="Arial" w:eastAsia="Calibri" w:hAnsi="Arial" w:cs="Arial"/>
          <w:szCs w:val="22"/>
        </w:rPr>
        <w:t xml:space="preserve">in subjects aged 30 to 35 compared to those aged 35 to </w:t>
      </w:r>
      <w:r w:rsidRPr="00384D14">
        <w:rPr>
          <w:rFonts w:ascii="Arial" w:eastAsia="Calibri" w:hAnsi="Arial" w:cs="Arial"/>
          <w:szCs w:val="22"/>
        </w:rPr>
        <w:t>45</w:t>
      </w:r>
      <w:r w:rsidR="00761BAD">
        <w:rPr>
          <w:rFonts w:ascii="Arial" w:eastAsia="Calibri" w:hAnsi="Arial" w:cs="Arial"/>
          <w:szCs w:val="22"/>
        </w:rPr>
        <w:t xml:space="preserve"> and so the entire reference range population was used for the calculation of </w:t>
      </w:r>
      <w:r w:rsidR="003F258E">
        <w:rPr>
          <w:rFonts w:ascii="Arial" w:eastAsia="Calibri" w:hAnsi="Arial" w:cs="Arial"/>
          <w:szCs w:val="22"/>
        </w:rPr>
        <w:t xml:space="preserve">these </w:t>
      </w:r>
      <w:r w:rsidR="00761BAD">
        <w:rPr>
          <w:rFonts w:ascii="Arial" w:eastAsia="Calibri" w:hAnsi="Arial" w:cs="Arial"/>
          <w:szCs w:val="22"/>
        </w:rPr>
        <w:t xml:space="preserve">reference intervals. </w:t>
      </w:r>
    </w:p>
    <w:p w:rsidR="00A93074" w:rsidRDefault="00A93074" w:rsidP="00297A44">
      <w:pPr>
        <w:spacing w:line="360" w:lineRule="auto"/>
        <w:rPr>
          <w:rFonts w:ascii="Arial" w:hAnsi="Arial" w:cs="Arial"/>
          <w:i/>
        </w:rPr>
      </w:pPr>
    </w:p>
    <w:p w:rsidR="001733EE" w:rsidRPr="007204C6" w:rsidRDefault="001733EE" w:rsidP="007204C6">
      <w:pPr>
        <w:pStyle w:val="Heading3"/>
        <w:spacing w:line="360" w:lineRule="auto"/>
        <w:rPr>
          <w:rFonts w:ascii="Arial" w:hAnsi="Arial" w:cs="Arial"/>
          <w:b w:val="0"/>
          <w:i/>
          <w:color w:val="auto"/>
          <w:sz w:val="24"/>
        </w:rPr>
      </w:pPr>
      <w:bookmarkStart w:id="139" w:name="_Toc27506852"/>
      <w:r w:rsidRPr="007204C6">
        <w:rPr>
          <w:rFonts w:ascii="Arial" w:hAnsi="Arial" w:cs="Arial"/>
          <w:b w:val="0"/>
          <w:i/>
          <w:color w:val="auto"/>
          <w:sz w:val="24"/>
        </w:rPr>
        <w:lastRenderedPageBreak/>
        <w:t xml:space="preserve">BMI </w:t>
      </w:r>
      <w:r w:rsidR="00620975" w:rsidRPr="007204C6">
        <w:rPr>
          <w:rFonts w:ascii="Arial" w:hAnsi="Arial" w:cs="Arial"/>
          <w:b w:val="0"/>
          <w:i/>
          <w:color w:val="auto"/>
          <w:sz w:val="24"/>
        </w:rPr>
        <w:t xml:space="preserve">associated </w:t>
      </w:r>
      <w:r w:rsidRPr="007204C6">
        <w:rPr>
          <w:rFonts w:ascii="Arial" w:hAnsi="Arial" w:cs="Arial"/>
          <w:b w:val="0"/>
          <w:i/>
          <w:color w:val="auto"/>
          <w:sz w:val="24"/>
        </w:rPr>
        <w:t xml:space="preserve">differences in </w:t>
      </w:r>
      <w:r w:rsidR="00620975" w:rsidRPr="007204C6">
        <w:rPr>
          <w:rFonts w:ascii="Arial" w:hAnsi="Arial" w:cs="Arial"/>
          <w:b w:val="0"/>
          <w:i/>
          <w:color w:val="auto"/>
          <w:sz w:val="24"/>
        </w:rPr>
        <w:t>bio</w:t>
      </w:r>
      <w:r w:rsidRPr="007204C6">
        <w:rPr>
          <w:rFonts w:ascii="Arial" w:hAnsi="Arial" w:cs="Arial"/>
          <w:b w:val="0"/>
          <w:i/>
          <w:color w:val="auto"/>
          <w:sz w:val="24"/>
        </w:rPr>
        <w:t>markers</w:t>
      </w:r>
      <w:bookmarkEnd w:id="139"/>
    </w:p>
    <w:p w:rsidR="00E427FF" w:rsidRDefault="003F258E" w:rsidP="00297A44">
      <w:pPr>
        <w:spacing w:line="360" w:lineRule="auto"/>
        <w:rPr>
          <w:rFonts w:ascii="Arial" w:hAnsi="Arial" w:cs="Arial"/>
        </w:rPr>
      </w:pPr>
      <w:r>
        <w:rPr>
          <w:rFonts w:ascii="Arial" w:hAnsi="Arial" w:cs="Arial"/>
        </w:rPr>
        <w:t xml:space="preserve">The use of samples from the FAB study allowed </w:t>
      </w:r>
      <w:r w:rsidR="00D77E8A">
        <w:rPr>
          <w:rFonts w:ascii="Arial" w:hAnsi="Arial" w:cs="Arial"/>
        </w:rPr>
        <w:t>for the comparison of</w:t>
      </w:r>
      <w:r>
        <w:rPr>
          <w:rFonts w:ascii="Arial" w:hAnsi="Arial" w:cs="Arial"/>
        </w:rPr>
        <w:t xml:space="preserve"> biomarker levels in lean (BMI 18.5 – 24.9) and obese (BMI &gt;30) individuals.</w:t>
      </w:r>
      <w:r w:rsidR="00771690">
        <w:rPr>
          <w:rFonts w:ascii="Arial" w:hAnsi="Arial" w:cs="Arial"/>
        </w:rPr>
        <w:t xml:space="preserve"> There were no differences in BAP between lean and obese individuals. PLP and PINP were both lower in obese individuals.</w:t>
      </w:r>
      <w:r w:rsidR="00E427FF" w:rsidRPr="00E427FF">
        <w:rPr>
          <w:rFonts w:ascii="Arial" w:hAnsi="Arial" w:cs="Arial"/>
        </w:rPr>
        <w:t xml:space="preserve"> </w:t>
      </w:r>
      <w:r w:rsidR="00E427FF">
        <w:rPr>
          <w:rFonts w:ascii="Arial" w:hAnsi="Arial" w:cs="Arial"/>
        </w:rPr>
        <w:t xml:space="preserve">Similarities in BAP between obese and lean adults has been previously reported </w:t>
      </w:r>
      <w:r w:rsidR="00E427FF">
        <w:rPr>
          <w:rFonts w:ascii="Arial" w:hAnsi="Arial" w:cs="Arial"/>
        </w:rPr>
        <w:fldChar w:fldCharType="begin"/>
      </w:r>
      <w:r w:rsidR="00E243EE">
        <w:rPr>
          <w:rFonts w:ascii="Arial" w:hAnsi="Arial" w:cs="Arial"/>
        </w:rPr>
        <w:instrText xml:space="preserve"> ADDIN EN.CITE &lt;EndNote&gt;&lt;Cite&gt;&lt;Author&gt;Viljakainen&lt;/Author&gt;&lt;Year&gt;2014&lt;/Year&gt;&lt;IDText&gt;Suppressed bone turnover in obesity: a link to energy metabolism? A case-control study&lt;/IDText&gt;&lt;DisplayText&gt;(Viljakainen et al. 2014)&lt;/DisplayText&gt;&lt;record&gt;&lt;dates&gt;&lt;pub-dates&gt;&lt;date&gt;Jun&lt;/date&gt;&lt;/pub-dates&gt;&lt;year&gt;2014&lt;/year&gt;&lt;/dates&gt;&lt;keywords&gt;&lt;keyword&gt;Adolescent&lt;/keyword&gt;&lt;keyword&gt;Adult&lt;/keyword&gt;&lt;keyword&gt;Biomarkers&lt;/keyword&gt;&lt;keyword&gt;Bone Remodeling&lt;/keyword&gt;&lt;keyword&gt;Bone and Bones&lt;/keyword&gt;&lt;keyword&gt;Case-Control Studies&lt;/keyword&gt;&lt;keyword&gt;Energy Metabolism&lt;/keyword&gt;&lt;keyword&gt;Female&lt;/keyword&gt;&lt;keyword&gt;Glucose Tolerance Test&lt;/keyword&gt;&lt;keyword&gt;Humans&lt;/keyword&gt;&lt;keyword&gt;Male&lt;/keyword&gt;&lt;keyword&gt;Obesity&lt;/keyword&gt;&lt;keyword&gt;Osteocalcin&lt;/keyword&gt;&lt;keyword&gt;Young Adult&lt;/keyword&gt;&lt;/keywords&gt;&lt;urls&gt;&lt;related-urls&gt;&lt;url&gt;https://www.ncbi.nlm.nih.gov/pubmed/24606073&lt;/url&gt;&lt;/related-urls&gt;&lt;/urls&gt;&lt;isbn&gt;1945-7197&lt;/isbn&gt;&lt;titles&gt;&lt;title&gt;Suppressed bone turnover in obesity: a link to energy metabolism? A case-control study&lt;/title&gt;&lt;secondary-title&gt;J Clin Endocrinol Metab&lt;/secondary-title&gt;&lt;/titles&gt;&lt;pages&gt;2155-63&lt;/pages&gt;&lt;number&gt;6&lt;/number&gt;&lt;contributors&gt;&lt;authors&gt;&lt;author&gt;Viljakainen, H.&lt;/author&gt;&lt;author&gt;Ivaska, K. K.&lt;/author&gt;&lt;author&gt;Paldánius, P.&lt;/author&gt;&lt;author&gt;Lipsanen-Nyman, M.&lt;/author&gt;&lt;author&gt;Saukkonen, T.&lt;/author&gt;&lt;author&gt;Pietiläinen, K. H.&lt;/author&gt;&lt;author&gt;Andersson, S.&lt;/author&gt;&lt;author&gt;Laitinen, K.&lt;/author&gt;&lt;author&gt;Mäkitie, O.&lt;/author&gt;&lt;/authors&gt;&lt;/contributors&gt;&lt;edition&gt;2014/02/27&lt;/edition&gt;&lt;language&gt;eng&lt;/language&gt;&lt;added-date format="utc"&gt;1517930494&lt;/added-date&gt;&lt;ref-type name="Journal Article"&gt;17&lt;/ref-type&gt;&lt;rec-number&gt;115&lt;/rec-number&gt;&lt;last-updated-date format="utc"&gt;1517930494&lt;/last-updated-date&gt;&lt;accession-num&gt;24606073&lt;/accession-num&gt;&lt;electronic-resource-num&gt;10.1210/jc.2013-3097&lt;/electronic-resource-num&gt;&lt;volume&gt;99&lt;/volume&gt;&lt;/record&gt;&lt;/Cite&gt;&lt;/EndNote&gt;</w:instrText>
      </w:r>
      <w:r w:rsidR="00E427FF">
        <w:rPr>
          <w:rFonts w:ascii="Arial" w:hAnsi="Arial" w:cs="Arial"/>
        </w:rPr>
        <w:fldChar w:fldCharType="separate"/>
      </w:r>
      <w:r w:rsidR="00E243EE">
        <w:rPr>
          <w:rFonts w:ascii="Arial" w:hAnsi="Arial" w:cs="Arial"/>
          <w:noProof/>
        </w:rPr>
        <w:t>(Viljakainen et al. 2014)</w:t>
      </w:r>
      <w:r w:rsidR="00E427FF">
        <w:rPr>
          <w:rFonts w:ascii="Arial" w:hAnsi="Arial" w:cs="Arial"/>
        </w:rPr>
        <w:fldChar w:fldCharType="end"/>
      </w:r>
      <w:r w:rsidR="00ED7FFE">
        <w:rPr>
          <w:rFonts w:ascii="Arial" w:hAnsi="Arial" w:cs="Arial"/>
        </w:rPr>
        <w:t>.</w:t>
      </w:r>
    </w:p>
    <w:p w:rsidR="00771690" w:rsidRDefault="00771690" w:rsidP="00297A44">
      <w:pPr>
        <w:spacing w:line="360" w:lineRule="auto"/>
        <w:rPr>
          <w:rFonts w:ascii="Arial" w:hAnsi="Arial" w:cs="Arial"/>
        </w:rPr>
      </w:pPr>
    </w:p>
    <w:p w:rsidR="00771690" w:rsidRDefault="00771690" w:rsidP="00297A44">
      <w:pPr>
        <w:spacing w:line="360" w:lineRule="auto"/>
        <w:rPr>
          <w:rFonts w:ascii="Arial" w:hAnsi="Arial" w:cs="Arial"/>
        </w:rPr>
      </w:pPr>
      <w:r>
        <w:rPr>
          <w:rFonts w:ascii="Arial" w:hAnsi="Arial" w:cs="Arial"/>
        </w:rPr>
        <w:t xml:space="preserve">Previous investigation within this cohort </w:t>
      </w:r>
      <w:r>
        <w:rPr>
          <w:rFonts w:ascii="Arial" w:hAnsi="Arial" w:cs="Arial"/>
        </w:rPr>
        <w:fldChar w:fldCharType="begin"/>
      </w:r>
      <w:r w:rsidR="00E243EE">
        <w:rPr>
          <w:rFonts w:ascii="Arial" w:hAnsi="Arial" w:cs="Arial"/>
        </w:rPr>
        <w:instrText xml:space="preserve"> ADDIN EN.CITE &lt;EndNote&gt;&lt;Cite&gt;&lt;Author&gt;Evans&lt;/Author&gt;&lt;Year&gt;2015&lt;/Year&gt;&lt;IDText&gt;Bone density, microstructure and strength in obese and normal weight men and women in younger and older adulthood&lt;/IDText&gt;&lt;DisplayText&gt;(Evans et al. 2015)&lt;/DisplayText&gt;&lt;record&gt;&lt;dates&gt;&lt;pub-dates&gt;&lt;date&gt;May&lt;/date&gt;&lt;/pub-dates&gt;&lt;year&gt;2015&lt;/year&gt;&lt;/dates&gt;&lt;keywords&gt;&lt;keyword&gt;Adult&lt;/keyword&gt;&lt;keyword&gt;Aged&lt;/keyword&gt;&lt;keyword&gt;Body Weight&lt;/keyword&gt;&lt;keyword&gt;Bone Density&lt;/keyword&gt;&lt;keyword&gt;Bone and Bones&lt;/keyword&gt;&lt;keyword&gt;Collagen Type I&lt;/keyword&gt;&lt;keyword&gt;Female&lt;/keyword&gt;&lt;keyword&gt;Humans&lt;/keyword&gt;&lt;keyword&gt;Male&lt;/keyword&gt;&lt;keyword&gt;Middle Aged&lt;/keyword&gt;&lt;keyword&gt;Obesity&lt;/keyword&gt;&lt;keyword&gt;Peptide Fragments&lt;/keyword&gt;&lt;keyword&gt;Peptides&lt;/keyword&gt;&lt;keyword&gt;Procollagen&lt;/keyword&gt;&lt;keyword&gt;Tomography, X-Ray Computed&lt;/keyword&gt;&lt;keyword&gt;BONE MINERAL DENSITY&lt;/keyword&gt;&lt;keyword&gt;BONE TURNOVER&lt;/keyword&gt;&lt;keyword&gt;HR-PQCT&lt;/keyword&gt;&lt;keyword&gt;MICROARCHITECTURE&lt;/keyword&gt;&lt;keyword&gt;OBESITY&lt;/keyword&gt;&lt;/keywords&gt;&lt;urls&gt;&lt;related-urls&gt;&lt;url&gt;https://www.ncbi.nlm.nih.gov/pubmed/25400253&lt;/url&gt;&lt;/related-urls&gt;&lt;/urls&gt;&lt;isbn&gt;1523-4681&lt;/isbn&gt;&lt;titles&gt;&lt;title&gt;Bone density, microstructure and strength in obese and normal weight men and women in younger and older adulthood&lt;/title&gt;&lt;secondary-title&gt;J Bone Miner Res&lt;/secondary-title&gt;&lt;/titles&gt;&lt;pages&gt;920-8&lt;/pages&gt;&lt;number&gt;5&lt;/number&gt;&lt;contributors&gt;&lt;authors&gt;&lt;author&gt;Evans, A. L.&lt;/author&gt;&lt;author&gt;Paggiosi, M. A.&lt;/author&gt;&lt;author&gt;Eastell, R.&lt;/author&gt;&lt;author&gt;Walsh, J. S.&lt;/author&gt;&lt;/authors&gt;&lt;/contributors&gt;&lt;language&gt;eng&lt;/language&gt;&lt;added-date format="utc"&gt;1517929588&lt;/added-date&gt;&lt;ref-type name="Journal Article"&gt;17&lt;/ref-type&gt;&lt;rec-number&gt;114&lt;/rec-number&gt;&lt;last-updated-date format="utc"&gt;1517929588&lt;/last-updated-date&gt;&lt;accession-num&gt;25400253&lt;/accession-num&gt;&lt;electronic-resource-num&gt;10.1002/jbmr.2407&lt;/electronic-resource-num&gt;&lt;volume&gt;30&lt;/volume&gt;&lt;/record&gt;&lt;/Cite&gt;&lt;/EndNote&gt;</w:instrText>
      </w:r>
      <w:r>
        <w:rPr>
          <w:rFonts w:ascii="Arial" w:hAnsi="Arial" w:cs="Arial"/>
        </w:rPr>
        <w:fldChar w:fldCharType="separate"/>
      </w:r>
      <w:r w:rsidR="00E243EE">
        <w:rPr>
          <w:rFonts w:ascii="Arial" w:hAnsi="Arial" w:cs="Arial"/>
          <w:noProof/>
        </w:rPr>
        <w:t>(Evans et al. 2015)</w:t>
      </w:r>
      <w:r>
        <w:rPr>
          <w:rFonts w:ascii="Arial" w:hAnsi="Arial" w:cs="Arial"/>
        </w:rPr>
        <w:fldChar w:fldCharType="end"/>
      </w:r>
      <w:r w:rsidR="000F7546">
        <w:rPr>
          <w:rFonts w:ascii="Arial" w:hAnsi="Arial" w:cs="Arial"/>
        </w:rPr>
        <w:t xml:space="preserve"> showed</w:t>
      </w:r>
      <w:r>
        <w:rPr>
          <w:rFonts w:ascii="Arial" w:hAnsi="Arial" w:cs="Arial"/>
        </w:rPr>
        <w:t xml:space="preserve"> lower dietary vitamin D intake in the obese population, and although dietary intake data for vitamin B6 was not collected, similar dietary differences may be contribute to the differences in PLP. </w:t>
      </w:r>
      <w:r w:rsidR="00ED7FFE">
        <w:rPr>
          <w:rFonts w:ascii="Arial" w:hAnsi="Arial" w:cs="Arial"/>
        </w:rPr>
        <w:t xml:space="preserve">Obesity is also associated with increased levels of pro-inflammatory factors and as observed previously (Chapter 3), </w:t>
      </w:r>
      <w:r w:rsidR="00A11CE4">
        <w:rPr>
          <w:rFonts w:ascii="Arial" w:hAnsi="Arial" w:cs="Arial"/>
        </w:rPr>
        <w:t xml:space="preserve">pro-inflammatory factors are </w:t>
      </w:r>
      <w:r w:rsidR="00ED7FFE">
        <w:rPr>
          <w:rFonts w:ascii="Arial" w:hAnsi="Arial" w:cs="Arial"/>
        </w:rPr>
        <w:t>in turn associated with lower serum PLP</w:t>
      </w:r>
      <w:r w:rsidR="007D420F">
        <w:rPr>
          <w:rFonts w:ascii="Arial" w:hAnsi="Arial" w:cs="Arial"/>
        </w:rPr>
        <w:t>. A</w:t>
      </w:r>
      <w:r>
        <w:rPr>
          <w:rFonts w:ascii="Arial" w:hAnsi="Arial" w:cs="Arial"/>
        </w:rPr>
        <w:t>lbumin, a carrier protein of PLP was also show</w:t>
      </w:r>
      <w:r w:rsidR="00A11CE4">
        <w:rPr>
          <w:rFonts w:ascii="Arial" w:hAnsi="Arial" w:cs="Arial"/>
        </w:rPr>
        <w:t>n</w:t>
      </w:r>
      <w:r>
        <w:rPr>
          <w:rFonts w:ascii="Arial" w:hAnsi="Arial" w:cs="Arial"/>
        </w:rPr>
        <w:t xml:space="preserve"> to be lower in in this cohort </w:t>
      </w:r>
      <w:r w:rsidR="000F7546">
        <w:rPr>
          <w:rFonts w:ascii="Arial" w:hAnsi="Arial" w:cs="Arial"/>
        </w:rPr>
        <w:fldChar w:fldCharType="begin"/>
      </w:r>
      <w:r w:rsidR="00E243EE">
        <w:rPr>
          <w:rFonts w:ascii="Arial" w:hAnsi="Arial" w:cs="Arial"/>
        </w:rPr>
        <w:instrText xml:space="preserve"> ADDIN EN.CITE &lt;EndNote&gt;&lt;Cite&gt;&lt;Author&gt;Evans&lt;/Author&gt;&lt;Year&gt;2015&lt;/Year&gt;&lt;IDText&gt;Bone density, microstructure and strength in obese and normal weight men and women in younger and older adulthood&lt;/IDText&gt;&lt;DisplayText&gt;(Evans et al. 2015)&lt;/DisplayText&gt;&lt;record&gt;&lt;dates&gt;&lt;pub-dates&gt;&lt;date&gt;May&lt;/date&gt;&lt;/pub-dates&gt;&lt;year&gt;2015&lt;/year&gt;&lt;/dates&gt;&lt;keywords&gt;&lt;keyword&gt;Adult&lt;/keyword&gt;&lt;keyword&gt;Aged&lt;/keyword&gt;&lt;keyword&gt;Body Weight&lt;/keyword&gt;&lt;keyword&gt;Bone Density&lt;/keyword&gt;&lt;keyword&gt;Bone and Bones&lt;/keyword&gt;&lt;keyword&gt;Collagen Type I&lt;/keyword&gt;&lt;keyword&gt;Female&lt;/keyword&gt;&lt;keyword&gt;Humans&lt;/keyword&gt;&lt;keyword&gt;Male&lt;/keyword&gt;&lt;keyword&gt;Middle Aged&lt;/keyword&gt;&lt;keyword&gt;Obesity&lt;/keyword&gt;&lt;keyword&gt;Peptide Fragments&lt;/keyword&gt;&lt;keyword&gt;Peptides&lt;/keyword&gt;&lt;keyword&gt;Procollagen&lt;/keyword&gt;&lt;keyword&gt;Tomography, X-Ray Computed&lt;/keyword&gt;&lt;keyword&gt;BONE MINERAL DENSITY&lt;/keyword&gt;&lt;keyword&gt;BONE TURNOVER&lt;/keyword&gt;&lt;keyword&gt;HR-PQCT&lt;/keyword&gt;&lt;keyword&gt;MICROARCHITECTURE&lt;/keyword&gt;&lt;keyword&gt;OBESITY&lt;/keyword&gt;&lt;/keywords&gt;&lt;urls&gt;&lt;related-urls&gt;&lt;url&gt;https://www.ncbi.nlm.nih.gov/pubmed/25400253&lt;/url&gt;&lt;/related-urls&gt;&lt;/urls&gt;&lt;isbn&gt;1523-4681&lt;/isbn&gt;&lt;titles&gt;&lt;title&gt;Bone density, microstructure and strength in obese and normal weight men and women in younger and older adulthood&lt;/title&gt;&lt;secondary-title&gt;J Bone Miner Res&lt;/secondary-title&gt;&lt;/titles&gt;&lt;pages&gt;920-8&lt;/pages&gt;&lt;number&gt;5&lt;/number&gt;&lt;contributors&gt;&lt;authors&gt;&lt;author&gt;Evans, A. L.&lt;/author&gt;&lt;author&gt;Paggiosi, M. A.&lt;/author&gt;&lt;author&gt;Eastell, R.&lt;/author&gt;&lt;author&gt;Walsh, J. S.&lt;/author&gt;&lt;/authors&gt;&lt;/contributors&gt;&lt;language&gt;eng&lt;/language&gt;&lt;added-date format="utc"&gt;1517929588&lt;/added-date&gt;&lt;ref-type name="Journal Article"&gt;17&lt;/ref-type&gt;&lt;rec-number&gt;114&lt;/rec-number&gt;&lt;last-updated-date format="utc"&gt;1517929588&lt;/last-updated-date&gt;&lt;accession-num&gt;25400253&lt;/accession-num&gt;&lt;electronic-resource-num&gt;10.1002/jbmr.2407&lt;/electronic-resource-num&gt;&lt;volume&gt;30&lt;/volume&gt;&lt;/record&gt;&lt;/Cite&gt;&lt;/EndNote&gt;</w:instrText>
      </w:r>
      <w:r w:rsidR="000F7546">
        <w:rPr>
          <w:rFonts w:ascii="Arial" w:hAnsi="Arial" w:cs="Arial"/>
        </w:rPr>
        <w:fldChar w:fldCharType="separate"/>
      </w:r>
      <w:r w:rsidR="00E243EE">
        <w:rPr>
          <w:rFonts w:ascii="Arial" w:hAnsi="Arial" w:cs="Arial"/>
          <w:noProof/>
        </w:rPr>
        <w:t>(Evans et al. 2015)</w:t>
      </w:r>
      <w:r w:rsidR="000F7546">
        <w:rPr>
          <w:rFonts w:ascii="Arial" w:hAnsi="Arial" w:cs="Arial"/>
        </w:rPr>
        <w:fldChar w:fldCharType="end"/>
      </w:r>
      <w:r>
        <w:rPr>
          <w:rFonts w:ascii="Arial" w:hAnsi="Arial" w:cs="Arial"/>
        </w:rPr>
        <w:t xml:space="preserve"> and with potentially more than 90% of circulatory PLP being albumin</w:t>
      </w:r>
      <w:r w:rsidR="00A11CE4">
        <w:rPr>
          <w:rFonts w:ascii="Arial" w:hAnsi="Arial" w:cs="Arial"/>
        </w:rPr>
        <w:t>-bound</w:t>
      </w:r>
      <w:r w:rsidR="000F7546">
        <w:rPr>
          <w:rFonts w:ascii="Arial" w:hAnsi="Arial" w:cs="Arial"/>
        </w:rPr>
        <w:t xml:space="preserve"> </w:t>
      </w:r>
      <w:r w:rsidR="000F7546">
        <w:rPr>
          <w:rFonts w:ascii="Arial" w:hAnsi="Arial" w:cs="Arial"/>
        </w:rPr>
        <w:fldChar w:fldCharType="begin"/>
      </w:r>
      <w:r w:rsidR="00E243EE">
        <w:rPr>
          <w:rFonts w:ascii="Arial" w:hAnsi="Arial" w:cs="Arial"/>
        </w:rPr>
        <w:instrText xml:space="preserve"> ADDIN EN.CITE &lt;EndNote&gt;&lt;Cite&gt;&lt;Author&gt;Whyte&lt;/Author&gt;&lt;Year&gt;1985&lt;/Year&gt;&lt;IDText&gt;Markedly increased circulating pyridoxal-5&amp;apos;-phosphate levels in hypophosphatasia. Alkaline phosphatase acts in vitamin B6 metabolism&lt;/IDText&gt;&lt;DisplayText&gt;(Whyte et al. 1985)&lt;/DisplayText&gt;&lt;record&gt;&lt;dates&gt;&lt;pub-dates&gt;&lt;date&gt;Aug&lt;/date&gt;&lt;/pub-dates&gt;&lt;year&gt;1985&lt;/year&gt;&lt;/dates&gt;&lt;keywords&gt;&lt;keyword&gt;Adult&lt;/keyword&gt;&lt;keyword&gt;Aged&lt;/keyword&gt;&lt;keyword&gt;Alkaline Phosphatase/ metabolism&lt;/keyword&gt;&lt;keyword&gt;Child&lt;/keyword&gt;&lt;keyword&gt;Child, Preschool&lt;/keyword&gt;&lt;keyword&gt;Diet&lt;/keyword&gt;&lt;keyword&gt;Female&lt;/keyword&gt;&lt;keyword&gt;Humans&lt;/keyword&gt;&lt;keyword&gt;Hypophosphatasia/ blood&lt;/keyword&gt;&lt;keyword&gt;Infant&lt;/keyword&gt;&lt;keyword&gt;Isoenzymes/metabolism&lt;/keyword&gt;&lt;keyword&gt;Male&lt;/keyword&gt;&lt;keyword&gt;Middle Aged&lt;/keyword&gt;&lt;keyword&gt;Pyridoxal Phosphate/ blood&lt;/keyword&gt;&lt;keyword&gt;Pyridoxic Acid/urine&lt;/keyword&gt;&lt;keyword&gt;Pyridoxine/ metabolism&lt;/keyword&gt;&lt;keyword&gt;Ultrafiltration&lt;/keyword&gt;&lt;/keywords&gt;&lt;isbn&gt;0021-9738 (Print)&amp;#xD;0021-9738 (Linking)&lt;/isbn&gt;&lt;custom2&gt;PMC423894&lt;/custom2&gt;&lt;titles&gt;&lt;title&gt;Markedly increased circulating pyridoxal-5&amp;apos;-phosphate levels in hypophosphatasia. Alkaline phosphatase acts in vitamin B6 metabolism&lt;/title&gt;&lt;secondary-title&gt;J Clin Invest&lt;/secondary-title&gt;&lt;/titles&gt;&lt;pages&gt;752-6&lt;/pages&gt;&lt;number&gt;2&lt;/number&gt;&lt;contributors&gt;&lt;authors&gt;&lt;author&gt;Whyte, M. P.&lt;/author&gt;&lt;author&gt;Mahuren, J. D.&lt;/author&gt;&lt;author&gt;Vrabel, L. A.&lt;/author&gt;&lt;author&gt;Coburn, S. P.&lt;/author&gt;&lt;/authors&gt;&lt;/contributors&gt;&lt;edition&gt;1985/08/01&lt;/edition&gt;&lt;language&gt;eng&lt;/language&gt;&lt;added-date format="utc"&gt;1425636074&lt;/added-date&gt;&lt;ref-type name="Journal Article"&gt;17&lt;/ref-type&gt;&lt;remote-database-provider&gt;NLM&lt;/remote-database-provider&gt;&lt;rec-number&gt;8&lt;/rec-number&gt;&lt;last-updated-date format="utc"&gt;1436267419&lt;/last-updated-date&gt;&lt;accession-num&gt;4031070&lt;/accession-num&gt;&lt;electronic-resource-num&gt;10.1172/jci112031&lt;/electronic-resource-num&gt;&lt;volume&gt;76&lt;/volume&gt;&lt;/record&gt;&lt;/Cite&gt;&lt;/EndNote&gt;</w:instrText>
      </w:r>
      <w:r w:rsidR="000F7546">
        <w:rPr>
          <w:rFonts w:ascii="Arial" w:hAnsi="Arial" w:cs="Arial"/>
        </w:rPr>
        <w:fldChar w:fldCharType="separate"/>
      </w:r>
      <w:r w:rsidR="00E243EE">
        <w:rPr>
          <w:rFonts w:ascii="Arial" w:hAnsi="Arial" w:cs="Arial"/>
          <w:noProof/>
        </w:rPr>
        <w:t>(Whyte et al. 1985)</w:t>
      </w:r>
      <w:r w:rsidR="000F7546">
        <w:rPr>
          <w:rFonts w:ascii="Arial" w:hAnsi="Arial" w:cs="Arial"/>
        </w:rPr>
        <w:fldChar w:fldCharType="end"/>
      </w:r>
      <w:r w:rsidR="00A11CE4">
        <w:rPr>
          <w:rFonts w:ascii="Arial" w:hAnsi="Arial" w:cs="Arial"/>
        </w:rPr>
        <w:t xml:space="preserve">, </w:t>
      </w:r>
      <w:r>
        <w:rPr>
          <w:rFonts w:ascii="Arial" w:hAnsi="Arial" w:cs="Arial"/>
        </w:rPr>
        <w:t>may be associated w</w:t>
      </w:r>
      <w:r w:rsidR="000F7546">
        <w:rPr>
          <w:rFonts w:ascii="Arial" w:hAnsi="Arial" w:cs="Arial"/>
        </w:rPr>
        <w:t xml:space="preserve">ith lower </w:t>
      </w:r>
      <w:r w:rsidR="00A11CE4">
        <w:rPr>
          <w:rFonts w:ascii="Arial" w:hAnsi="Arial" w:cs="Arial"/>
        </w:rPr>
        <w:t xml:space="preserve">PLP </w:t>
      </w:r>
      <w:r w:rsidR="000F7546">
        <w:rPr>
          <w:rFonts w:ascii="Arial" w:hAnsi="Arial" w:cs="Arial"/>
        </w:rPr>
        <w:t>values in obesity</w:t>
      </w:r>
      <w:r w:rsidR="00ED7FFE">
        <w:rPr>
          <w:rFonts w:ascii="Arial" w:hAnsi="Arial" w:cs="Arial"/>
        </w:rPr>
        <w:t>.</w:t>
      </w:r>
      <w:r w:rsidR="000F7546">
        <w:rPr>
          <w:rFonts w:ascii="Arial" w:hAnsi="Arial" w:cs="Arial"/>
        </w:rPr>
        <w:t xml:space="preserve"> </w:t>
      </w:r>
      <w:r w:rsidR="00C46FA9">
        <w:rPr>
          <w:rFonts w:ascii="Arial" w:hAnsi="Arial" w:cs="Arial"/>
        </w:rPr>
        <w:t>The observation of lower PLP</w:t>
      </w:r>
      <w:r w:rsidR="00A11CE4">
        <w:rPr>
          <w:rFonts w:ascii="Arial" w:hAnsi="Arial" w:cs="Arial"/>
        </w:rPr>
        <w:t xml:space="preserve"> values</w:t>
      </w:r>
      <w:r w:rsidR="00C46FA9">
        <w:rPr>
          <w:rFonts w:ascii="Arial" w:hAnsi="Arial" w:cs="Arial"/>
        </w:rPr>
        <w:t xml:space="preserve"> in obese individuals should be considered when interpreting biochemical measurements in cases of suspected HPP.</w:t>
      </w:r>
      <w:r w:rsidR="007D420F">
        <w:rPr>
          <w:rFonts w:ascii="Arial" w:hAnsi="Arial" w:cs="Arial"/>
        </w:rPr>
        <w:t xml:space="preserve"> </w:t>
      </w:r>
    </w:p>
    <w:p w:rsidR="000F7546" w:rsidRDefault="000F7546" w:rsidP="00297A44">
      <w:pPr>
        <w:spacing w:line="360" w:lineRule="auto"/>
        <w:rPr>
          <w:rFonts w:ascii="Arial" w:hAnsi="Arial" w:cs="Arial"/>
        </w:rPr>
      </w:pPr>
    </w:p>
    <w:p w:rsidR="000F7546" w:rsidRDefault="000F7546" w:rsidP="00005D45">
      <w:pPr>
        <w:spacing w:line="360" w:lineRule="auto"/>
        <w:rPr>
          <w:rFonts w:ascii="Arial" w:hAnsi="Arial" w:cs="Arial"/>
        </w:rPr>
      </w:pPr>
      <w:r>
        <w:rPr>
          <w:rFonts w:ascii="Arial" w:hAnsi="Arial" w:cs="Arial"/>
        </w:rPr>
        <w:t xml:space="preserve">Previous investigation within this cohort </w:t>
      </w:r>
      <w:r>
        <w:rPr>
          <w:rFonts w:ascii="Arial" w:hAnsi="Arial" w:cs="Arial"/>
        </w:rPr>
        <w:fldChar w:fldCharType="begin"/>
      </w:r>
      <w:r w:rsidR="00E243EE">
        <w:rPr>
          <w:rFonts w:ascii="Arial" w:hAnsi="Arial" w:cs="Arial"/>
        </w:rPr>
        <w:instrText xml:space="preserve"> ADDIN EN.CITE &lt;EndNote&gt;&lt;Cite&gt;&lt;Author&gt;Evans&lt;/Author&gt;&lt;Year&gt;2015&lt;/Year&gt;&lt;IDText&gt;Bone density, microstructure and strength in obese and normal weight men and women in younger and older adulthood&lt;/IDText&gt;&lt;DisplayText&gt;(Evans et al. 2015)&lt;/DisplayText&gt;&lt;record&gt;&lt;dates&gt;&lt;pub-dates&gt;&lt;date&gt;May&lt;/date&gt;&lt;/pub-dates&gt;&lt;year&gt;2015&lt;/year&gt;&lt;/dates&gt;&lt;keywords&gt;&lt;keyword&gt;Adult&lt;/keyword&gt;&lt;keyword&gt;Aged&lt;/keyword&gt;&lt;keyword&gt;Body Weight&lt;/keyword&gt;&lt;keyword&gt;Bone Density&lt;/keyword&gt;&lt;keyword&gt;Bone and Bones&lt;/keyword&gt;&lt;keyword&gt;Collagen Type I&lt;/keyword&gt;&lt;keyword&gt;Female&lt;/keyword&gt;&lt;keyword&gt;Humans&lt;/keyword&gt;&lt;keyword&gt;Male&lt;/keyword&gt;&lt;keyword&gt;Middle Aged&lt;/keyword&gt;&lt;keyword&gt;Obesity&lt;/keyword&gt;&lt;keyword&gt;Peptide Fragments&lt;/keyword&gt;&lt;keyword&gt;Peptides&lt;/keyword&gt;&lt;keyword&gt;Procollagen&lt;/keyword&gt;&lt;keyword&gt;Tomography, X-Ray Computed&lt;/keyword&gt;&lt;keyword&gt;BONE MINERAL DENSITY&lt;/keyword&gt;&lt;keyword&gt;BONE TURNOVER&lt;/keyword&gt;&lt;keyword&gt;HR-PQCT&lt;/keyword&gt;&lt;keyword&gt;MICROARCHITECTURE&lt;/keyword&gt;&lt;keyword&gt;OBESITY&lt;/keyword&gt;&lt;/keywords&gt;&lt;urls&gt;&lt;related-urls&gt;&lt;url&gt;https://www.ncbi.nlm.nih.gov/pubmed/25400253&lt;/url&gt;&lt;/related-urls&gt;&lt;/urls&gt;&lt;isbn&gt;1523-4681&lt;/isbn&gt;&lt;titles&gt;&lt;title&gt;Bone density, microstructure and strength in obese and normal weight men and women in younger and older adulthood&lt;/title&gt;&lt;secondary-title&gt;J Bone Miner Res&lt;/secondary-title&gt;&lt;/titles&gt;&lt;pages&gt;920-8&lt;/pages&gt;&lt;number&gt;5&lt;/number&gt;&lt;contributors&gt;&lt;authors&gt;&lt;author&gt;Evans, A. L.&lt;/author&gt;&lt;author&gt;Paggiosi, M. A.&lt;/author&gt;&lt;author&gt;Eastell, R.&lt;/author&gt;&lt;author&gt;Walsh, J. S.&lt;/author&gt;&lt;/authors&gt;&lt;/contributors&gt;&lt;language&gt;eng&lt;/language&gt;&lt;added-date format="utc"&gt;1517929588&lt;/added-date&gt;&lt;ref-type name="Journal Article"&gt;17&lt;/ref-type&gt;&lt;rec-number&gt;114&lt;/rec-number&gt;&lt;last-updated-date format="utc"&gt;1517929588&lt;/last-updated-date&gt;&lt;accession-num&gt;25400253&lt;/accession-num&gt;&lt;electronic-resource-num&gt;10.1002/jbmr.2407&lt;/electronic-resource-num&gt;&lt;volume&gt;30&lt;/volume&gt;&lt;/record&gt;&lt;/Cite&gt;&lt;/EndNote&gt;</w:instrText>
      </w:r>
      <w:r>
        <w:rPr>
          <w:rFonts w:ascii="Arial" w:hAnsi="Arial" w:cs="Arial"/>
        </w:rPr>
        <w:fldChar w:fldCharType="separate"/>
      </w:r>
      <w:r w:rsidR="00E243EE">
        <w:rPr>
          <w:rFonts w:ascii="Arial" w:hAnsi="Arial" w:cs="Arial"/>
          <w:noProof/>
        </w:rPr>
        <w:t>(Evans et al. 2015)</w:t>
      </w:r>
      <w:r>
        <w:rPr>
          <w:rFonts w:ascii="Arial" w:hAnsi="Arial" w:cs="Arial"/>
        </w:rPr>
        <w:fldChar w:fldCharType="end"/>
      </w:r>
      <w:r>
        <w:rPr>
          <w:rFonts w:ascii="Arial" w:hAnsi="Arial" w:cs="Arial"/>
        </w:rPr>
        <w:t xml:space="preserve"> also identified that PINP was lower in obesity. Obesity has </w:t>
      </w:r>
      <w:r w:rsidR="00005D45">
        <w:rPr>
          <w:rFonts w:ascii="Arial" w:hAnsi="Arial" w:cs="Arial"/>
        </w:rPr>
        <w:t xml:space="preserve">also </w:t>
      </w:r>
      <w:r>
        <w:rPr>
          <w:rFonts w:ascii="Arial" w:hAnsi="Arial" w:cs="Arial"/>
        </w:rPr>
        <w:t xml:space="preserve">been previously associated with lower levels of </w:t>
      </w:r>
      <w:r w:rsidR="00E427FF">
        <w:rPr>
          <w:rFonts w:ascii="Arial" w:hAnsi="Arial" w:cs="Arial"/>
        </w:rPr>
        <w:t xml:space="preserve">PINP in young adults </w:t>
      </w:r>
      <w:r w:rsidR="00E427FF">
        <w:rPr>
          <w:rFonts w:ascii="Arial" w:hAnsi="Arial" w:cs="Arial"/>
        </w:rPr>
        <w:fldChar w:fldCharType="begin"/>
      </w:r>
      <w:r w:rsidR="00E243EE">
        <w:rPr>
          <w:rFonts w:ascii="Arial" w:hAnsi="Arial" w:cs="Arial"/>
        </w:rPr>
        <w:instrText xml:space="preserve"> ADDIN EN.CITE &lt;EndNote&gt;&lt;Cite&gt;&lt;Author&gt;Viljakainen&lt;/Author&gt;&lt;Year&gt;2014&lt;/Year&gt;&lt;IDText&gt;Suppressed bone turnover in obesity: a link to energy metabolism? A case-control study&lt;/IDText&gt;&lt;DisplayText&gt;(Viljakainen et al. 2014)&lt;/DisplayText&gt;&lt;record&gt;&lt;dates&gt;&lt;pub-dates&gt;&lt;date&gt;Jun&lt;/date&gt;&lt;/pub-dates&gt;&lt;year&gt;2014&lt;/year&gt;&lt;/dates&gt;&lt;keywords&gt;&lt;keyword&gt;Adolescent&lt;/keyword&gt;&lt;keyword&gt;Adult&lt;/keyword&gt;&lt;keyword&gt;Biomarkers&lt;/keyword&gt;&lt;keyword&gt;Bone Remodeling&lt;/keyword&gt;&lt;keyword&gt;Bone and Bones&lt;/keyword&gt;&lt;keyword&gt;Case-Control Studies&lt;/keyword&gt;&lt;keyword&gt;Energy Metabolism&lt;/keyword&gt;&lt;keyword&gt;Female&lt;/keyword&gt;&lt;keyword&gt;Glucose Tolerance Test&lt;/keyword&gt;&lt;keyword&gt;Humans&lt;/keyword&gt;&lt;keyword&gt;Male&lt;/keyword&gt;&lt;keyword&gt;Obesity&lt;/keyword&gt;&lt;keyword&gt;Osteocalcin&lt;/keyword&gt;&lt;keyword&gt;Young Adult&lt;/keyword&gt;&lt;/keywords&gt;&lt;urls&gt;&lt;related-urls&gt;&lt;url&gt;https://www.ncbi.nlm.nih.gov/pubmed/24606073&lt;/url&gt;&lt;/related-urls&gt;&lt;/urls&gt;&lt;isbn&gt;1945-7197&lt;/isbn&gt;&lt;titles&gt;&lt;title&gt;Suppressed bone turnover in obesity: a link to energy metabolism? A case-control study&lt;/title&gt;&lt;secondary-title&gt;J Clin Endocrinol Metab&lt;/secondary-title&gt;&lt;/titles&gt;&lt;pages&gt;2155-63&lt;/pages&gt;&lt;number&gt;6&lt;/number&gt;&lt;contributors&gt;&lt;authors&gt;&lt;author&gt;Viljakainen, H.&lt;/author&gt;&lt;author&gt;Ivaska, K. K.&lt;/author&gt;&lt;author&gt;Paldánius, P.&lt;/author&gt;&lt;author&gt;Lipsanen-Nyman, M.&lt;/author&gt;&lt;author&gt;Saukkonen, T.&lt;/author&gt;&lt;author&gt;Pietiläinen, K. H.&lt;/author&gt;&lt;author&gt;Andersson, S.&lt;/author&gt;&lt;author&gt;Laitinen, K.&lt;/author&gt;&lt;author&gt;Mäkitie, O.&lt;/author&gt;&lt;/authors&gt;&lt;/contributors&gt;&lt;edition&gt;2014/02/27&lt;/edition&gt;&lt;language&gt;eng&lt;/language&gt;&lt;added-date format="utc"&gt;1517930494&lt;/added-date&gt;&lt;ref-type name="Journal Article"&gt;17&lt;/ref-type&gt;&lt;rec-number&gt;115&lt;/rec-number&gt;&lt;last-updated-date format="utc"&gt;1517930494&lt;/last-updated-date&gt;&lt;accession-num&gt;24606073&lt;/accession-num&gt;&lt;electronic-resource-num&gt;10.1210/jc.2013-3097&lt;/electronic-resource-num&gt;&lt;volume&gt;99&lt;/volume&gt;&lt;/record&gt;&lt;/Cite&gt;&lt;/EndNote&gt;</w:instrText>
      </w:r>
      <w:r w:rsidR="00E427FF">
        <w:rPr>
          <w:rFonts w:ascii="Arial" w:hAnsi="Arial" w:cs="Arial"/>
        </w:rPr>
        <w:fldChar w:fldCharType="separate"/>
      </w:r>
      <w:r w:rsidR="00E243EE">
        <w:rPr>
          <w:rFonts w:ascii="Arial" w:hAnsi="Arial" w:cs="Arial"/>
          <w:noProof/>
        </w:rPr>
        <w:t>(Viljakainen et al. 2014)</w:t>
      </w:r>
      <w:r w:rsidR="00E427FF">
        <w:rPr>
          <w:rFonts w:ascii="Arial" w:hAnsi="Arial" w:cs="Arial"/>
        </w:rPr>
        <w:fldChar w:fldCharType="end"/>
      </w:r>
      <w:r w:rsidR="00005D45">
        <w:rPr>
          <w:rFonts w:ascii="Arial" w:hAnsi="Arial" w:cs="Arial"/>
        </w:rPr>
        <w:t>.</w:t>
      </w:r>
    </w:p>
    <w:p w:rsidR="003F258E" w:rsidRDefault="003F258E" w:rsidP="00297A44">
      <w:pPr>
        <w:spacing w:line="360" w:lineRule="auto"/>
        <w:rPr>
          <w:rFonts w:ascii="Arial" w:hAnsi="Arial" w:cs="Arial"/>
        </w:rPr>
      </w:pPr>
    </w:p>
    <w:p w:rsidR="00992302" w:rsidRPr="007204C6" w:rsidRDefault="00A93074" w:rsidP="007204C6">
      <w:pPr>
        <w:pStyle w:val="Heading3"/>
        <w:spacing w:line="360" w:lineRule="auto"/>
        <w:rPr>
          <w:rFonts w:ascii="Arial" w:hAnsi="Arial" w:cs="Arial"/>
          <w:b w:val="0"/>
          <w:i/>
          <w:color w:val="auto"/>
          <w:sz w:val="24"/>
        </w:rPr>
      </w:pPr>
      <w:bookmarkStart w:id="140" w:name="_Toc27506853"/>
      <w:r w:rsidRPr="007204C6">
        <w:rPr>
          <w:rFonts w:ascii="Arial" w:hAnsi="Arial" w:cs="Arial"/>
          <w:b w:val="0"/>
          <w:i/>
          <w:color w:val="auto"/>
          <w:sz w:val="24"/>
        </w:rPr>
        <w:t>Reference intervals</w:t>
      </w:r>
      <w:bookmarkEnd w:id="140"/>
    </w:p>
    <w:p w:rsidR="00A93074" w:rsidRDefault="00A93074" w:rsidP="00297A44">
      <w:pPr>
        <w:spacing w:line="360" w:lineRule="auto"/>
        <w:rPr>
          <w:rFonts w:ascii="Arial" w:hAnsi="Arial" w:cs="Arial"/>
        </w:rPr>
      </w:pPr>
      <w:r>
        <w:rPr>
          <w:rFonts w:ascii="Arial" w:hAnsi="Arial" w:cs="Arial"/>
        </w:rPr>
        <w:t xml:space="preserve">PLP values were unchanged based on age, higher in males, and lower in obesity. 95% reference intervals of PLP were therefore calculated </w:t>
      </w:r>
      <w:r w:rsidR="00E15D50">
        <w:rPr>
          <w:rFonts w:ascii="Arial" w:hAnsi="Arial" w:cs="Arial"/>
        </w:rPr>
        <w:t>to reflect these differences</w:t>
      </w:r>
      <w:r>
        <w:rPr>
          <w:rFonts w:ascii="Arial" w:hAnsi="Arial" w:cs="Arial"/>
        </w:rPr>
        <w:t>. The original reference range study population was selected for the female range (</w:t>
      </w:r>
      <w:r w:rsidRPr="00A93074">
        <w:rPr>
          <w:rFonts w:ascii="Arial" w:hAnsi="Arial" w:cs="Arial"/>
          <w:i/>
        </w:rPr>
        <w:t>n</w:t>
      </w:r>
      <w:r>
        <w:rPr>
          <w:rFonts w:ascii="Arial" w:hAnsi="Arial" w:cs="Arial"/>
        </w:rPr>
        <w:t xml:space="preserve"> = 200) </w:t>
      </w:r>
      <w:r w:rsidRPr="00A93074">
        <w:rPr>
          <w:rFonts w:ascii="Arial" w:hAnsi="Arial" w:cs="Arial"/>
        </w:rPr>
        <w:t>and</w:t>
      </w:r>
      <w:r>
        <w:rPr>
          <w:rFonts w:ascii="Arial" w:hAnsi="Arial" w:cs="Arial"/>
        </w:rPr>
        <w:t xml:space="preserve"> a combined cohort of males</w:t>
      </w:r>
      <w:r w:rsidR="00E15D50">
        <w:rPr>
          <w:rFonts w:ascii="Arial" w:hAnsi="Arial" w:cs="Arial"/>
        </w:rPr>
        <w:t xml:space="preserve"> (</w:t>
      </w:r>
      <w:r w:rsidR="00E15D50">
        <w:rPr>
          <w:rFonts w:ascii="Arial" w:hAnsi="Arial" w:cs="Arial"/>
          <w:i/>
        </w:rPr>
        <w:t>n</w:t>
      </w:r>
      <w:r w:rsidR="00E15D50">
        <w:rPr>
          <w:rFonts w:ascii="Arial" w:hAnsi="Arial" w:cs="Arial"/>
        </w:rPr>
        <w:t xml:space="preserve"> = 92)</w:t>
      </w:r>
      <w:r>
        <w:rPr>
          <w:rFonts w:ascii="Arial" w:hAnsi="Arial" w:cs="Arial"/>
        </w:rPr>
        <w:t xml:space="preserve"> was </w:t>
      </w:r>
      <w:r w:rsidR="00E15D50">
        <w:rPr>
          <w:rFonts w:ascii="Arial" w:hAnsi="Arial" w:cs="Arial"/>
        </w:rPr>
        <w:t>drawn</w:t>
      </w:r>
      <w:r>
        <w:rPr>
          <w:rFonts w:ascii="Arial" w:hAnsi="Arial" w:cs="Arial"/>
        </w:rPr>
        <w:t xml:space="preserve"> from the XCT and FAB study cohorts following exclusion of obese individuals.</w:t>
      </w:r>
    </w:p>
    <w:p w:rsidR="00761BAD" w:rsidRDefault="00761BAD" w:rsidP="00297A44">
      <w:pPr>
        <w:spacing w:line="360" w:lineRule="auto"/>
        <w:rPr>
          <w:rFonts w:ascii="Arial" w:hAnsi="Arial" w:cs="Arial"/>
        </w:rPr>
      </w:pPr>
    </w:p>
    <w:p w:rsidR="00761BAD" w:rsidRDefault="003F258E" w:rsidP="00297A44">
      <w:pPr>
        <w:spacing w:line="360" w:lineRule="auto"/>
        <w:rPr>
          <w:rFonts w:ascii="Arial" w:hAnsi="Arial" w:cs="Arial"/>
        </w:rPr>
      </w:pPr>
      <w:r>
        <w:rPr>
          <w:rFonts w:ascii="Arial" w:hAnsi="Arial" w:cs="Arial"/>
        </w:rPr>
        <w:t xml:space="preserve">Despite the presence of some age-related differences in BAP and PINP, the limited sample size </w:t>
      </w:r>
      <w:proofErr w:type="gramStart"/>
      <w:r>
        <w:rPr>
          <w:rFonts w:ascii="Arial" w:hAnsi="Arial" w:cs="Arial"/>
        </w:rPr>
        <w:t>make</w:t>
      </w:r>
      <w:proofErr w:type="gramEnd"/>
      <w:r>
        <w:rPr>
          <w:rFonts w:ascii="Arial" w:hAnsi="Arial" w:cs="Arial"/>
        </w:rPr>
        <w:t xml:space="preserve"> </w:t>
      </w:r>
      <w:r w:rsidR="00D65435">
        <w:rPr>
          <w:rFonts w:ascii="Arial" w:hAnsi="Arial" w:cs="Arial"/>
        </w:rPr>
        <w:t>calculating</w:t>
      </w:r>
      <w:r>
        <w:rPr>
          <w:rFonts w:ascii="Arial" w:hAnsi="Arial" w:cs="Arial"/>
        </w:rPr>
        <w:t xml:space="preserve"> age stratified reference intervals unreliable. </w:t>
      </w:r>
      <w:proofErr w:type="gramStart"/>
      <w:r>
        <w:rPr>
          <w:rFonts w:ascii="Arial" w:hAnsi="Arial" w:cs="Arial"/>
        </w:rPr>
        <w:t>Therefore</w:t>
      </w:r>
      <w:proofErr w:type="gramEnd"/>
      <w:r>
        <w:rPr>
          <w:rFonts w:ascii="Arial" w:hAnsi="Arial" w:cs="Arial"/>
        </w:rPr>
        <w:t xml:space="preserve"> these reference intervals were calculated from the original reference range study </w:t>
      </w:r>
      <w:r>
        <w:rPr>
          <w:rFonts w:ascii="Arial" w:hAnsi="Arial" w:cs="Arial"/>
        </w:rPr>
        <w:lastRenderedPageBreak/>
        <w:t>population. N</w:t>
      </w:r>
      <w:r w:rsidR="00761BAD">
        <w:rPr>
          <w:rFonts w:ascii="Arial" w:hAnsi="Arial" w:cs="Arial"/>
        </w:rPr>
        <w:t xml:space="preserve">o exclusion of younger women </w:t>
      </w:r>
      <w:proofErr w:type="gramStart"/>
      <w:r w:rsidR="00761BAD">
        <w:rPr>
          <w:rFonts w:ascii="Arial" w:hAnsi="Arial" w:cs="Arial"/>
        </w:rPr>
        <w:t>were</w:t>
      </w:r>
      <w:proofErr w:type="gramEnd"/>
      <w:r w:rsidR="00761BAD">
        <w:rPr>
          <w:rFonts w:ascii="Arial" w:hAnsi="Arial" w:cs="Arial"/>
        </w:rPr>
        <w:t xml:space="preserve"> m</w:t>
      </w:r>
      <w:r>
        <w:rPr>
          <w:rFonts w:ascii="Arial" w:hAnsi="Arial" w:cs="Arial"/>
        </w:rPr>
        <w:t xml:space="preserve">ade from the cohort and all available measurements were used (BAP, </w:t>
      </w:r>
      <w:r w:rsidRPr="003F258E">
        <w:rPr>
          <w:rFonts w:ascii="Arial" w:hAnsi="Arial" w:cs="Arial"/>
          <w:i/>
        </w:rPr>
        <w:t>n</w:t>
      </w:r>
      <w:r>
        <w:rPr>
          <w:rFonts w:ascii="Arial" w:hAnsi="Arial" w:cs="Arial"/>
        </w:rPr>
        <w:t xml:space="preserve"> = 199; PINP, </w:t>
      </w:r>
      <w:r w:rsidRPr="003F258E">
        <w:rPr>
          <w:rFonts w:ascii="Arial" w:hAnsi="Arial" w:cs="Arial"/>
          <w:i/>
        </w:rPr>
        <w:t>n</w:t>
      </w:r>
      <w:r>
        <w:rPr>
          <w:rFonts w:ascii="Arial" w:hAnsi="Arial" w:cs="Arial"/>
        </w:rPr>
        <w:t xml:space="preserve"> = 198).</w:t>
      </w:r>
    </w:p>
    <w:p w:rsidR="00A93074" w:rsidRDefault="00A93074" w:rsidP="00297A44">
      <w:pPr>
        <w:spacing w:line="360" w:lineRule="auto"/>
        <w:rPr>
          <w:rFonts w:ascii="Arial" w:hAnsi="Arial" w:cs="Arial"/>
        </w:rPr>
      </w:pPr>
    </w:p>
    <w:p w:rsidR="00005D45" w:rsidRPr="007204C6" w:rsidRDefault="00A93074" w:rsidP="007204C6">
      <w:pPr>
        <w:pStyle w:val="Heading3"/>
        <w:spacing w:line="360" w:lineRule="auto"/>
        <w:rPr>
          <w:rFonts w:ascii="Arial" w:hAnsi="Arial" w:cs="Arial"/>
          <w:b w:val="0"/>
          <w:i/>
          <w:color w:val="auto"/>
          <w:sz w:val="24"/>
        </w:rPr>
      </w:pPr>
      <w:bookmarkStart w:id="141" w:name="_Toc27506854"/>
      <w:r w:rsidRPr="007204C6">
        <w:rPr>
          <w:rFonts w:ascii="Arial" w:hAnsi="Arial" w:cs="Arial"/>
          <w:b w:val="0"/>
          <w:i/>
          <w:color w:val="auto"/>
          <w:sz w:val="24"/>
        </w:rPr>
        <w:t>Limitations</w:t>
      </w:r>
      <w:bookmarkEnd w:id="141"/>
    </w:p>
    <w:p w:rsidR="009B5F18" w:rsidRDefault="00005D45" w:rsidP="00297A44">
      <w:pPr>
        <w:spacing w:line="360" w:lineRule="auto"/>
        <w:rPr>
          <w:rFonts w:ascii="Arial" w:hAnsi="Arial" w:cs="Arial"/>
        </w:rPr>
      </w:pPr>
      <w:r>
        <w:rPr>
          <w:rFonts w:ascii="Arial" w:hAnsi="Arial" w:cs="Arial"/>
        </w:rPr>
        <w:t xml:space="preserve">Little or no information regarding factors known to affect serum PLP levels </w:t>
      </w:r>
      <w:r w:rsidR="009B5F18">
        <w:rPr>
          <w:rFonts w:ascii="Arial" w:hAnsi="Arial" w:cs="Arial"/>
        </w:rPr>
        <w:t xml:space="preserve">such as vitamin B6 supplementation and dietary vitamin B6 </w:t>
      </w:r>
      <w:r>
        <w:rPr>
          <w:rFonts w:ascii="Arial" w:hAnsi="Arial" w:cs="Arial"/>
        </w:rPr>
        <w:t xml:space="preserve">was </w:t>
      </w:r>
      <w:r w:rsidR="009B5F18">
        <w:rPr>
          <w:rFonts w:ascii="Arial" w:hAnsi="Arial" w:cs="Arial"/>
        </w:rPr>
        <w:t>available for the three studies po</w:t>
      </w:r>
      <w:r w:rsidR="00DF5389">
        <w:rPr>
          <w:rFonts w:ascii="Arial" w:hAnsi="Arial" w:cs="Arial"/>
        </w:rPr>
        <w:t xml:space="preserve">pulations in this investigation and so it is impossible to determine how these factors may have influenced the gender differences observed in PLP reference intervals. </w:t>
      </w:r>
      <w:r w:rsidR="009B5F18">
        <w:rPr>
          <w:rFonts w:ascii="Arial" w:hAnsi="Arial" w:cs="Arial"/>
        </w:rPr>
        <w:t xml:space="preserve">Limited population stratification only allowed comparison of </w:t>
      </w:r>
      <w:proofErr w:type="gramStart"/>
      <w:r w:rsidR="009B5F18">
        <w:rPr>
          <w:rFonts w:ascii="Arial" w:hAnsi="Arial" w:cs="Arial"/>
        </w:rPr>
        <w:t>lean to</w:t>
      </w:r>
      <w:proofErr w:type="gramEnd"/>
      <w:r w:rsidR="009B5F18">
        <w:rPr>
          <w:rFonts w:ascii="Arial" w:hAnsi="Arial" w:cs="Arial"/>
        </w:rPr>
        <w:t xml:space="preserve"> obese BMI individuals. The study population could be expanded to allow investigation of differences in underweight and overweight individuals.</w:t>
      </w:r>
    </w:p>
    <w:p w:rsidR="009B5F18" w:rsidRDefault="009B5F18" w:rsidP="00297A44">
      <w:pPr>
        <w:spacing w:line="360" w:lineRule="auto"/>
        <w:rPr>
          <w:rFonts w:ascii="Arial" w:hAnsi="Arial" w:cs="Arial"/>
        </w:rPr>
      </w:pPr>
    </w:p>
    <w:p w:rsidR="00BB69CC" w:rsidRDefault="00DF5389" w:rsidP="00BB69CC">
      <w:pPr>
        <w:spacing w:line="360" w:lineRule="auto"/>
        <w:rPr>
          <w:rFonts w:ascii="Arial" w:hAnsi="Arial" w:cs="Arial"/>
        </w:rPr>
      </w:pPr>
      <w:r>
        <w:rPr>
          <w:rFonts w:ascii="Arial" w:hAnsi="Arial" w:cs="Arial"/>
        </w:rPr>
        <w:t>Despite the gender specific PLP reference intervals calculated, the male population sample is small (</w:t>
      </w:r>
      <w:r w:rsidRPr="00DF5389">
        <w:rPr>
          <w:rFonts w:ascii="Arial" w:hAnsi="Arial" w:cs="Arial"/>
          <w:i/>
        </w:rPr>
        <w:t>n</w:t>
      </w:r>
      <w:r>
        <w:rPr>
          <w:rFonts w:ascii="Arial" w:hAnsi="Arial" w:cs="Arial"/>
        </w:rPr>
        <w:t xml:space="preserve"> = 92). Reed at al. </w:t>
      </w:r>
      <w:r>
        <w:rPr>
          <w:rFonts w:ascii="Arial" w:hAnsi="Arial" w:cs="Arial"/>
        </w:rPr>
        <w:fldChar w:fldCharType="begin"/>
      </w:r>
      <w:r w:rsidR="00E243EE">
        <w:rPr>
          <w:rFonts w:ascii="Arial" w:hAnsi="Arial" w:cs="Arial"/>
        </w:rPr>
        <w:instrText xml:space="preserve"> ADDIN EN.CITE &lt;EndNote&gt;&lt;Cite ExcludeAuth="1"&gt;&lt;Author&gt;Reed&lt;/Author&gt;&lt;Year&gt;1971&lt;/Year&gt;&lt;IDText&gt;Influence of statistical method used on the resulting estimate of normal range&lt;/IDText&gt;&lt;DisplayText&gt;(1971)&lt;/DisplayText&gt;&lt;record&gt;&lt;dates&gt;&lt;pub-dates&gt;&lt;date&gt;Apr&lt;/date&gt;&lt;/pub-dates&gt;&lt;year&gt;1971&lt;/year&gt;&lt;/dates&gt;&lt;keywords&gt;&lt;keyword&gt;Adult&lt;/keyword&gt;&lt;keyword&gt;Blood Chemical Analysis&lt;/keyword&gt;&lt;keyword&gt;Blood Protein Electrophoresis&lt;/keyword&gt;&lt;keyword&gt;Chemistry, Clinical&lt;/keyword&gt;&lt;keyword&gt;Female&lt;/keyword&gt;&lt;keyword&gt;Haptoglobins&lt;/keyword&gt;&lt;keyword&gt;Humans&lt;/keyword&gt;&lt;keyword&gt;Mathematics&lt;/keyword&gt;&lt;keyword&gt;Methods&lt;/keyword&gt;&lt;keyword&gt;Serum Albumin&lt;/keyword&gt;&lt;keyword&gt;Statistics as Topic&lt;/keyword&gt;&lt;/keywords&gt;&lt;urls&gt;&lt;related-urls&gt;&lt;url&gt;https://www.ncbi.nlm.nih.gov/pubmed/5552364&lt;/url&gt;&lt;/related-urls&gt;&lt;/urls&gt;&lt;isbn&gt;0009-9147&lt;/isbn&gt;&lt;titles&gt;&lt;title&gt;Influence of statistical method used on the resulting estimate of normal range&lt;/title&gt;&lt;secondary-title&gt;Clin Chem&lt;/secondary-title&gt;&lt;/titles&gt;&lt;pages&gt;275-84&lt;/pages&gt;&lt;number&gt;4&lt;/number&gt;&lt;contributors&gt;&lt;authors&gt;&lt;author&gt;Reed, A. H.&lt;/author&gt;&lt;author&gt;Henry, R. J.&lt;/author&gt;&lt;author&gt;Mason, W. B.&lt;/author&gt;&lt;/authors&gt;&lt;/contributors&gt;&lt;language&gt;eng&lt;/language&gt;&lt;added-date format="utc"&gt;1517934870&lt;/added-date&gt;&lt;ref-type name="Journal Article"&gt;17&lt;/ref-type&gt;&lt;rec-number&gt;116&lt;/rec-number&gt;&lt;last-updated-date format="utc"&gt;1517934870&lt;/last-updated-date&gt;&lt;accession-num&gt;5552364&lt;/accession-num&gt;&lt;volume&gt;17&lt;/volume&gt;&lt;/record&gt;&lt;/Cite&gt;&lt;/EndNote&gt;</w:instrText>
      </w:r>
      <w:r>
        <w:rPr>
          <w:rFonts w:ascii="Arial" w:hAnsi="Arial" w:cs="Arial"/>
        </w:rPr>
        <w:fldChar w:fldCharType="separate"/>
      </w:r>
      <w:r w:rsidR="00E243EE">
        <w:rPr>
          <w:rFonts w:ascii="Arial" w:hAnsi="Arial" w:cs="Arial"/>
          <w:noProof/>
        </w:rPr>
        <w:t>(1971)</w:t>
      </w:r>
      <w:r>
        <w:rPr>
          <w:rFonts w:ascii="Arial" w:hAnsi="Arial" w:cs="Arial"/>
        </w:rPr>
        <w:fldChar w:fldCharType="end"/>
      </w:r>
      <w:r>
        <w:rPr>
          <w:rFonts w:ascii="Arial" w:hAnsi="Arial" w:cs="Arial"/>
        </w:rPr>
        <w:t xml:space="preserve"> recommend a sample of at least </w:t>
      </w:r>
      <w:r w:rsidRPr="00DF5389">
        <w:rPr>
          <w:rFonts w:ascii="Arial" w:hAnsi="Arial" w:cs="Arial"/>
          <w:i/>
        </w:rPr>
        <w:t>n</w:t>
      </w:r>
      <w:r>
        <w:rPr>
          <w:rFonts w:ascii="Arial" w:hAnsi="Arial" w:cs="Arial"/>
        </w:rPr>
        <w:t xml:space="preserve"> = 120 for calculation of reference intervals; for sample sizes below 120 the “Robust” method of calculation can be used. In this scenario the robust method was not used in order to ensure all reference intervals reported were calculated through the same method. </w:t>
      </w:r>
      <w:proofErr w:type="gramStart"/>
      <w:r>
        <w:rPr>
          <w:rFonts w:ascii="Arial" w:hAnsi="Arial" w:cs="Arial"/>
        </w:rPr>
        <w:t>F</w:t>
      </w:r>
      <w:r w:rsidR="009B5F18">
        <w:rPr>
          <w:rFonts w:ascii="Arial" w:hAnsi="Arial" w:cs="Arial"/>
        </w:rPr>
        <w:t>inally</w:t>
      </w:r>
      <w:proofErr w:type="gramEnd"/>
      <w:r w:rsidR="009B5F18">
        <w:rPr>
          <w:rFonts w:ascii="Arial" w:hAnsi="Arial" w:cs="Arial"/>
        </w:rPr>
        <w:t xml:space="preserve"> the reference range study population is also 95% white and so race differences observed in the large NHANES cohort were not possible to examine in this U.K. sample.</w:t>
      </w:r>
    </w:p>
    <w:p w:rsidR="00BB69CC" w:rsidRDefault="00BB69CC" w:rsidP="00BB69CC">
      <w:pPr>
        <w:spacing w:line="360" w:lineRule="auto"/>
        <w:rPr>
          <w:rFonts w:ascii="Arial" w:hAnsi="Arial" w:cs="Arial"/>
        </w:rPr>
      </w:pPr>
    </w:p>
    <w:p w:rsidR="00BB69CC" w:rsidRDefault="00BB69CC" w:rsidP="00BB69CC">
      <w:pPr>
        <w:spacing w:line="360" w:lineRule="auto"/>
        <w:rPr>
          <w:rFonts w:ascii="Arial" w:hAnsi="Arial" w:cs="Arial"/>
        </w:rPr>
      </w:pPr>
    </w:p>
    <w:p w:rsidR="00BB69CC" w:rsidRDefault="00BB69CC" w:rsidP="00BB69CC">
      <w:pPr>
        <w:spacing w:line="360" w:lineRule="auto"/>
        <w:rPr>
          <w:rFonts w:ascii="Arial" w:hAnsi="Arial" w:cs="Arial"/>
        </w:rPr>
      </w:pPr>
    </w:p>
    <w:p w:rsidR="00BB69CC" w:rsidRDefault="00BB69CC" w:rsidP="00BB69CC">
      <w:pPr>
        <w:spacing w:line="360" w:lineRule="auto"/>
        <w:rPr>
          <w:rFonts w:ascii="Arial" w:hAnsi="Arial" w:cs="Arial"/>
        </w:rPr>
      </w:pPr>
    </w:p>
    <w:p w:rsidR="00BB69CC" w:rsidRDefault="00BB69CC" w:rsidP="00BB69CC">
      <w:pPr>
        <w:spacing w:line="360" w:lineRule="auto"/>
        <w:rPr>
          <w:rFonts w:ascii="Arial" w:hAnsi="Arial" w:cs="Arial"/>
        </w:rPr>
      </w:pPr>
    </w:p>
    <w:p w:rsidR="00BB69CC" w:rsidRDefault="00BB69CC" w:rsidP="00BB69CC">
      <w:pPr>
        <w:spacing w:line="360" w:lineRule="auto"/>
        <w:rPr>
          <w:rFonts w:ascii="Arial" w:hAnsi="Arial" w:cs="Arial"/>
        </w:rPr>
      </w:pPr>
    </w:p>
    <w:p w:rsidR="00BB69CC" w:rsidRDefault="00BB69CC" w:rsidP="00BB69CC">
      <w:pPr>
        <w:spacing w:line="360" w:lineRule="auto"/>
        <w:rPr>
          <w:rFonts w:ascii="Arial" w:hAnsi="Arial" w:cs="Arial"/>
        </w:rPr>
      </w:pPr>
    </w:p>
    <w:p w:rsidR="00BB69CC" w:rsidRDefault="00BB69CC" w:rsidP="00BB69CC">
      <w:pPr>
        <w:spacing w:line="360" w:lineRule="auto"/>
        <w:rPr>
          <w:rFonts w:ascii="Arial" w:hAnsi="Arial" w:cs="Arial"/>
        </w:rPr>
      </w:pPr>
    </w:p>
    <w:p w:rsidR="00BB69CC" w:rsidRDefault="00BB69CC" w:rsidP="00BB69CC">
      <w:pPr>
        <w:spacing w:line="360" w:lineRule="auto"/>
        <w:rPr>
          <w:rFonts w:ascii="Arial" w:hAnsi="Arial" w:cs="Arial"/>
        </w:rPr>
      </w:pPr>
    </w:p>
    <w:p w:rsidR="00BB69CC" w:rsidRDefault="00BB69CC" w:rsidP="00BB69CC">
      <w:pPr>
        <w:spacing w:line="360" w:lineRule="auto"/>
        <w:rPr>
          <w:rFonts w:ascii="Arial" w:hAnsi="Arial" w:cs="Arial"/>
        </w:rPr>
      </w:pPr>
    </w:p>
    <w:p w:rsidR="00BB69CC" w:rsidRDefault="00BB69CC" w:rsidP="00BB69CC">
      <w:pPr>
        <w:spacing w:line="360" w:lineRule="auto"/>
        <w:rPr>
          <w:rFonts w:ascii="Arial" w:hAnsi="Arial" w:cs="Arial"/>
        </w:rPr>
      </w:pPr>
    </w:p>
    <w:p w:rsidR="00BB69CC" w:rsidRDefault="00BB69CC" w:rsidP="00BB69CC">
      <w:pPr>
        <w:spacing w:line="360" w:lineRule="auto"/>
        <w:rPr>
          <w:rFonts w:ascii="Arial" w:hAnsi="Arial" w:cs="Arial"/>
        </w:rPr>
      </w:pPr>
    </w:p>
    <w:p w:rsidR="00BB69CC" w:rsidRDefault="00BB69CC" w:rsidP="00BB69CC">
      <w:pPr>
        <w:spacing w:line="360" w:lineRule="auto"/>
        <w:rPr>
          <w:rFonts w:ascii="Arial" w:hAnsi="Arial" w:cs="Arial"/>
        </w:rPr>
      </w:pPr>
    </w:p>
    <w:p w:rsidR="009F067E" w:rsidRPr="009F067E" w:rsidRDefault="00275C09" w:rsidP="009F067E">
      <w:pPr>
        <w:pStyle w:val="Heading1"/>
        <w:spacing w:line="360" w:lineRule="auto"/>
        <w:jc w:val="left"/>
        <w:rPr>
          <w:sz w:val="28"/>
        </w:rPr>
      </w:pPr>
      <w:bookmarkStart w:id="142" w:name="_Toc27506855"/>
      <w:bookmarkStart w:id="143" w:name="_Hlk27505064"/>
      <w:r w:rsidRPr="00275C09">
        <w:rPr>
          <w:sz w:val="28"/>
        </w:rPr>
        <w:lastRenderedPageBreak/>
        <w:t>Chapter 5</w:t>
      </w:r>
      <w:r>
        <w:rPr>
          <w:sz w:val="28"/>
        </w:rPr>
        <w:t>: Biochemical Indicators of HPP in a Clinical P</w:t>
      </w:r>
      <w:r w:rsidRPr="00275C09">
        <w:rPr>
          <w:sz w:val="28"/>
        </w:rPr>
        <w:t>opulation</w:t>
      </w:r>
      <w:bookmarkEnd w:id="142"/>
    </w:p>
    <w:p w:rsidR="00AA114D" w:rsidRDefault="009F067E" w:rsidP="00AA114D">
      <w:pPr>
        <w:pStyle w:val="Heading2"/>
        <w:spacing w:line="360" w:lineRule="auto"/>
        <w:rPr>
          <w:rFonts w:ascii="Arial" w:hAnsi="Arial" w:cs="Arial"/>
          <w:color w:val="auto"/>
        </w:rPr>
      </w:pPr>
      <w:bookmarkStart w:id="144" w:name="_Toc27506856"/>
      <w:bookmarkEnd w:id="143"/>
      <w:r w:rsidRPr="009F067E">
        <w:rPr>
          <w:rFonts w:ascii="Arial" w:hAnsi="Arial" w:cs="Arial"/>
          <w:color w:val="auto"/>
        </w:rPr>
        <w:t>Research Aims</w:t>
      </w:r>
      <w:bookmarkEnd w:id="144"/>
    </w:p>
    <w:p w:rsidR="00AA114D" w:rsidRPr="00C265B5" w:rsidRDefault="00AA114D" w:rsidP="00C265B5">
      <w:pPr>
        <w:pStyle w:val="ListParagraph"/>
        <w:numPr>
          <w:ilvl w:val="0"/>
          <w:numId w:val="15"/>
        </w:numPr>
        <w:spacing w:line="360" w:lineRule="auto"/>
        <w:rPr>
          <w:rFonts w:ascii="Arial" w:hAnsi="Arial"/>
          <w:sz w:val="24"/>
          <w:szCs w:val="24"/>
        </w:rPr>
      </w:pPr>
      <w:r w:rsidRPr="00C265B5">
        <w:rPr>
          <w:rFonts w:ascii="Arial" w:hAnsi="Arial"/>
          <w:sz w:val="24"/>
          <w:szCs w:val="24"/>
        </w:rPr>
        <w:t>To determine the prevalence in biochemical changes suggestive of HPP in a Sheffield Metabolic Bone Centre clinical population.</w:t>
      </w:r>
    </w:p>
    <w:p w:rsidR="00AA114D" w:rsidRPr="00C265B5" w:rsidRDefault="00386C35" w:rsidP="00C265B5">
      <w:pPr>
        <w:pStyle w:val="ListParagraph"/>
        <w:numPr>
          <w:ilvl w:val="0"/>
          <w:numId w:val="15"/>
        </w:numPr>
        <w:spacing w:line="360" w:lineRule="auto"/>
        <w:rPr>
          <w:rFonts w:ascii="Arial" w:hAnsi="Arial"/>
          <w:sz w:val="24"/>
          <w:szCs w:val="24"/>
        </w:rPr>
      </w:pPr>
      <w:r w:rsidRPr="00C265B5">
        <w:rPr>
          <w:rFonts w:ascii="Arial" w:hAnsi="Arial"/>
          <w:sz w:val="24"/>
          <w:szCs w:val="24"/>
        </w:rPr>
        <w:t xml:space="preserve">To </w:t>
      </w:r>
      <w:r w:rsidR="00DF0057">
        <w:rPr>
          <w:rFonts w:ascii="Arial" w:hAnsi="Arial"/>
          <w:sz w:val="24"/>
          <w:szCs w:val="24"/>
        </w:rPr>
        <w:t>report</w:t>
      </w:r>
      <w:r w:rsidRPr="00C265B5">
        <w:rPr>
          <w:rFonts w:ascii="Arial" w:hAnsi="Arial"/>
          <w:sz w:val="24"/>
          <w:szCs w:val="24"/>
        </w:rPr>
        <w:t xml:space="preserve"> the</w:t>
      </w:r>
      <w:r w:rsidR="00DF0057">
        <w:rPr>
          <w:rFonts w:ascii="Arial" w:hAnsi="Arial"/>
          <w:sz w:val="24"/>
          <w:szCs w:val="24"/>
        </w:rPr>
        <w:t xml:space="preserve"> clinical</w:t>
      </w:r>
      <w:r w:rsidRPr="00C265B5">
        <w:rPr>
          <w:rFonts w:ascii="Arial" w:hAnsi="Arial"/>
          <w:sz w:val="24"/>
          <w:szCs w:val="24"/>
        </w:rPr>
        <w:t xml:space="preserve"> </w:t>
      </w:r>
      <w:r w:rsidR="00DF0057">
        <w:rPr>
          <w:rFonts w:ascii="Arial" w:hAnsi="Arial"/>
          <w:sz w:val="24"/>
          <w:szCs w:val="24"/>
        </w:rPr>
        <w:t>profile</w:t>
      </w:r>
      <w:r w:rsidRPr="00C265B5">
        <w:rPr>
          <w:rFonts w:ascii="Arial" w:hAnsi="Arial"/>
          <w:sz w:val="24"/>
          <w:szCs w:val="24"/>
        </w:rPr>
        <w:t xml:space="preserve"> of individuals with abnormal biochemistry.</w:t>
      </w:r>
    </w:p>
    <w:p w:rsidR="002B6586" w:rsidRPr="00C265B5" w:rsidRDefault="002B6586" w:rsidP="00C265B5">
      <w:pPr>
        <w:pStyle w:val="ListParagraph"/>
        <w:numPr>
          <w:ilvl w:val="0"/>
          <w:numId w:val="15"/>
        </w:numPr>
        <w:spacing w:line="360" w:lineRule="auto"/>
        <w:rPr>
          <w:rFonts w:ascii="Arial" w:hAnsi="Arial"/>
          <w:sz w:val="24"/>
          <w:szCs w:val="24"/>
        </w:rPr>
      </w:pPr>
      <w:r w:rsidRPr="00C265B5">
        <w:rPr>
          <w:rFonts w:ascii="Arial" w:hAnsi="Arial"/>
          <w:sz w:val="24"/>
          <w:szCs w:val="24"/>
        </w:rPr>
        <w:t>To establish the prevalence of HPP-positive mutations in cases of abnormal biochemistry.</w:t>
      </w:r>
    </w:p>
    <w:p w:rsidR="00AA114D" w:rsidRDefault="00AA114D" w:rsidP="00C74E68">
      <w:pPr>
        <w:pStyle w:val="Heading2"/>
        <w:spacing w:line="360" w:lineRule="auto"/>
        <w:rPr>
          <w:rFonts w:ascii="Arial" w:hAnsi="Arial" w:cs="Arial"/>
          <w:color w:val="auto"/>
        </w:rPr>
      </w:pPr>
    </w:p>
    <w:p w:rsidR="00C265B5" w:rsidRDefault="009F067E" w:rsidP="00C265B5">
      <w:pPr>
        <w:pStyle w:val="Heading2"/>
        <w:spacing w:before="0" w:line="360" w:lineRule="auto"/>
        <w:rPr>
          <w:rFonts w:ascii="Arial" w:hAnsi="Arial" w:cs="Arial"/>
          <w:color w:val="auto"/>
        </w:rPr>
      </w:pPr>
      <w:bookmarkStart w:id="145" w:name="_Toc27506857"/>
      <w:r w:rsidRPr="009F067E">
        <w:rPr>
          <w:rFonts w:ascii="Arial" w:hAnsi="Arial" w:cs="Arial"/>
          <w:color w:val="auto"/>
        </w:rPr>
        <w:t>Materials and Methods</w:t>
      </w:r>
      <w:bookmarkEnd w:id="145"/>
    </w:p>
    <w:p w:rsidR="00C265B5" w:rsidRDefault="00C265B5" w:rsidP="00C265B5">
      <w:pPr>
        <w:pStyle w:val="Heading2"/>
        <w:spacing w:before="0" w:line="360" w:lineRule="auto"/>
        <w:rPr>
          <w:rFonts w:ascii="Arial" w:hAnsi="Arial" w:cs="Arial"/>
          <w:color w:val="auto"/>
        </w:rPr>
      </w:pPr>
    </w:p>
    <w:p w:rsidR="00C74E68" w:rsidRPr="00C265B5" w:rsidRDefault="00CC005F" w:rsidP="002F5148">
      <w:pPr>
        <w:pStyle w:val="Heading3"/>
        <w:spacing w:before="0" w:line="360" w:lineRule="auto"/>
        <w:rPr>
          <w:rFonts w:ascii="Arial" w:hAnsi="Arial" w:cs="Arial"/>
          <w:color w:val="auto"/>
        </w:rPr>
      </w:pPr>
      <w:bookmarkStart w:id="146" w:name="_Toc27506858"/>
      <w:r>
        <w:rPr>
          <w:rFonts w:ascii="Arial" w:hAnsi="Arial" w:cs="Arial"/>
          <w:b w:val="0"/>
          <w:i/>
          <w:color w:val="auto"/>
          <w:sz w:val="24"/>
          <w:szCs w:val="24"/>
        </w:rPr>
        <w:t>Study d</w:t>
      </w:r>
      <w:r w:rsidR="00C74E68" w:rsidRPr="00CC03F7">
        <w:rPr>
          <w:rFonts w:ascii="Arial" w:hAnsi="Arial" w:cs="Arial"/>
          <w:b w:val="0"/>
          <w:i/>
          <w:color w:val="auto"/>
          <w:sz w:val="24"/>
          <w:szCs w:val="24"/>
        </w:rPr>
        <w:t>esign</w:t>
      </w:r>
      <w:bookmarkEnd w:id="146"/>
    </w:p>
    <w:p w:rsidR="00F32022" w:rsidRDefault="002B6586" w:rsidP="002F5148">
      <w:pPr>
        <w:spacing w:line="360" w:lineRule="auto"/>
        <w:rPr>
          <w:rFonts w:ascii="Arial" w:hAnsi="Arial" w:cs="Arial"/>
        </w:rPr>
      </w:pPr>
      <w:r w:rsidRPr="002B6586">
        <w:rPr>
          <w:rFonts w:ascii="Arial" w:hAnsi="Arial" w:cs="Arial"/>
        </w:rPr>
        <w:t>This is a s</w:t>
      </w:r>
      <w:r w:rsidR="00F32022" w:rsidRPr="002B6586">
        <w:rPr>
          <w:rFonts w:ascii="Arial" w:hAnsi="Arial" w:cs="Arial"/>
        </w:rPr>
        <w:t>ingle-centre cros</w:t>
      </w:r>
      <w:r w:rsidRPr="002B6586">
        <w:rPr>
          <w:rFonts w:ascii="Arial" w:hAnsi="Arial" w:cs="Arial"/>
        </w:rPr>
        <w:t xml:space="preserve">s-sectional observational study. Patients attending the Sheffield Metabolic Bone Centre provided serum and whole blood for biochemical and genetic evaluation. Upon identification of abnormal biochemical findings suggestive of HPP, genetic evaluation in the form of NGS and Sanger sequencing was </w:t>
      </w:r>
      <w:r w:rsidR="004D3EBB">
        <w:rPr>
          <w:rFonts w:ascii="Arial" w:hAnsi="Arial" w:cs="Arial"/>
        </w:rPr>
        <w:t>carried out</w:t>
      </w:r>
      <w:r w:rsidRPr="002B6586">
        <w:rPr>
          <w:rFonts w:ascii="Arial" w:hAnsi="Arial" w:cs="Arial"/>
        </w:rPr>
        <w:t xml:space="preserve"> to identify </w:t>
      </w:r>
      <w:r w:rsidR="004D3EBB">
        <w:rPr>
          <w:rFonts w:ascii="Arial" w:hAnsi="Arial" w:cs="Arial"/>
        </w:rPr>
        <w:t xml:space="preserve">and confirm </w:t>
      </w:r>
      <w:r w:rsidRPr="002B6586">
        <w:rPr>
          <w:rFonts w:ascii="Arial" w:hAnsi="Arial" w:cs="Arial"/>
          <w:i/>
        </w:rPr>
        <w:t>ALPL</w:t>
      </w:r>
      <w:r w:rsidRPr="002B6586">
        <w:rPr>
          <w:rFonts w:ascii="Arial" w:hAnsi="Arial" w:cs="Arial"/>
        </w:rPr>
        <w:t xml:space="preserve"> gene mutations.</w:t>
      </w:r>
      <w:r w:rsidR="00284727">
        <w:rPr>
          <w:rFonts w:ascii="Arial" w:hAnsi="Arial" w:cs="Arial"/>
        </w:rPr>
        <w:t xml:space="preserve"> Figure 15 shows the patient pathway in a CONSORT diagram.</w:t>
      </w:r>
    </w:p>
    <w:p w:rsidR="00284727" w:rsidRDefault="00284727" w:rsidP="002F5148">
      <w:pPr>
        <w:spacing w:line="360" w:lineRule="auto"/>
        <w:rPr>
          <w:rFonts w:ascii="Arial" w:hAnsi="Arial" w:cs="Arial"/>
        </w:rPr>
      </w:pPr>
    </w:p>
    <w:p w:rsidR="00284727" w:rsidRDefault="00284727" w:rsidP="00284727">
      <w:pPr>
        <w:keepNext/>
        <w:spacing w:line="360" w:lineRule="auto"/>
      </w:pPr>
      <w:r w:rsidRPr="00284727">
        <w:rPr>
          <w:rFonts w:ascii="Arial" w:hAnsi="Arial" w:cs="Arial"/>
          <w:noProof/>
        </w:rPr>
        <w:lastRenderedPageBreak/>
        <w:drawing>
          <wp:inline distT="0" distB="0" distL="0" distR="0" wp14:anchorId="47F5211D" wp14:editId="2C5245AD">
            <wp:extent cx="4477407" cy="4070641"/>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96724" cy="4088203"/>
                    </a:xfrm>
                    <a:prstGeom prst="rect">
                      <a:avLst/>
                    </a:prstGeom>
                  </pic:spPr>
                </pic:pic>
              </a:graphicData>
            </a:graphic>
          </wp:inline>
        </w:drawing>
      </w:r>
    </w:p>
    <w:p w:rsidR="00284727" w:rsidRPr="00284727" w:rsidRDefault="00284727" w:rsidP="00284727">
      <w:pPr>
        <w:pStyle w:val="Caption"/>
        <w:rPr>
          <w:rFonts w:ascii="Arial" w:hAnsi="Arial" w:cs="Arial"/>
          <w:b w:val="0"/>
          <w:color w:val="auto"/>
        </w:rPr>
      </w:pPr>
      <w:r w:rsidRPr="00284727">
        <w:rPr>
          <w:rFonts w:ascii="Arial" w:hAnsi="Arial" w:cs="Arial"/>
          <w:b w:val="0"/>
          <w:color w:val="auto"/>
        </w:rPr>
        <w:t xml:space="preserve">Figure </w:t>
      </w:r>
      <w:r w:rsidRPr="00284727">
        <w:rPr>
          <w:rFonts w:ascii="Arial" w:hAnsi="Arial" w:cs="Arial"/>
          <w:b w:val="0"/>
          <w:color w:val="auto"/>
        </w:rPr>
        <w:fldChar w:fldCharType="begin"/>
      </w:r>
      <w:r w:rsidRPr="00284727">
        <w:rPr>
          <w:rFonts w:ascii="Arial" w:hAnsi="Arial" w:cs="Arial"/>
          <w:b w:val="0"/>
          <w:color w:val="auto"/>
        </w:rPr>
        <w:instrText xml:space="preserve"> SEQ Figure \* ARABIC </w:instrText>
      </w:r>
      <w:r w:rsidRPr="00284727">
        <w:rPr>
          <w:rFonts w:ascii="Arial" w:hAnsi="Arial" w:cs="Arial"/>
          <w:b w:val="0"/>
          <w:color w:val="auto"/>
        </w:rPr>
        <w:fldChar w:fldCharType="separate"/>
      </w:r>
      <w:r w:rsidRPr="00284727">
        <w:rPr>
          <w:rFonts w:ascii="Arial" w:hAnsi="Arial" w:cs="Arial"/>
          <w:b w:val="0"/>
          <w:noProof/>
          <w:color w:val="auto"/>
        </w:rPr>
        <w:t>15</w:t>
      </w:r>
      <w:r w:rsidRPr="00284727">
        <w:rPr>
          <w:rFonts w:ascii="Arial" w:hAnsi="Arial" w:cs="Arial"/>
          <w:b w:val="0"/>
          <w:color w:val="auto"/>
        </w:rPr>
        <w:fldChar w:fldCharType="end"/>
      </w:r>
      <w:r w:rsidRPr="00284727">
        <w:rPr>
          <w:rFonts w:ascii="Arial" w:hAnsi="Arial" w:cs="Arial"/>
          <w:b w:val="0"/>
          <w:color w:val="auto"/>
        </w:rPr>
        <w:t>: CONSORT diagram to show patient pathway through the study.</w:t>
      </w:r>
    </w:p>
    <w:p w:rsidR="005E6484" w:rsidRDefault="005E6484" w:rsidP="00C265B5">
      <w:pPr>
        <w:spacing w:line="360" w:lineRule="auto"/>
        <w:rPr>
          <w:rFonts w:ascii="Arial" w:hAnsi="Arial" w:cs="Arial"/>
          <w:i/>
        </w:rPr>
      </w:pPr>
    </w:p>
    <w:p w:rsidR="00C74E68" w:rsidRPr="00CC03F7" w:rsidRDefault="00CC005F" w:rsidP="00C265B5">
      <w:pPr>
        <w:pStyle w:val="Heading3"/>
        <w:spacing w:before="0" w:line="360" w:lineRule="auto"/>
        <w:rPr>
          <w:rFonts w:ascii="Arial" w:hAnsi="Arial" w:cs="Arial"/>
          <w:b w:val="0"/>
          <w:i/>
          <w:color w:val="auto"/>
          <w:sz w:val="24"/>
          <w:szCs w:val="24"/>
        </w:rPr>
      </w:pPr>
      <w:bookmarkStart w:id="147" w:name="_Toc27506859"/>
      <w:r>
        <w:rPr>
          <w:rFonts w:ascii="Arial" w:hAnsi="Arial" w:cs="Arial"/>
          <w:b w:val="0"/>
          <w:i/>
          <w:color w:val="auto"/>
          <w:sz w:val="24"/>
          <w:szCs w:val="24"/>
        </w:rPr>
        <w:t>Study p</w:t>
      </w:r>
      <w:r w:rsidR="00C74E68" w:rsidRPr="00CC03F7">
        <w:rPr>
          <w:rFonts w:ascii="Arial" w:hAnsi="Arial" w:cs="Arial"/>
          <w:b w:val="0"/>
          <w:i/>
          <w:color w:val="auto"/>
          <w:sz w:val="24"/>
          <w:szCs w:val="24"/>
        </w:rPr>
        <w:t>opulation</w:t>
      </w:r>
      <w:bookmarkEnd w:id="147"/>
    </w:p>
    <w:p w:rsidR="00AA114D" w:rsidRDefault="00AA114D" w:rsidP="00C74E68">
      <w:pPr>
        <w:spacing w:line="360" w:lineRule="auto"/>
        <w:rPr>
          <w:rFonts w:ascii="Arial" w:hAnsi="Arial" w:cs="Arial"/>
        </w:rPr>
      </w:pPr>
      <w:r>
        <w:rPr>
          <w:rFonts w:ascii="Arial" w:hAnsi="Arial" w:cs="Arial"/>
        </w:rPr>
        <w:t xml:space="preserve">Clinical patients </w:t>
      </w:r>
      <w:r w:rsidR="002B6586">
        <w:rPr>
          <w:rFonts w:ascii="Arial" w:hAnsi="Arial" w:cs="Arial"/>
        </w:rPr>
        <w:t xml:space="preserve">under investigation </w:t>
      </w:r>
      <w:r w:rsidR="004D3EBB">
        <w:rPr>
          <w:rFonts w:ascii="Arial" w:hAnsi="Arial" w:cs="Arial"/>
        </w:rPr>
        <w:t>for</w:t>
      </w:r>
      <w:r w:rsidR="002B6586">
        <w:rPr>
          <w:rFonts w:ascii="Arial" w:hAnsi="Arial" w:cs="Arial"/>
        </w:rPr>
        <w:t xml:space="preserve"> osteoporosis </w:t>
      </w:r>
      <w:r>
        <w:rPr>
          <w:rFonts w:ascii="Arial" w:hAnsi="Arial" w:cs="Arial"/>
        </w:rPr>
        <w:t>were recruited to the study population at the Metabolic Bone Centre, Northern General Hospital Sheffield.</w:t>
      </w:r>
    </w:p>
    <w:p w:rsidR="00AA114D" w:rsidRDefault="00AA114D" w:rsidP="00C74E68">
      <w:pPr>
        <w:spacing w:line="360" w:lineRule="auto"/>
        <w:rPr>
          <w:rFonts w:ascii="Arial" w:hAnsi="Arial" w:cs="Arial"/>
        </w:rPr>
      </w:pPr>
    </w:p>
    <w:p w:rsidR="00AA114D" w:rsidRPr="004D3EBB" w:rsidRDefault="00AA114D" w:rsidP="00C74E68">
      <w:pPr>
        <w:spacing w:line="360" w:lineRule="auto"/>
        <w:rPr>
          <w:rFonts w:ascii="Arial" w:hAnsi="Arial" w:cs="Arial"/>
        </w:rPr>
      </w:pPr>
      <w:r w:rsidRPr="004D3EBB">
        <w:rPr>
          <w:rFonts w:ascii="Arial" w:hAnsi="Arial" w:cs="Arial"/>
        </w:rPr>
        <w:t>The typical patient</w:t>
      </w:r>
      <w:r w:rsidR="004D3EBB" w:rsidRPr="004D3EBB">
        <w:rPr>
          <w:rFonts w:ascii="Arial" w:hAnsi="Arial" w:cs="Arial"/>
        </w:rPr>
        <w:t xml:space="preserve"> pathway at the centre includes a dual energy X-ray absorptiometry (DXA) scan to evaluate bone mineral density, followed by blood and urine sample collection in some patients for evaluation of marker relevant to bone health.</w:t>
      </w:r>
    </w:p>
    <w:p w:rsidR="004D3EBB" w:rsidRPr="004D3EBB" w:rsidRDefault="004D3EBB" w:rsidP="00C74E68">
      <w:pPr>
        <w:spacing w:line="360" w:lineRule="auto"/>
        <w:rPr>
          <w:rFonts w:ascii="Arial" w:hAnsi="Arial" w:cs="Arial"/>
          <w:color w:val="FF0000"/>
        </w:rPr>
      </w:pPr>
    </w:p>
    <w:p w:rsidR="00AA114D" w:rsidRDefault="00286630" w:rsidP="00C74E68">
      <w:pPr>
        <w:spacing w:line="360" w:lineRule="auto"/>
        <w:rPr>
          <w:rFonts w:ascii="Arial" w:hAnsi="Arial" w:cs="Arial"/>
        </w:rPr>
      </w:pPr>
      <w:r>
        <w:rPr>
          <w:rFonts w:ascii="Arial" w:hAnsi="Arial" w:cs="Arial"/>
        </w:rPr>
        <w:t xml:space="preserve">During the initial stages of </w:t>
      </w:r>
      <w:r w:rsidR="00AA114D">
        <w:rPr>
          <w:rFonts w:ascii="Arial" w:hAnsi="Arial" w:cs="Arial"/>
        </w:rPr>
        <w:t>recruitment patients were</w:t>
      </w:r>
      <w:r w:rsidR="004D3EBB">
        <w:rPr>
          <w:rFonts w:ascii="Arial" w:hAnsi="Arial" w:cs="Arial"/>
        </w:rPr>
        <w:t xml:space="preserve"> only</w:t>
      </w:r>
      <w:r w:rsidR="00AA114D">
        <w:rPr>
          <w:rFonts w:ascii="Arial" w:hAnsi="Arial" w:cs="Arial"/>
        </w:rPr>
        <w:t xml:space="preserve"> approached </w:t>
      </w:r>
      <w:r w:rsidR="00522827">
        <w:rPr>
          <w:rFonts w:ascii="Arial" w:hAnsi="Arial" w:cs="Arial"/>
        </w:rPr>
        <w:t>when</w:t>
      </w:r>
      <w:r w:rsidR="004D3EBB">
        <w:rPr>
          <w:rFonts w:ascii="Arial" w:hAnsi="Arial" w:cs="Arial"/>
        </w:rPr>
        <w:t xml:space="preserve"> </w:t>
      </w:r>
      <w:r w:rsidR="007F0857">
        <w:rPr>
          <w:rFonts w:ascii="Arial" w:hAnsi="Arial" w:cs="Arial"/>
        </w:rPr>
        <w:t xml:space="preserve">“work up” </w:t>
      </w:r>
      <w:r w:rsidR="004D3EBB">
        <w:rPr>
          <w:rFonts w:ascii="Arial" w:hAnsi="Arial" w:cs="Arial"/>
        </w:rPr>
        <w:t>blood tests were required</w:t>
      </w:r>
      <w:r w:rsidR="007F0857">
        <w:rPr>
          <w:rFonts w:ascii="Arial" w:hAnsi="Arial" w:cs="Arial"/>
        </w:rPr>
        <w:t xml:space="preserve"> as part of their clinical evaluation</w:t>
      </w:r>
      <w:r w:rsidR="004D3EBB">
        <w:rPr>
          <w:rFonts w:ascii="Arial" w:hAnsi="Arial" w:cs="Arial"/>
        </w:rPr>
        <w:t>. This allowed research blood sample</w:t>
      </w:r>
      <w:r w:rsidR="00522827">
        <w:rPr>
          <w:rFonts w:ascii="Arial" w:hAnsi="Arial" w:cs="Arial"/>
        </w:rPr>
        <w:t>s to be collected alongside clinical bloods,</w:t>
      </w:r>
      <w:r w:rsidR="004D3EBB">
        <w:rPr>
          <w:rFonts w:ascii="Arial" w:hAnsi="Arial" w:cs="Arial"/>
        </w:rPr>
        <w:t xml:space="preserve"> </w:t>
      </w:r>
      <w:r w:rsidR="00522827">
        <w:rPr>
          <w:rFonts w:ascii="Arial" w:hAnsi="Arial" w:cs="Arial"/>
        </w:rPr>
        <w:t>minimising the burden placed on phlebotomists within the department</w:t>
      </w:r>
    </w:p>
    <w:p w:rsidR="00AA114D" w:rsidRDefault="00286630" w:rsidP="00C74E68">
      <w:pPr>
        <w:spacing w:line="360" w:lineRule="auto"/>
        <w:rPr>
          <w:rFonts w:ascii="Arial" w:hAnsi="Arial" w:cs="Arial"/>
        </w:rPr>
      </w:pPr>
      <w:r>
        <w:rPr>
          <w:rFonts w:ascii="Arial" w:hAnsi="Arial" w:cs="Arial"/>
        </w:rPr>
        <w:t>To increase the recruitment rate</w:t>
      </w:r>
      <w:r w:rsidR="007F0857">
        <w:rPr>
          <w:rFonts w:ascii="Arial" w:hAnsi="Arial" w:cs="Arial"/>
        </w:rPr>
        <w:t xml:space="preserve"> of patients into the study population,</w:t>
      </w:r>
      <w:r>
        <w:rPr>
          <w:rFonts w:ascii="Arial" w:hAnsi="Arial" w:cs="Arial"/>
        </w:rPr>
        <w:t xml:space="preserve"> additional phlebotomists were </w:t>
      </w:r>
      <w:r w:rsidR="007F0857">
        <w:rPr>
          <w:rFonts w:ascii="Arial" w:hAnsi="Arial" w:cs="Arial"/>
        </w:rPr>
        <w:t xml:space="preserve">assigned. This allowed for further recruitment of any consenting patients </w:t>
      </w:r>
      <w:proofErr w:type="gramStart"/>
      <w:r w:rsidR="007F0857">
        <w:rPr>
          <w:rFonts w:ascii="Arial" w:hAnsi="Arial" w:cs="Arial"/>
        </w:rPr>
        <w:t>whether or not</w:t>
      </w:r>
      <w:proofErr w:type="gramEnd"/>
      <w:r w:rsidR="007F0857">
        <w:rPr>
          <w:rFonts w:ascii="Arial" w:hAnsi="Arial" w:cs="Arial"/>
        </w:rPr>
        <w:t xml:space="preserve"> they required blood tests as part of their clinical investigation. </w:t>
      </w:r>
    </w:p>
    <w:p w:rsidR="00AA114D" w:rsidRDefault="00AA114D" w:rsidP="00C74E68">
      <w:pPr>
        <w:spacing w:line="360" w:lineRule="auto"/>
        <w:rPr>
          <w:rFonts w:ascii="Arial" w:hAnsi="Arial" w:cs="Arial"/>
        </w:rPr>
      </w:pPr>
    </w:p>
    <w:p w:rsidR="002E22CA" w:rsidRDefault="002E22CA" w:rsidP="00C74E68">
      <w:pPr>
        <w:spacing w:line="360" w:lineRule="auto"/>
        <w:rPr>
          <w:rFonts w:ascii="Arial" w:hAnsi="Arial" w:cs="Arial"/>
        </w:rPr>
      </w:pPr>
      <w:r>
        <w:rPr>
          <w:rFonts w:ascii="Arial" w:hAnsi="Arial" w:cs="Arial"/>
        </w:rPr>
        <w:t>During a period of 23 months (February 2016 to December 2017) 704 patients were recruited to the investigation.</w:t>
      </w:r>
      <w:r w:rsidR="00FD1B3A">
        <w:rPr>
          <w:rFonts w:ascii="Arial" w:hAnsi="Arial" w:cs="Arial"/>
        </w:rPr>
        <w:t xml:space="preserve"> Of these, 1 patient withdrew from the study prior to sample analysis, 19 were consented </w:t>
      </w:r>
      <w:r w:rsidR="002C1387">
        <w:rPr>
          <w:rFonts w:ascii="Arial" w:hAnsi="Arial" w:cs="Arial"/>
        </w:rPr>
        <w:t>where</w:t>
      </w:r>
      <w:r w:rsidR="00FD1B3A">
        <w:rPr>
          <w:rFonts w:ascii="Arial" w:hAnsi="Arial" w:cs="Arial"/>
        </w:rPr>
        <w:t xml:space="preserve"> clinical </w:t>
      </w:r>
      <w:r w:rsidR="00386C35">
        <w:rPr>
          <w:rFonts w:ascii="Arial" w:hAnsi="Arial" w:cs="Arial"/>
        </w:rPr>
        <w:t>staff were</w:t>
      </w:r>
      <w:r w:rsidR="00FD1B3A">
        <w:rPr>
          <w:rFonts w:ascii="Arial" w:hAnsi="Arial" w:cs="Arial"/>
        </w:rPr>
        <w:t xml:space="preserve"> unable to draw a suitable volume of blood, 5 patient samples were insufficient for laboratory analysis.</w:t>
      </w:r>
    </w:p>
    <w:p w:rsidR="00AA114D" w:rsidRPr="004D3EBB" w:rsidRDefault="00AA114D" w:rsidP="00C74E68">
      <w:pPr>
        <w:spacing w:line="360" w:lineRule="auto"/>
        <w:rPr>
          <w:rFonts w:ascii="Arial" w:hAnsi="Arial" w:cs="Arial"/>
        </w:rPr>
      </w:pPr>
    </w:p>
    <w:p w:rsidR="00AA114D" w:rsidRPr="004D3EBB" w:rsidRDefault="00DE2E9B" w:rsidP="00AA114D">
      <w:pPr>
        <w:spacing w:line="360" w:lineRule="auto"/>
        <w:rPr>
          <w:rFonts w:ascii="Arial" w:hAnsi="Arial"/>
        </w:rPr>
      </w:pPr>
      <w:r>
        <w:rPr>
          <w:rFonts w:ascii="Arial" w:hAnsi="Arial"/>
        </w:rPr>
        <w:t>Potential participants</w:t>
      </w:r>
      <w:r w:rsidR="00AA114D" w:rsidRPr="004D3EBB">
        <w:rPr>
          <w:rFonts w:ascii="Arial" w:hAnsi="Arial"/>
        </w:rPr>
        <w:t xml:space="preserve"> were not recruite</w:t>
      </w:r>
      <w:r w:rsidR="004D3EBB" w:rsidRPr="004D3EBB">
        <w:rPr>
          <w:rFonts w:ascii="Arial" w:hAnsi="Arial"/>
        </w:rPr>
        <w:t xml:space="preserve">d to the study </w:t>
      </w:r>
      <w:r>
        <w:rPr>
          <w:rFonts w:ascii="Arial" w:hAnsi="Arial"/>
        </w:rPr>
        <w:t xml:space="preserve">when the presence of factors </w:t>
      </w:r>
      <w:r w:rsidR="004D3EBB" w:rsidRPr="004D3EBB">
        <w:rPr>
          <w:rFonts w:ascii="Arial" w:hAnsi="Arial"/>
        </w:rPr>
        <w:t>know</w:t>
      </w:r>
      <w:r>
        <w:rPr>
          <w:rFonts w:ascii="Arial" w:hAnsi="Arial"/>
        </w:rPr>
        <w:t>n</w:t>
      </w:r>
      <w:r w:rsidR="004D3EBB" w:rsidRPr="004D3EBB">
        <w:rPr>
          <w:rFonts w:ascii="Arial" w:hAnsi="Arial"/>
        </w:rPr>
        <w:t xml:space="preserve"> to affect serum ALP and PLP</w:t>
      </w:r>
      <w:r>
        <w:rPr>
          <w:rFonts w:ascii="Arial" w:hAnsi="Arial"/>
        </w:rPr>
        <w:t xml:space="preserve"> were identified, including</w:t>
      </w:r>
      <w:r w:rsidR="004D3EBB" w:rsidRPr="004D3EBB">
        <w:rPr>
          <w:rFonts w:ascii="Arial" w:hAnsi="Arial"/>
        </w:rPr>
        <w:t>:</w:t>
      </w:r>
    </w:p>
    <w:p w:rsidR="004D3EBB" w:rsidRPr="004D3EBB" w:rsidRDefault="004D3EBB" w:rsidP="004D3EBB">
      <w:pPr>
        <w:pStyle w:val="ListParagraph"/>
        <w:numPr>
          <w:ilvl w:val="0"/>
          <w:numId w:val="19"/>
        </w:numPr>
        <w:spacing w:line="360" w:lineRule="auto"/>
        <w:rPr>
          <w:rFonts w:ascii="Arial" w:hAnsi="Arial"/>
        </w:rPr>
      </w:pPr>
      <w:r w:rsidRPr="004D3EBB">
        <w:rPr>
          <w:rFonts w:ascii="Arial" w:hAnsi="Arial"/>
        </w:rPr>
        <w:t>Coeliac disease</w:t>
      </w:r>
    </w:p>
    <w:p w:rsidR="004D3EBB" w:rsidRPr="004D3EBB" w:rsidRDefault="004D3EBB" w:rsidP="004D3EBB">
      <w:pPr>
        <w:pStyle w:val="ListParagraph"/>
        <w:numPr>
          <w:ilvl w:val="0"/>
          <w:numId w:val="19"/>
        </w:numPr>
        <w:spacing w:line="360" w:lineRule="auto"/>
        <w:rPr>
          <w:rFonts w:ascii="Arial" w:hAnsi="Arial"/>
        </w:rPr>
      </w:pPr>
      <w:r w:rsidRPr="004D3EBB">
        <w:rPr>
          <w:rFonts w:ascii="Arial" w:hAnsi="Arial"/>
        </w:rPr>
        <w:t>Vitamin B12 deficiency</w:t>
      </w:r>
    </w:p>
    <w:p w:rsidR="004D3EBB" w:rsidRPr="004D3EBB" w:rsidRDefault="004D3EBB" w:rsidP="004D3EBB">
      <w:pPr>
        <w:pStyle w:val="ListParagraph"/>
        <w:numPr>
          <w:ilvl w:val="0"/>
          <w:numId w:val="19"/>
        </w:numPr>
        <w:spacing w:line="360" w:lineRule="auto"/>
        <w:rPr>
          <w:rFonts w:ascii="Arial" w:hAnsi="Arial"/>
        </w:rPr>
      </w:pPr>
      <w:r w:rsidRPr="004D3EBB">
        <w:rPr>
          <w:rFonts w:ascii="Arial" w:hAnsi="Arial"/>
        </w:rPr>
        <w:t>Untreated hypothyroidism</w:t>
      </w:r>
    </w:p>
    <w:p w:rsidR="004D3EBB" w:rsidRPr="004D3EBB" w:rsidRDefault="004D3EBB" w:rsidP="004D3EBB">
      <w:pPr>
        <w:pStyle w:val="ListParagraph"/>
        <w:numPr>
          <w:ilvl w:val="0"/>
          <w:numId w:val="19"/>
        </w:numPr>
        <w:spacing w:line="360" w:lineRule="auto"/>
        <w:rPr>
          <w:rFonts w:ascii="Arial" w:hAnsi="Arial"/>
        </w:rPr>
      </w:pPr>
      <w:r w:rsidRPr="004D3EBB">
        <w:rPr>
          <w:rFonts w:ascii="Arial" w:hAnsi="Arial"/>
        </w:rPr>
        <w:t>Wilson’s disease</w:t>
      </w:r>
    </w:p>
    <w:p w:rsidR="004D3EBB" w:rsidRPr="004D3EBB" w:rsidRDefault="004D3EBB" w:rsidP="004D3EBB">
      <w:pPr>
        <w:pStyle w:val="ListParagraph"/>
        <w:numPr>
          <w:ilvl w:val="0"/>
          <w:numId w:val="19"/>
        </w:numPr>
        <w:spacing w:line="360" w:lineRule="auto"/>
        <w:rPr>
          <w:rFonts w:ascii="Arial" w:hAnsi="Arial"/>
        </w:rPr>
      </w:pPr>
      <w:r w:rsidRPr="004D3EBB">
        <w:rPr>
          <w:rFonts w:ascii="Arial" w:hAnsi="Arial"/>
        </w:rPr>
        <w:t>Pregnancy</w:t>
      </w:r>
    </w:p>
    <w:p w:rsidR="004D3EBB" w:rsidRPr="004D3EBB" w:rsidRDefault="004D3EBB" w:rsidP="004D3EBB">
      <w:pPr>
        <w:spacing w:line="360" w:lineRule="auto"/>
        <w:rPr>
          <w:rFonts w:ascii="Arial" w:hAnsi="Arial"/>
        </w:rPr>
      </w:pPr>
      <w:r w:rsidRPr="004D3EBB">
        <w:rPr>
          <w:rFonts w:ascii="Arial" w:hAnsi="Arial"/>
        </w:rPr>
        <w:t>Other factors known to affect PLP levels such as</w:t>
      </w:r>
      <w:r>
        <w:rPr>
          <w:rFonts w:ascii="Arial" w:hAnsi="Arial"/>
        </w:rPr>
        <w:t xml:space="preserve"> vitamin B6 supplement intake were</w:t>
      </w:r>
      <w:r w:rsidRPr="004D3EBB">
        <w:rPr>
          <w:rFonts w:ascii="Arial" w:hAnsi="Arial"/>
        </w:rPr>
        <w:t xml:space="preserve"> recorded in the study questionnaire at the time of consent.</w:t>
      </w:r>
    </w:p>
    <w:p w:rsidR="004D3EBB" w:rsidRDefault="004D3EBB" w:rsidP="00BB69CC">
      <w:pPr>
        <w:pStyle w:val="Heading3"/>
        <w:spacing w:before="0" w:line="360" w:lineRule="auto"/>
        <w:rPr>
          <w:rFonts w:ascii="Arial" w:hAnsi="Arial" w:cs="Arial"/>
          <w:b w:val="0"/>
          <w:i/>
          <w:color w:val="auto"/>
          <w:sz w:val="24"/>
          <w:szCs w:val="24"/>
        </w:rPr>
      </w:pPr>
    </w:p>
    <w:p w:rsidR="00C74E68" w:rsidRPr="00CC03F7" w:rsidRDefault="00C74E68" w:rsidP="00BB69CC">
      <w:pPr>
        <w:pStyle w:val="Heading3"/>
        <w:spacing w:before="0" w:line="360" w:lineRule="auto"/>
        <w:rPr>
          <w:rFonts w:ascii="Arial" w:hAnsi="Arial" w:cs="Arial"/>
          <w:b w:val="0"/>
          <w:color w:val="auto"/>
          <w:sz w:val="24"/>
          <w:szCs w:val="24"/>
        </w:rPr>
      </w:pPr>
      <w:bookmarkStart w:id="148" w:name="_Toc27506860"/>
      <w:r w:rsidRPr="00CC03F7">
        <w:rPr>
          <w:rFonts w:ascii="Arial" w:hAnsi="Arial" w:cs="Arial"/>
          <w:b w:val="0"/>
          <w:i/>
          <w:color w:val="auto"/>
          <w:sz w:val="24"/>
          <w:szCs w:val="24"/>
        </w:rPr>
        <w:t>Biochemical measurements</w:t>
      </w:r>
      <w:bookmarkEnd w:id="148"/>
    </w:p>
    <w:p w:rsidR="00C74E68" w:rsidRPr="004A6300" w:rsidRDefault="00FD1B3A" w:rsidP="002E22CA">
      <w:pPr>
        <w:spacing w:line="360" w:lineRule="auto"/>
        <w:rPr>
          <w:rFonts w:ascii="Arial" w:hAnsi="Arial" w:cs="Arial"/>
        </w:rPr>
      </w:pPr>
      <w:r>
        <w:rPr>
          <w:rFonts w:ascii="Arial" w:hAnsi="Arial" w:cs="Arial"/>
        </w:rPr>
        <w:t>Biochemical analysi</w:t>
      </w:r>
      <w:r w:rsidR="00C74E68">
        <w:rPr>
          <w:rFonts w:ascii="Arial" w:hAnsi="Arial" w:cs="Arial"/>
        </w:rPr>
        <w:t>s</w:t>
      </w:r>
      <w:r>
        <w:rPr>
          <w:rFonts w:ascii="Arial" w:hAnsi="Arial" w:cs="Arial"/>
        </w:rPr>
        <w:t xml:space="preserve"> of PLP, BAP and PINP</w:t>
      </w:r>
      <w:r w:rsidR="00C74E68">
        <w:rPr>
          <w:rFonts w:ascii="Arial" w:hAnsi="Arial" w:cs="Arial"/>
        </w:rPr>
        <w:t xml:space="preserve"> were completed at the </w:t>
      </w:r>
      <w:r w:rsidR="00BE273D" w:rsidRPr="00BE273D">
        <w:rPr>
          <w:rFonts w:ascii="Arial" w:hAnsi="Arial" w:cs="Arial"/>
        </w:rPr>
        <w:t>Academic Unit of Bone Metabolism Biochemistry Labor</w:t>
      </w:r>
      <w:r w:rsidR="00BE273D">
        <w:rPr>
          <w:rFonts w:ascii="Arial" w:hAnsi="Arial" w:cs="Arial"/>
        </w:rPr>
        <w:t>atory (University of Sheffield)</w:t>
      </w:r>
      <w:r w:rsidR="00C74E68">
        <w:rPr>
          <w:rFonts w:ascii="Arial" w:hAnsi="Arial" w:cs="Arial"/>
        </w:rPr>
        <w:t xml:space="preserve">. PLP was measured by HPLC, BAP and PINP were measured using the IDS </w:t>
      </w:r>
      <w:proofErr w:type="spellStart"/>
      <w:r w:rsidR="00C74E68">
        <w:rPr>
          <w:rFonts w:ascii="Arial" w:hAnsi="Arial" w:cs="Arial"/>
        </w:rPr>
        <w:t>iSYS</w:t>
      </w:r>
      <w:proofErr w:type="spellEnd"/>
      <w:r w:rsidR="00C74E68">
        <w:rPr>
          <w:rFonts w:ascii="Arial" w:hAnsi="Arial" w:cs="Arial"/>
        </w:rPr>
        <w:t xml:space="preserve"> auto-analyser meth</w:t>
      </w:r>
      <w:r w:rsidR="00C74E68" w:rsidRPr="00522827">
        <w:rPr>
          <w:rFonts w:ascii="Arial" w:hAnsi="Arial" w:cs="Arial"/>
        </w:rPr>
        <w:t>ods.</w:t>
      </w:r>
      <w:r w:rsidR="004A6300" w:rsidRPr="00522827">
        <w:rPr>
          <w:rFonts w:ascii="Arial" w:hAnsi="Arial" w:cs="Arial"/>
        </w:rPr>
        <w:t xml:space="preserve"> </w:t>
      </w:r>
      <w:r w:rsidR="00C74E68" w:rsidRPr="00522827">
        <w:rPr>
          <w:rFonts w:ascii="Arial" w:hAnsi="Arial" w:cs="Arial"/>
        </w:rPr>
        <w:t xml:space="preserve">Biochemical analyses of samples in this investigation </w:t>
      </w:r>
      <w:r w:rsidR="00286630" w:rsidRPr="00522827">
        <w:rPr>
          <w:rFonts w:ascii="Arial" w:hAnsi="Arial" w:cs="Arial"/>
        </w:rPr>
        <w:t>were</w:t>
      </w:r>
      <w:r w:rsidR="00C74E68" w:rsidRPr="00522827">
        <w:rPr>
          <w:rFonts w:ascii="Arial" w:hAnsi="Arial" w:cs="Arial"/>
        </w:rPr>
        <w:t xml:space="preserve"> completed </w:t>
      </w:r>
      <w:r w:rsidR="00522827" w:rsidRPr="00522827">
        <w:rPr>
          <w:rFonts w:ascii="Arial" w:hAnsi="Arial" w:cs="Arial"/>
        </w:rPr>
        <w:t xml:space="preserve">alongside recruitment during </w:t>
      </w:r>
      <w:r w:rsidR="00C74E68" w:rsidRPr="00522827">
        <w:rPr>
          <w:rFonts w:ascii="Arial" w:hAnsi="Arial" w:cs="Arial"/>
        </w:rPr>
        <w:t xml:space="preserve">in three batches during </w:t>
      </w:r>
      <w:r w:rsidR="00522827" w:rsidRPr="00522827">
        <w:rPr>
          <w:rFonts w:ascii="Arial" w:hAnsi="Arial" w:cs="Arial"/>
        </w:rPr>
        <w:t>February 2016 to December 2017.</w:t>
      </w:r>
    </w:p>
    <w:p w:rsidR="00C74E68" w:rsidRPr="004A6300" w:rsidRDefault="00C74E68" w:rsidP="002E22CA">
      <w:pPr>
        <w:spacing w:line="360" w:lineRule="auto"/>
        <w:rPr>
          <w:rFonts w:ascii="Arial" w:hAnsi="Arial" w:cs="Arial"/>
        </w:rPr>
      </w:pPr>
    </w:p>
    <w:p w:rsidR="003A7921" w:rsidRDefault="001345F0" w:rsidP="003A7921">
      <w:pPr>
        <w:spacing w:line="360" w:lineRule="auto"/>
        <w:rPr>
          <w:rFonts w:ascii="Arial" w:hAnsi="Arial" w:cs="Arial"/>
        </w:rPr>
      </w:pPr>
      <w:r w:rsidRPr="004A6300">
        <w:rPr>
          <w:rFonts w:ascii="Arial" w:hAnsi="Arial" w:cs="Arial"/>
        </w:rPr>
        <w:t>Total ALP was measured by</w:t>
      </w:r>
      <w:r w:rsidR="004A6300" w:rsidRPr="004A6300">
        <w:rPr>
          <w:rFonts w:ascii="Arial" w:hAnsi="Arial" w:cs="Arial"/>
        </w:rPr>
        <w:t xml:space="preserve"> </w:t>
      </w:r>
      <w:r w:rsidR="004A6300">
        <w:rPr>
          <w:rFonts w:ascii="Arial" w:hAnsi="Arial" w:cs="Arial"/>
        </w:rPr>
        <w:t xml:space="preserve">automated </w:t>
      </w:r>
      <w:proofErr w:type="spellStart"/>
      <w:r w:rsidR="004A6300" w:rsidRPr="004A6300">
        <w:rPr>
          <w:rFonts w:ascii="Arial" w:hAnsi="Arial" w:cs="Arial"/>
        </w:rPr>
        <w:t>colourimetric</w:t>
      </w:r>
      <w:proofErr w:type="spellEnd"/>
      <w:r w:rsidR="004A6300" w:rsidRPr="004A6300">
        <w:rPr>
          <w:rFonts w:ascii="Arial" w:hAnsi="Arial" w:cs="Arial"/>
        </w:rPr>
        <w:t xml:space="preserve"> assay at the Department of Clinical Chemistry, Northern General Hospital. </w:t>
      </w:r>
      <w:r w:rsidRPr="004A6300">
        <w:rPr>
          <w:rFonts w:ascii="Arial" w:hAnsi="Arial" w:cs="Arial"/>
        </w:rPr>
        <w:t xml:space="preserve">Total ALP measurements were </w:t>
      </w:r>
      <w:r w:rsidR="004A6300" w:rsidRPr="004A6300">
        <w:rPr>
          <w:rFonts w:ascii="Arial" w:hAnsi="Arial" w:cs="Arial"/>
        </w:rPr>
        <w:t xml:space="preserve">made during clinical </w:t>
      </w:r>
      <w:proofErr w:type="gramStart"/>
      <w:r w:rsidR="004A6300" w:rsidRPr="004A6300">
        <w:rPr>
          <w:rFonts w:ascii="Arial" w:hAnsi="Arial" w:cs="Arial"/>
        </w:rPr>
        <w:t>investigations, and</w:t>
      </w:r>
      <w:proofErr w:type="gramEnd"/>
      <w:r w:rsidR="004A6300" w:rsidRPr="004A6300">
        <w:rPr>
          <w:rFonts w:ascii="Arial" w:hAnsi="Arial" w:cs="Arial"/>
        </w:rPr>
        <w:t xml:space="preserve"> were retroactively accessed via patient records with consent of the </w:t>
      </w:r>
      <w:r w:rsidR="004A6300">
        <w:rPr>
          <w:rFonts w:ascii="Arial" w:hAnsi="Arial" w:cs="Arial"/>
        </w:rPr>
        <w:t>study</w:t>
      </w:r>
      <w:r w:rsidR="004A6300" w:rsidRPr="004A6300">
        <w:rPr>
          <w:rFonts w:ascii="Arial" w:hAnsi="Arial" w:cs="Arial"/>
        </w:rPr>
        <w:t xml:space="preserve"> participant. All measurements were made between</w:t>
      </w:r>
      <w:r w:rsidRPr="004A6300">
        <w:rPr>
          <w:rFonts w:ascii="Arial" w:hAnsi="Arial" w:cs="Arial"/>
        </w:rPr>
        <w:t xml:space="preserve"> February 2016 and February 2018; for subjects with multiple measurements the most recent </w:t>
      </w:r>
      <w:r w:rsidR="004A6300" w:rsidRPr="004A6300">
        <w:rPr>
          <w:rFonts w:ascii="Arial" w:hAnsi="Arial" w:cs="Arial"/>
        </w:rPr>
        <w:t xml:space="preserve">result </w:t>
      </w:r>
      <w:r w:rsidRPr="004A6300">
        <w:rPr>
          <w:rFonts w:ascii="Arial" w:hAnsi="Arial" w:cs="Arial"/>
        </w:rPr>
        <w:t>was selected.</w:t>
      </w:r>
    </w:p>
    <w:p w:rsidR="002E22CA" w:rsidRPr="00CC03F7" w:rsidRDefault="003A7921" w:rsidP="00CC03F7">
      <w:pPr>
        <w:pStyle w:val="Heading3"/>
        <w:spacing w:line="360" w:lineRule="auto"/>
        <w:rPr>
          <w:rFonts w:ascii="Arial" w:hAnsi="Arial" w:cs="Arial"/>
          <w:b w:val="0"/>
          <w:i/>
          <w:color w:val="auto"/>
          <w:sz w:val="24"/>
          <w:szCs w:val="24"/>
        </w:rPr>
      </w:pPr>
      <w:bookmarkStart w:id="149" w:name="_Toc27506861"/>
      <w:r w:rsidRPr="00CC03F7">
        <w:rPr>
          <w:rFonts w:ascii="Arial" w:hAnsi="Arial" w:cs="Arial"/>
          <w:b w:val="0"/>
          <w:i/>
          <w:color w:val="auto"/>
          <w:sz w:val="24"/>
          <w:szCs w:val="24"/>
        </w:rPr>
        <w:t>Screening</w:t>
      </w:r>
      <w:bookmarkEnd w:id="149"/>
    </w:p>
    <w:p w:rsidR="003A7921" w:rsidRDefault="003A7921" w:rsidP="003A7921">
      <w:pPr>
        <w:spacing w:line="360" w:lineRule="auto"/>
        <w:rPr>
          <w:rFonts w:ascii="Arial" w:hAnsi="Arial" w:cs="Arial"/>
        </w:rPr>
      </w:pPr>
      <w:r>
        <w:rPr>
          <w:rFonts w:ascii="Arial" w:hAnsi="Arial" w:cs="Arial"/>
        </w:rPr>
        <w:t xml:space="preserve">Participants were screened in order to identify individuals with biochemistry which may be suggestive of HPP. </w:t>
      </w:r>
      <w:r w:rsidR="002B6586">
        <w:rPr>
          <w:rFonts w:ascii="Arial" w:hAnsi="Arial" w:cs="Arial"/>
        </w:rPr>
        <w:t xml:space="preserve">Subjects with abnormal biochemistry were identified </w:t>
      </w:r>
      <w:r w:rsidR="002B6586">
        <w:rPr>
          <w:rFonts w:ascii="Arial" w:hAnsi="Arial" w:cs="Arial"/>
        </w:rPr>
        <w:lastRenderedPageBreak/>
        <w:t>based on the 95% reference interval values calculated in a healthy local population</w:t>
      </w:r>
      <w:r>
        <w:rPr>
          <w:rFonts w:ascii="Arial" w:hAnsi="Arial" w:cs="Arial"/>
        </w:rPr>
        <w:t xml:space="preserve"> </w:t>
      </w:r>
      <w:r w:rsidR="002B6586">
        <w:rPr>
          <w:rFonts w:ascii="Arial" w:hAnsi="Arial" w:cs="Arial"/>
        </w:rPr>
        <w:t>(Chapter 4, Table 25). Cases were identified based on the presence of</w:t>
      </w:r>
      <w:r>
        <w:rPr>
          <w:rFonts w:ascii="Arial" w:hAnsi="Arial" w:cs="Arial"/>
        </w:rPr>
        <w:t xml:space="preserve"> one or more of the following characteristics:</w:t>
      </w:r>
    </w:p>
    <w:p w:rsidR="003A7921" w:rsidRDefault="003A7921" w:rsidP="003A7921">
      <w:pPr>
        <w:pStyle w:val="ListParagraph"/>
        <w:numPr>
          <w:ilvl w:val="0"/>
          <w:numId w:val="16"/>
        </w:numPr>
        <w:spacing w:line="360" w:lineRule="auto"/>
        <w:rPr>
          <w:rFonts w:ascii="Arial" w:hAnsi="Arial"/>
        </w:rPr>
      </w:pPr>
      <w:r>
        <w:rPr>
          <w:rFonts w:ascii="Arial" w:hAnsi="Arial"/>
        </w:rPr>
        <w:t>High PLP (men &gt;250.7 nmol/l; women &gt;177.9 nmol/l)</w:t>
      </w:r>
    </w:p>
    <w:p w:rsidR="003A7921" w:rsidRDefault="003A7921" w:rsidP="003A7921">
      <w:pPr>
        <w:pStyle w:val="ListParagraph"/>
        <w:numPr>
          <w:ilvl w:val="0"/>
          <w:numId w:val="16"/>
        </w:numPr>
        <w:spacing w:line="360" w:lineRule="auto"/>
        <w:rPr>
          <w:rFonts w:ascii="Arial" w:hAnsi="Arial"/>
        </w:rPr>
      </w:pPr>
      <w:r>
        <w:rPr>
          <w:rFonts w:ascii="Arial" w:hAnsi="Arial"/>
        </w:rPr>
        <w:t xml:space="preserve">Low BAP (&lt;4.18 </w:t>
      </w:r>
      <w:proofErr w:type="spellStart"/>
      <w:r w:rsidRPr="00B5224D">
        <w:rPr>
          <w:rFonts w:ascii="Arial" w:hAnsi="Arial"/>
          <w:sz w:val="24"/>
          <w:szCs w:val="24"/>
        </w:rPr>
        <w:t>μg</w:t>
      </w:r>
      <w:proofErr w:type="spellEnd"/>
      <w:r w:rsidRPr="00B5224D">
        <w:rPr>
          <w:rFonts w:ascii="Arial" w:hAnsi="Arial"/>
          <w:sz w:val="24"/>
          <w:szCs w:val="24"/>
        </w:rPr>
        <w:t>/l</w:t>
      </w:r>
      <w:r>
        <w:rPr>
          <w:rFonts w:ascii="Arial" w:hAnsi="Arial"/>
        </w:rPr>
        <w:t>)</w:t>
      </w:r>
    </w:p>
    <w:p w:rsidR="003A7921" w:rsidRDefault="003A7921" w:rsidP="003A7921">
      <w:pPr>
        <w:pStyle w:val="ListParagraph"/>
        <w:numPr>
          <w:ilvl w:val="0"/>
          <w:numId w:val="16"/>
        </w:numPr>
        <w:spacing w:line="360" w:lineRule="auto"/>
        <w:rPr>
          <w:rFonts w:ascii="Arial" w:hAnsi="Arial"/>
        </w:rPr>
      </w:pPr>
      <w:r>
        <w:rPr>
          <w:rFonts w:ascii="Arial" w:hAnsi="Arial"/>
        </w:rPr>
        <w:t>Low BAP:PINP ratio (&lt;0.147)</w:t>
      </w:r>
    </w:p>
    <w:p w:rsidR="00DA3D81" w:rsidRDefault="00DA3D81" w:rsidP="00DA3D81">
      <w:pPr>
        <w:pStyle w:val="Heading3"/>
        <w:spacing w:line="360" w:lineRule="auto"/>
        <w:rPr>
          <w:rFonts w:ascii="Arial" w:hAnsi="Arial" w:cs="Arial"/>
          <w:b w:val="0"/>
          <w:i/>
          <w:color w:val="auto"/>
          <w:sz w:val="24"/>
          <w:szCs w:val="24"/>
        </w:rPr>
      </w:pPr>
      <w:bookmarkStart w:id="150" w:name="_Toc27506862"/>
      <w:r>
        <w:rPr>
          <w:rFonts w:ascii="Arial" w:hAnsi="Arial" w:cs="Arial"/>
          <w:b w:val="0"/>
          <w:i/>
          <w:color w:val="auto"/>
          <w:sz w:val="24"/>
          <w:szCs w:val="24"/>
        </w:rPr>
        <w:t>Genetic assessment</w:t>
      </w:r>
      <w:bookmarkEnd w:id="150"/>
    </w:p>
    <w:p w:rsidR="00DA3D81" w:rsidRPr="00DA3D81" w:rsidRDefault="00DA3D81" w:rsidP="00DA3D81">
      <w:pPr>
        <w:spacing w:line="360" w:lineRule="auto"/>
        <w:rPr>
          <w:rFonts w:ascii="Arial" w:hAnsi="Arial" w:cs="Arial"/>
          <w:lang w:eastAsia="en-GB"/>
        </w:rPr>
      </w:pPr>
      <w:r>
        <w:rPr>
          <w:rFonts w:ascii="Arial" w:hAnsi="Arial" w:cs="Arial"/>
          <w:lang w:eastAsia="en-GB"/>
        </w:rPr>
        <w:t xml:space="preserve">Participants with biochemical results warranting genetic evaluation </w:t>
      </w:r>
      <w:r w:rsidR="00F25371">
        <w:rPr>
          <w:rFonts w:ascii="Arial" w:hAnsi="Arial" w:cs="Arial"/>
          <w:lang w:eastAsia="en-GB"/>
        </w:rPr>
        <w:t xml:space="preserve">underwent next-generation sequencing (NGS) to identify mutations of the </w:t>
      </w:r>
      <w:r w:rsidR="00F25371" w:rsidRPr="00F25371">
        <w:rPr>
          <w:rFonts w:ascii="Arial" w:hAnsi="Arial" w:cs="Arial"/>
          <w:i/>
          <w:lang w:eastAsia="en-GB"/>
        </w:rPr>
        <w:t>ALPL</w:t>
      </w:r>
      <w:r w:rsidR="00F25371">
        <w:rPr>
          <w:rFonts w:ascii="Arial" w:hAnsi="Arial" w:cs="Arial"/>
          <w:lang w:eastAsia="en-GB"/>
        </w:rPr>
        <w:t xml:space="preserve"> gene</w:t>
      </w:r>
      <w:r>
        <w:rPr>
          <w:rFonts w:ascii="Arial" w:hAnsi="Arial" w:cs="Arial"/>
          <w:lang w:eastAsia="en-GB"/>
        </w:rPr>
        <w:t xml:space="preserve"> </w:t>
      </w:r>
      <w:r w:rsidR="00F25371">
        <w:rPr>
          <w:rFonts w:ascii="Arial" w:hAnsi="Arial" w:cs="Arial"/>
          <w:lang w:eastAsia="en-GB"/>
        </w:rPr>
        <w:t>coding using whole blood samples. Sanger sequencing methodology was used to confirm suspected mutations.</w:t>
      </w:r>
      <w:r w:rsidR="00A31A53">
        <w:rPr>
          <w:rFonts w:ascii="Arial" w:hAnsi="Arial" w:cs="Arial"/>
          <w:lang w:eastAsia="en-GB"/>
        </w:rPr>
        <w:t xml:space="preserve"> Genetic assessment was done by </w:t>
      </w:r>
      <w:r w:rsidR="00A31A53" w:rsidRPr="00A31A53">
        <w:rPr>
          <w:rFonts w:ascii="Arial" w:hAnsi="Arial" w:cs="Arial"/>
          <w:lang w:eastAsia="en-GB"/>
        </w:rPr>
        <w:t>Sheffield Children’s Hospital Clinical Genetics Laboratory</w:t>
      </w:r>
      <w:r w:rsidR="00A31A53">
        <w:rPr>
          <w:rFonts w:ascii="Arial" w:hAnsi="Arial" w:cs="Arial"/>
          <w:lang w:eastAsia="en-GB"/>
        </w:rPr>
        <w:t>.</w:t>
      </w:r>
    </w:p>
    <w:p w:rsidR="002E22CA" w:rsidRPr="002E22CA" w:rsidRDefault="002E22CA" w:rsidP="002E22CA"/>
    <w:p w:rsidR="009F067E" w:rsidRDefault="009F067E" w:rsidP="002E22CA">
      <w:pPr>
        <w:pStyle w:val="Heading2"/>
        <w:spacing w:line="360" w:lineRule="auto"/>
        <w:rPr>
          <w:rFonts w:ascii="Arial" w:hAnsi="Arial" w:cs="Arial"/>
          <w:color w:val="auto"/>
        </w:rPr>
      </w:pPr>
      <w:bookmarkStart w:id="151" w:name="_Toc27506863"/>
      <w:r w:rsidRPr="009F067E">
        <w:rPr>
          <w:rFonts w:ascii="Arial" w:hAnsi="Arial" w:cs="Arial"/>
          <w:color w:val="auto"/>
        </w:rPr>
        <w:t>Results</w:t>
      </w:r>
      <w:bookmarkEnd w:id="151"/>
    </w:p>
    <w:p w:rsidR="002E22CA" w:rsidRDefault="002E22CA" w:rsidP="002E22CA">
      <w:pPr>
        <w:spacing w:line="360" w:lineRule="auto"/>
      </w:pPr>
    </w:p>
    <w:p w:rsidR="0027786A" w:rsidRDefault="002E22CA" w:rsidP="002E22CA">
      <w:pPr>
        <w:spacing w:line="360" w:lineRule="auto"/>
        <w:rPr>
          <w:rFonts w:ascii="Arial" w:hAnsi="Arial" w:cs="Arial"/>
        </w:rPr>
      </w:pPr>
      <w:r w:rsidRPr="002E22CA">
        <w:rPr>
          <w:rFonts w:ascii="Arial" w:hAnsi="Arial" w:cs="Arial"/>
        </w:rPr>
        <w:t>Subject char</w:t>
      </w:r>
      <w:r w:rsidR="009352B0">
        <w:rPr>
          <w:rFonts w:ascii="Arial" w:hAnsi="Arial" w:cs="Arial"/>
        </w:rPr>
        <w:t>acteristics</w:t>
      </w:r>
      <w:r w:rsidR="003B1330">
        <w:rPr>
          <w:rFonts w:ascii="Arial" w:hAnsi="Arial" w:cs="Arial"/>
        </w:rPr>
        <w:t xml:space="preserve"> of the entire study population</w:t>
      </w:r>
      <w:r w:rsidR="009352B0">
        <w:rPr>
          <w:rFonts w:ascii="Arial" w:hAnsi="Arial" w:cs="Arial"/>
        </w:rPr>
        <w:t xml:space="preserve"> are shown in table 26.</w:t>
      </w:r>
      <w:r w:rsidR="003B1330">
        <w:rPr>
          <w:rFonts w:ascii="Arial" w:hAnsi="Arial" w:cs="Arial"/>
        </w:rPr>
        <w:t xml:space="preserve"> The study population included </w:t>
      </w:r>
      <w:r w:rsidR="003B1330" w:rsidRPr="003B1330">
        <w:rPr>
          <w:rFonts w:ascii="Arial" w:hAnsi="Arial" w:cs="Arial"/>
          <w:i/>
        </w:rPr>
        <w:t>n</w:t>
      </w:r>
      <w:r w:rsidR="003B1330">
        <w:rPr>
          <w:rFonts w:ascii="Arial" w:hAnsi="Arial" w:cs="Arial"/>
        </w:rPr>
        <w:t xml:space="preserve"> = 529 women (77.9%) and </w:t>
      </w:r>
      <w:r w:rsidR="003B1330" w:rsidRPr="003B1330">
        <w:rPr>
          <w:rFonts w:ascii="Arial" w:hAnsi="Arial" w:cs="Arial"/>
          <w:i/>
        </w:rPr>
        <w:t>n</w:t>
      </w:r>
      <w:r w:rsidR="003B1330">
        <w:rPr>
          <w:rFonts w:ascii="Arial" w:hAnsi="Arial" w:cs="Arial"/>
        </w:rPr>
        <w:t xml:space="preserve"> = 150 men (22.1%). Gender stratified subject characteristics are shown in table 27.</w:t>
      </w:r>
    </w:p>
    <w:p w:rsidR="009352B0" w:rsidRDefault="009352B0" w:rsidP="002E22CA">
      <w:pPr>
        <w:spacing w:line="360" w:lineRule="auto"/>
        <w:rPr>
          <w:rFonts w:ascii="Arial" w:hAnsi="Arial" w:cs="Arial"/>
        </w:rPr>
      </w:pPr>
    </w:p>
    <w:tbl>
      <w:tblPr>
        <w:tblStyle w:val="TableGrid"/>
        <w:tblW w:w="42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755"/>
        <w:gridCol w:w="1662"/>
        <w:gridCol w:w="3047"/>
      </w:tblGrid>
      <w:tr w:rsidR="002E22CA" w:rsidRPr="00F03DBD" w:rsidTr="002922D6">
        <w:trPr>
          <w:trHeight w:val="454"/>
        </w:trPr>
        <w:tc>
          <w:tcPr>
            <w:tcW w:w="1462" w:type="pct"/>
            <w:tcBorders>
              <w:top w:val="single" w:sz="4" w:space="0" w:color="auto"/>
              <w:bottom w:val="single" w:sz="4" w:space="0" w:color="auto"/>
            </w:tcBorders>
            <w:vAlign w:val="center"/>
          </w:tcPr>
          <w:p w:rsidR="002E22CA" w:rsidRPr="00F03DBD" w:rsidRDefault="002E22CA" w:rsidP="002E22CA">
            <w:pPr>
              <w:spacing w:line="360" w:lineRule="auto"/>
              <w:rPr>
                <w:rFonts w:ascii="Arial" w:hAnsi="Arial" w:cs="Arial"/>
                <w:sz w:val="20"/>
                <w:szCs w:val="20"/>
              </w:rPr>
            </w:pPr>
            <w:r w:rsidRPr="00F03DBD">
              <w:rPr>
                <w:rFonts w:ascii="Arial" w:hAnsi="Arial" w:cs="Arial"/>
                <w:sz w:val="20"/>
                <w:szCs w:val="20"/>
              </w:rPr>
              <w:t>Variable</w:t>
            </w:r>
          </w:p>
        </w:tc>
        <w:tc>
          <w:tcPr>
            <w:tcW w:w="489" w:type="pct"/>
            <w:tcBorders>
              <w:top w:val="single" w:sz="4" w:space="0" w:color="auto"/>
              <w:bottom w:val="single" w:sz="4" w:space="0" w:color="auto"/>
            </w:tcBorders>
            <w:vAlign w:val="center"/>
          </w:tcPr>
          <w:p w:rsidR="002E22CA" w:rsidRPr="00F03DBD" w:rsidRDefault="002E22CA" w:rsidP="002E22CA">
            <w:pPr>
              <w:spacing w:line="360" w:lineRule="auto"/>
              <w:rPr>
                <w:rFonts w:ascii="Arial" w:hAnsi="Arial" w:cs="Arial"/>
                <w:i/>
                <w:sz w:val="20"/>
                <w:szCs w:val="20"/>
              </w:rPr>
            </w:pPr>
            <w:r w:rsidRPr="00F03DBD">
              <w:rPr>
                <w:rFonts w:ascii="Arial" w:hAnsi="Arial" w:cs="Arial"/>
                <w:i/>
                <w:sz w:val="20"/>
                <w:szCs w:val="20"/>
              </w:rPr>
              <w:t>n</w:t>
            </w:r>
          </w:p>
        </w:tc>
        <w:tc>
          <w:tcPr>
            <w:tcW w:w="1076" w:type="pct"/>
            <w:tcBorders>
              <w:top w:val="single" w:sz="4" w:space="0" w:color="auto"/>
              <w:bottom w:val="single" w:sz="4" w:space="0" w:color="auto"/>
            </w:tcBorders>
            <w:vAlign w:val="center"/>
          </w:tcPr>
          <w:p w:rsidR="002E22CA" w:rsidRPr="00F03DBD" w:rsidRDefault="002E22CA" w:rsidP="002E22CA">
            <w:pPr>
              <w:spacing w:line="360" w:lineRule="auto"/>
              <w:rPr>
                <w:rFonts w:ascii="Arial" w:hAnsi="Arial" w:cs="Arial"/>
                <w:sz w:val="20"/>
                <w:szCs w:val="20"/>
              </w:rPr>
            </w:pPr>
            <w:r>
              <w:rPr>
                <w:rFonts w:ascii="Arial" w:hAnsi="Arial" w:cs="Arial"/>
                <w:sz w:val="20"/>
                <w:szCs w:val="20"/>
              </w:rPr>
              <w:t>Mean (SD)</w:t>
            </w:r>
          </w:p>
        </w:tc>
        <w:tc>
          <w:tcPr>
            <w:tcW w:w="1973" w:type="pct"/>
            <w:tcBorders>
              <w:top w:val="single" w:sz="4" w:space="0" w:color="auto"/>
              <w:bottom w:val="single" w:sz="4" w:space="0" w:color="auto"/>
            </w:tcBorders>
            <w:vAlign w:val="center"/>
          </w:tcPr>
          <w:p w:rsidR="002E22CA" w:rsidRPr="00F03DBD" w:rsidRDefault="009352B0" w:rsidP="002E22CA">
            <w:pPr>
              <w:spacing w:line="360" w:lineRule="auto"/>
              <w:rPr>
                <w:rFonts w:ascii="Arial" w:hAnsi="Arial" w:cs="Arial"/>
                <w:sz w:val="20"/>
                <w:szCs w:val="20"/>
              </w:rPr>
            </w:pPr>
            <w:r>
              <w:rPr>
                <w:rFonts w:ascii="Arial" w:hAnsi="Arial" w:cs="Arial"/>
                <w:sz w:val="20"/>
                <w:szCs w:val="20"/>
              </w:rPr>
              <w:t>Median (minimum,</w:t>
            </w:r>
            <w:r w:rsidR="002E22CA">
              <w:rPr>
                <w:rFonts w:ascii="Arial" w:hAnsi="Arial" w:cs="Arial"/>
                <w:sz w:val="20"/>
                <w:szCs w:val="20"/>
              </w:rPr>
              <w:t xml:space="preserve"> maximum)</w:t>
            </w:r>
          </w:p>
        </w:tc>
      </w:tr>
      <w:tr w:rsidR="002E22CA" w:rsidRPr="00F03DBD" w:rsidTr="002922D6">
        <w:trPr>
          <w:trHeight w:val="454"/>
        </w:trPr>
        <w:tc>
          <w:tcPr>
            <w:tcW w:w="1462" w:type="pct"/>
            <w:tcBorders>
              <w:top w:val="single" w:sz="4" w:space="0" w:color="auto"/>
            </w:tcBorders>
            <w:vAlign w:val="center"/>
          </w:tcPr>
          <w:p w:rsidR="002E22CA" w:rsidRPr="00F03DBD" w:rsidRDefault="002E22CA" w:rsidP="002E22CA">
            <w:pPr>
              <w:spacing w:line="360" w:lineRule="auto"/>
              <w:rPr>
                <w:rFonts w:ascii="Arial" w:hAnsi="Arial" w:cs="Arial"/>
                <w:sz w:val="20"/>
                <w:szCs w:val="20"/>
              </w:rPr>
            </w:pPr>
            <w:r>
              <w:rPr>
                <w:rFonts w:ascii="Arial" w:hAnsi="Arial" w:cs="Arial"/>
                <w:sz w:val="20"/>
                <w:szCs w:val="20"/>
              </w:rPr>
              <w:t>Age (years)</w:t>
            </w:r>
          </w:p>
        </w:tc>
        <w:tc>
          <w:tcPr>
            <w:tcW w:w="489" w:type="pct"/>
            <w:tcBorders>
              <w:top w:val="single" w:sz="4" w:space="0" w:color="auto"/>
            </w:tcBorders>
            <w:vAlign w:val="center"/>
          </w:tcPr>
          <w:p w:rsidR="002E22CA" w:rsidRPr="00F03DBD" w:rsidRDefault="009352B0" w:rsidP="002E22CA">
            <w:pPr>
              <w:spacing w:line="360" w:lineRule="auto"/>
              <w:rPr>
                <w:rFonts w:ascii="Arial" w:hAnsi="Arial" w:cs="Arial"/>
                <w:sz w:val="20"/>
                <w:szCs w:val="20"/>
              </w:rPr>
            </w:pPr>
            <w:r>
              <w:rPr>
                <w:rFonts w:ascii="Arial" w:hAnsi="Arial" w:cs="Arial"/>
                <w:sz w:val="20"/>
                <w:szCs w:val="20"/>
              </w:rPr>
              <w:t>679</w:t>
            </w:r>
          </w:p>
        </w:tc>
        <w:tc>
          <w:tcPr>
            <w:tcW w:w="1076" w:type="pct"/>
            <w:tcBorders>
              <w:top w:val="single" w:sz="4" w:space="0" w:color="auto"/>
            </w:tcBorders>
            <w:vAlign w:val="center"/>
          </w:tcPr>
          <w:p w:rsidR="002E22CA" w:rsidRPr="00F03DBD" w:rsidRDefault="009352B0" w:rsidP="002E22CA">
            <w:pPr>
              <w:spacing w:line="360" w:lineRule="auto"/>
              <w:rPr>
                <w:rFonts w:ascii="Arial" w:hAnsi="Arial" w:cs="Arial"/>
                <w:sz w:val="20"/>
                <w:szCs w:val="20"/>
              </w:rPr>
            </w:pPr>
            <w:r>
              <w:rPr>
                <w:rFonts w:ascii="Arial" w:hAnsi="Arial" w:cs="Arial"/>
                <w:sz w:val="20"/>
                <w:szCs w:val="20"/>
              </w:rPr>
              <w:t>65.8 (13.8)</w:t>
            </w:r>
          </w:p>
        </w:tc>
        <w:tc>
          <w:tcPr>
            <w:tcW w:w="1973" w:type="pct"/>
            <w:tcBorders>
              <w:top w:val="single" w:sz="4" w:space="0" w:color="auto"/>
            </w:tcBorders>
            <w:vAlign w:val="center"/>
          </w:tcPr>
          <w:p w:rsidR="002E22CA" w:rsidRPr="00F03DBD" w:rsidRDefault="009352B0" w:rsidP="002E22CA">
            <w:pPr>
              <w:spacing w:line="360" w:lineRule="auto"/>
              <w:rPr>
                <w:rFonts w:ascii="Arial" w:hAnsi="Arial" w:cs="Arial"/>
                <w:sz w:val="20"/>
                <w:szCs w:val="20"/>
              </w:rPr>
            </w:pPr>
            <w:r>
              <w:rPr>
                <w:rFonts w:ascii="Arial" w:hAnsi="Arial" w:cs="Arial"/>
                <w:sz w:val="20"/>
                <w:szCs w:val="20"/>
              </w:rPr>
              <w:t>68.3 (17.5, 97.0)</w:t>
            </w:r>
          </w:p>
        </w:tc>
      </w:tr>
      <w:tr w:rsidR="002E22CA" w:rsidRPr="00F03DBD" w:rsidTr="002922D6">
        <w:trPr>
          <w:trHeight w:val="454"/>
        </w:trPr>
        <w:tc>
          <w:tcPr>
            <w:tcW w:w="1462" w:type="pct"/>
            <w:vAlign w:val="center"/>
          </w:tcPr>
          <w:p w:rsidR="002E22CA" w:rsidRPr="00F03DBD" w:rsidRDefault="002E22CA" w:rsidP="002E22CA">
            <w:pPr>
              <w:spacing w:line="360" w:lineRule="auto"/>
              <w:rPr>
                <w:rFonts w:ascii="Arial" w:hAnsi="Arial" w:cs="Arial"/>
                <w:sz w:val="20"/>
                <w:szCs w:val="20"/>
              </w:rPr>
            </w:pPr>
            <w:r>
              <w:rPr>
                <w:rFonts w:ascii="Arial" w:hAnsi="Arial" w:cs="Arial"/>
                <w:sz w:val="20"/>
                <w:szCs w:val="20"/>
              </w:rPr>
              <w:t>Height (cm)</w:t>
            </w:r>
          </w:p>
        </w:tc>
        <w:tc>
          <w:tcPr>
            <w:tcW w:w="489" w:type="pct"/>
            <w:vAlign w:val="center"/>
          </w:tcPr>
          <w:p w:rsidR="002E22CA" w:rsidRPr="00F03DBD" w:rsidRDefault="009352B0" w:rsidP="002E22CA">
            <w:pPr>
              <w:spacing w:line="360" w:lineRule="auto"/>
              <w:rPr>
                <w:rFonts w:ascii="Arial" w:hAnsi="Arial" w:cs="Arial"/>
                <w:sz w:val="20"/>
                <w:szCs w:val="20"/>
              </w:rPr>
            </w:pPr>
            <w:r>
              <w:rPr>
                <w:rFonts w:ascii="Arial" w:hAnsi="Arial" w:cs="Arial"/>
                <w:sz w:val="20"/>
                <w:szCs w:val="20"/>
              </w:rPr>
              <w:t>596</w:t>
            </w:r>
          </w:p>
        </w:tc>
        <w:tc>
          <w:tcPr>
            <w:tcW w:w="1076" w:type="pct"/>
            <w:vAlign w:val="center"/>
          </w:tcPr>
          <w:p w:rsidR="002E22CA" w:rsidRPr="00F03DBD" w:rsidRDefault="009352B0" w:rsidP="002E22CA">
            <w:pPr>
              <w:spacing w:line="360" w:lineRule="auto"/>
              <w:rPr>
                <w:rFonts w:ascii="Arial" w:hAnsi="Arial" w:cs="Arial"/>
                <w:sz w:val="20"/>
                <w:szCs w:val="20"/>
              </w:rPr>
            </w:pPr>
            <w:r>
              <w:rPr>
                <w:rFonts w:ascii="Arial" w:hAnsi="Arial" w:cs="Arial"/>
                <w:sz w:val="20"/>
                <w:szCs w:val="20"/>
              </w:rPr>
              <w:t>162.8 (8.6)</w:t>
            </w:r>
          </w:p>
        </w:tc>
        <w:tc>
          <w:tcPr>
            <w:tcW w:w="1973" w:type="pct"/>
            <w:vAlign w:val="center"/>
          </w:tcPr>
          <w:p w:rsidR="002E22CA" w:rsidRPr="00F03DBD" w:rsidRDefault="009352B0" w:rsidP="002E22CA">
            <w:pPr>
              <w:spacing w:line="360" w:lineRule="auto"/>
              <w:rPr>
                <w:rFonts w:ascii="Arial" w:hAnsi="Arial" w:cs="Arial"/>
                <w:sz w:val="20"/>
                <w:szCs w:val="20"/>
              </w:rPr>
            </w:pPr>
            <w:r>
              <w:rPr>
                <w:rFonts w:ascii="Arial" w:hAnsi="Arial" w:cs="Arial"/>
                <w:sz w:val="20"/>
                <w:szCs w:val="20"/>
              </w:rPr>
              <w:t>161.9 (144.4, 195.4)</w:t>
            </w:r>
          </w:p>
        </w:tc>
      </w:tr>
      <w:tr w:rsidR="002E22CA" w:rsidRPr="00F03DBD" w:rsidTr="002922D6">
        <w:trPr>
          <w:trHeight w:val="454"/>
        </w:trPr>
        <w:tc>
          <w:tcPr>
            <w:tcW w:w="1462" w:type="pct"/>
            <w:vAlign w:val="center"/>
          </w:tcPr>
          <w:p w:rsidR="002E22CA" w:rsidRPr="00F03DBD" w:rsidRDefault="002E22CA" w:rsidP="002E22CA">
            <w:pPr>
              <w:spacing w:line="360" w:lineRule="auto"/>
              <w:rPr>
                <w:rFonts w:ascii="Arial" w:hAnsi="Arial" w:cs="Arial"/>
                <w:sz w:val="20"/>
                <w:szCs w:val="20"/>
              </w:rPr>
            </w:pPr>
            <w:r>
              <w:rPr>
                <w:rFonts w:ascii="Arial" w:hAnsi="Arial" w:cs="Arial"/>
                <w:sz w:val="20"/>
                <w:szCs w:val="20"/>
              </w:rPr>
              <w:t>Weight (kg)</w:t>
            </w:r>
          </w:p>
        </w:tc>
        <w:tc>
          <w:tcPr>
            <w:tcW w:w="489" w:type="pct"/>
            <w:vAlign w:val="center"/>
          </w:tcPr>
          <w:p w:rsidR="002E22CA" w:rsidRPr="00F03DBD" w:rsidRDefault="009352B0" w:rsidP="002E22CA">
            <w:pPr>
              <w:spacing w:line="360" w:lineRule="auto"/>
              <w:rPr>
                <w:rFonts w:ascii="Arial" w:hAnsi="Arial" w:cs="Arial"/>
                <w:sz w:val="20"/>
                <w:szCs w:val="20"/>
              </w:rPr>
            </w:pPr>
            <w:r>
              <w:rPr>
                <w:rFonts w:ascii="Arial" w:hAnsi="Arial" w:cs="Arial"/>
                <w:sz w:val="20"/>
                <w:szCs w:val="20"/>
              </w:rPr>
              <w:t>596</w:t>
            </w:r>
          </w:p>
        </w:tc>
        <w:tc>
          <w:tcPr>
            <w:tcW w:w="1076" w:type="pct"/>
            <w:vAlign w:val="center"/>
          </w:tcPr>
          <w:p w:rsidR="002E22CA" w:rsidRPr="00F03DBD" w:rsidRDefault="009352B0" w:rsidP="002E22CA">
            <w:pPr>
              <w:spacing w:line="360" w:lineRule="auto"/>
              <w:rPr>
                <w:rFonts w:ascii="Arial" w:hAnsi="Arial" w:cs="Arial"/>
                <w:sz w:val="20"/>
                <w:szCs w:val="20"/>
              </w:rPr>
            </w:pPr>
            <w:r>
              <w:rPr>
                <w:rFonts w:ascii="Arial" w:hAnsi="Arial" w:cs="Arial"/>
                <w:sz w:val="20"/>
                <w:szCs w:val="20"/>
              </w:rPr>
              <w:t>70.8 (16.7)</w:t>
            </w:r>
          </w:p>
        </w:tc>
        <w:tc>
          <w:tcPr>
            <w:tcW w:w="1973" w:type="pct"/>
            <w:vAlign w:val="center"/>
          </w:tcPr>
          <w:p w:rsidR="002E22CA" w:rsidRPr="00F03DBD" w:rsidRDefault="009352B0" w:rsidP="002E22CA">
            <w:pPr>
              <w:spacing w:line="360" w:lineRule="auto"/>
              <w:rPr>
                <w:rFonts w:ascii="Arial" w:hAnsi="Arial" w:cs="Arial"/>
                <w:sz w:val="20"/>
                <w:szCs w:val="20"/>
              </w:rPr>
            </w:pPr>
            <w:r>
              <w:rPr>
                <w:rFonts w:ascii="Arial" w:hAnsi="Arial" w:cs="Arial"/>
                <w:sz w:val="20"/>
                <w:szCs w:val="20"/>
              </w:rPr>
              <w:t>67.9 (34.3, 148.4)</w:t>
            </w:r>
          </w:p>
        </w:tc>
      </w:tr>
      <w:tr w:rsidR="002E22CA" w:rsidRPr="00F03DBD" w:rsidTr="002922D6">
        <w:trPr>
          <w:trHeight w:val="454"/>
        </w:trPr>
        <w:tc>
          <w:tcPr>
            <w:tcW w:w="1462" w:type="pct"/>
            <w:vAlign w:val="center"/>
          </w:tcPr>
          <w:p w:rsidR="002E22CA" w:rsidRPr="00F03DBD" w:rsidRDefault="002E22CA" w:rsidP="002E22CA">
            <w:pPr>
              <w:spacing w:line="360" w:lineRule="auto"/>
              <w:rPr>
                <w:rFonts w:ascii="Arial" w:hAnsi="Arial" w:cs="Arial"/>
                <w:sz w:val="20"/>
                <w:szCs w:val="20"/>
              </w:rPr>
            </w:pPr>
            <w:r>
              <w:rPr>
                <w:rFonts w:ascii="Arial" w:hAnsi="Arial" w:cs="Arial"/>
                <w:sz w:val="20"/>
                <w:szCs w:val="20"/>
              </w:rPr>
              <w:t>BMI (kg/m</w:t>
            </w:r>
            <w:r>
              <w:rPr>
                <w:rFonts w:ascii="Arial" w:hAnsi="Arial" w:cs="Arial"/>
                <w:sz w:val="20"/>
                <w:szCs w:val="20"/>
                <w:vertAlign w:val="superscript"/>
              </w:rPr>
              <w:t>2</w:t>
            </w:r>
            <w:r>
              <w:rPr>
                <w:rFonts w:ascii="Arial" w:hAnsi="Arial" w:cs="Arial"/>
                <w:sz w:val="20"/>
                <w:szCs w:val="20"/>
              </w:rPr>
              <w:t>)</w:t>
            </w:r>
          </w:p>
        </w:tc>
        <w:tc>
          <w:tcPr>
            <w:tcW w:w="489" w:type="pct"/>
            <w:vAlign w:val="center"/>
          </w:tcPr>
          <w:p w:rsidR="002E22CA" w:rsidRPr="00F03DBD" w:rsidRDefault="009352B0" w:rsidP="002E22CA">
            <w:pPr>
              <w:spacing w:line="360" w:lineRule="auto"/>
              <w:rPr>
                <w:rFonts w:ascii="Arial" w:hAnsi="Arial" w:cs="Arial"/>
                <w:sz w:val="20"/>
                <w:szCs w:val="20"/>
              </w:rPr>
            </w:pPr>
            <w:r>
              <w:rPr>
                <w:rFonts w:ascii="Arial" w:hAnsi="Arial" w:cs="Arial"/>
                <w:sz w:val="20"/>
                <w:szCs w:val="20"/>
              </w:rPr>
              <w:t>596</w:t>
            </w:r>
          </w:p>
        </w:tc>
        <w:tc>
          <w:tcPr>
            <w:tcW w:w="1076" w:type="pct"/>
            <w:vAlign w:val="center"/>
          </w:tcPr>
          <w:p w:rsidR="002E22CA" w:rsidRPr="00F03DBD" w:rsidRDefault="009352B0" w:rsidP="002E22CA">
            <w:pPr>
              <w:spacing w:line="360" w:lineRule="auto"/>
              <w:rPr>
                <w:rFonts w:ascii="Arial" w:hAnsi="Arial" w:cs="Arial"/>
                <w:sz w:val="20"/>
                <w:szCs w:val="20"/>
              </w:rPr>
            </w:pPr>
            <w:r>
              <w:rPr>
                <w:rFonts w:ascii="Arial" w:hAnsi="Arial" w:cs="Arial"/>
                <w:sz w:val="20"/>
                <w:szCs w:val="20"/>
              </w:rPr>
              <w:t>26.7 (5.6)</w:t>
            </w:r>
          </w:p>
        </w:tc>
        <w:tc>
          <w:tcPr>
            <w:tcW w:w="1973" w:type="pct"/>
            <w:vAlign w:val="center"/>
          </w:tcPr>
          <w:p w:rsidR="002E22CA" w:rsidRPr="00F03DBD" w:rsidRDefault="009352B0" w:rsidP="002E22CA">
            <w:pPr>
              <w:spacing w:line="360" w:lineRule="auto"/>
              <w:rPr>
                <w:rFonts w:ascii="Arial" w:hAnsi="Arial" w:cs="Arial"/>
                <w:sz w:val="20"/>
                <w:szCs w:val="20"/>
              </w:rPr>
            </w:pPr>
            <w:r>
              <w:rPr>
                <w:rFonts w:ascii="Arial" w:hAnsi="Arial" w:cs="Arial"/>
                <w:sz w:val="20"/>
                <w:szCs w:val="20"/>
              </w:rPr>
              <w:t>25.8 (12.8, 49.1)</w:t>
            </w:r>
          </w:p>
        </w:tc>
      </w:tr>
      <w:tr w:rsidR="002E22CA" w:rsidRPr="00F03DBD" w:rsidTr="002922D6">
        <w:trPr>
          <w:trHeight w:val="454"/>
        </w:trPr>
        <w:tc>
          <w:tcPr>
            <w:tcW w:w="1462" w:type="pct"/>
            <w:vAlign w:val="center"/>
          </w:tcPr>
          <w:p w:rsidR="002E22CA" w:rsidRPr="00F03DBD" w:rsidRDefault="002E22CA" w:rsidP="002E22CA">
            <w:pPr>
              <w:spacing w:line="360" w:lineRule="auto"/>
              <w:rPr>
                <w:rFonts w:ascii="Arial" w:hAnsi="Arial" w:cs="Arial"/>
                <w:sz w:val="20"/>
                <w:szCs w:val="20"/>
              </w:rPr>
            </w:pPr>
            <w:r>
              <w:rPr>
                <w:rFonts w:ascii="Arial" w:hAnsi="Arial" w:cs="Arial"/>
                <w:sz w:val="20"/>
                <w:szCs w:val="20"/>
              </w:rPr>
              <w:t>PLP (nmol/l)</w:t>
            </w:r>
          </w:p>
        </w:tc>
        <w:tc>
          <w:tcPr>
            <w:tcW w:w="489" w:type="pct"/>
            <w:vAlign w:val="center"/>
          </w:tcPr>
          <w:p w:rsidR="002E22CA" w:rsidRPr="00F03DBD" w:rsidRDefault="009352B0" w:rsidP="002E22CA">
            <w:pPr>
              <w:spacing w:line="360" w:lineRule="auto"/>
              <w:rPr>
                <w:rFonts w:ascii="Arial" w:hAnsi="Arial" w:cs="Arial"/>
                <w:sz w:val="20"/>
                <w:szCs w:val="20"/>
              </w:rPr>
            </w:pPr>
            <w:r>
              <w:rPr>
                <w:rFonts w:ascii="Arial" w:hAnsi="Arial" w:cs="Arial"/>
                <w:sz w:val="20"/>
                <w:szCs w:val="20"/>
              </w:rPr>
              <w:t>640</w:t>
            </w:r>
          </w:p>
        </w:tc>
        <w:tc>
          <w:tcPr>
            <w:tcW w:w="1076" w:type="pct"/>
            <w:vAlign w:val="center"/>
          </w:tcPr>
          <w:p w:rsidR="002E22CA" w:rsidRPr="00F03DBD" w:rsidRDefault="009352B0" w:rsidP="002E22CA">
            <w:pPr>
              <w:spacing w:line="360" w:lineRule="auto"/>
              <w:rPr>
                <w:rFonts w:ascii="Arial" w:hAnsi="Arial" w:cs="Arial"/>
                <w:sz w:val="20"/>
                <w:szCs w:val="20"/>
              </w:rPr>
            </w:pPr>
            <w:r>
              <w:rPr>
                <w:rFonts w:ascii="Arial" w:hAnsi="Arial" w:cs="Arial"/>
                <w:sz w:val="20"/>
                <w:szCs w:val="20"/>
              </w:rPr>
              <w:t>48.3 (72.9)</w:t>
            </w:r>
          </w:p>
        </w:tc>
        <w:tc>
          <w:tcPr>
            <w:tcW w:w="1973" w:type="pct"/>
            <w:vAlign w:val="center"/>
          </w:tcPr>
          <w:p w:rsidR="002E22CA" w:rsidRPr="00F03DBD" w:rsidRDefault="009352B0" w:rsidP="002E22CA">
            <w:pPr>
              <w:spacing w:line="360" w:lineRule="auto"/>
              <w:rPr>
                <w:rFonts w:ascii="Arial" w:hAnsi="Arial" w:cs="Arial"/>
                <w:sz w:val="20"/>
                <w:szCs w:val="20"/>
              </w:rPr>
            </w:pPr>
            <w:r>
              <w:rPr>
                <w:rFonts w:ascii="Arial" w:hAnsi="Arial" w:cs="Arial"/>
                <w:sz w:val="20"/>
                <w:szCs w:val="20"/>
              </w:rPr>
              <w:t>30.8 (0.93, 1034.0)</w:t>
            </w:r>
          </w:p>
        </w:tc>
      </w:tr>
      <w:tr w:rsidR="002E22CA" w:rsidRPr="00F03DBD" w:rsidTr="002922D6">
        <w:trPr>
          <w:trHeight w:val="454"/>
        </w:trPr>
        <w:tc>
          <w:tcPr>
            <w:tcW w:w="1462" w:type="pct"/>
            <w:vAlign w:val="center"/>
          </w:tcPr>
          <w:p w:rsidR="002E22CA" w:rsidRPr="00F03DBD" w:rsidRDefault="002E22CA" w:rsidP="002E22CA">
            <w:pPr>
              <w:spacing w:line="360" w:lineRule="auto"/>
              <w:rPr>
                <w:rFonts w:ascii="Arial" w:hAnsi="Arial" w:cs="Arial"/>
                <w:sz w:val="20"/>
                <w:szCs w:val="20"/>
              </w:rPr>
            </w:pPr>
            <w:r>
              <w:rPr>
                <w:rFonts w:ascii="Arial" w:hAnsi="Arial" w:cs="Arial"/>
                <w:sz w:val="20"/>
                <w:szCs w:val="20"/>
              </w:rPr>
              <w:t>BAP (</w:t>
            </w:r>
            <w:proofErr w:type="spellStart"/>
            <w:r>
              <w:rPr>
                <w:rFonts w:ascii="Arial" w:hAnsi="Arial" w:cs="Arial"/>
                <w:sz w:val="20"/>
                <w:szCs w:val="20"/>
              </w:rPr>
              <w:t>μg</w:t>
            </w:r>
            <w:proofErr w:type="spellEnd"/>
            <w:r>
              <w:rPr>
                <w:rFonts w:ascii="Arial" w:hAnsi="Arial" w:cs="Arial"/>
                <w:sz w:val="20"/>
                <w:szCs w:val="20"/>
              </w:rPr>
              <w:t>/l)</w:t>
            </w:r>
          </w:p>
        </w:tc>
        <w:tc>
          <w:tcPr>
            <w:tcW w:w="489" w:type="pct"/>
            <w:vAlign w:val="center"/>
          </w:tcPr>
          <w:p w:rsidR="002E22CA" w:rsidRPr="00F03DBD" w:rsidRDefault="009352B0" w:rsidP="002E22CA">
            <w:pPr>
              <w:spacing w:line="360" w:lineRule="auto"/>
              <w:rPr>
                <w:rFonts w:ascii="Arial" w:hAnsi="Arial" w:cs="Arial"/>
                <w:sz w:val="20"/>
                <w:szCs w:val="20"/>
              </w:rPr>
            </w:pPr>
            <w:r>
              <w:rPr>
                <w:rFonts w:ascii="Arial" w:hAnsi="Arial" w:cs="Arial"/>
                <w:sz w:val="20"/>
                <w:szCs w:val="20"/>
              </w:rPr>
              <w:t>676</w:t>
            </w:r>
          </w:p>
        </w:tc>
        <w:tc>
          <w:tcPr>
            <w:tcW w:w="1076" w:type="pct"/>
            <w:vAlign w:val="center"/>
          </w:tcPr>
          <w:p w:rsidR="002E22CA" w:rsidRPr="00F03DBD" w:rsidRDefault="009352B0" w:rsidP="002E22CA">
            <w:pPr>
              <w:spacing w:line="360" w:lineRule="auto"/>
              <w:rPr>
                <w:rFonts w:ascii="Arial" w:hAnsi="Arial" w:cs="Arial"/>
                <w:sz w:val="20"/>
                <w:szCs w:val="20"/>
              </w:rPr>
            </w:pPr>
            <w:r>
              <w:rPr>
                <w:rFonts w:ascii="Arial" w:hAnsi="Arial" w:cs="Arial"/>
                <w:sz w:val="20"/>
                <w:szCs w:val="20"/>
              </w:rPr>
              <w:t>18.2 (9.2)</w:t>
            </w:r>
          </w:p>
        </w:tc>
        <w:tc>
          <w:tcPr>
            <w:tcW w:w="1973" w:type="pct"/>
            <w:vAlign w:val="center"/>
          </w:tcPr>
          <w:p w:rsidR="002E22CA" w:rsidRPr="00F03DBD" w:rsidRDefault="009352B0" w:rsidP="002E22CA">
            <w:pPr>
              <w:spacing w:line="360" w:lineRule="auto"/>
              <w:rPr>
                <w:rFonts w:ascii="Arial" w:hAnsi="Arial" w:cs="Arial"/>
                <w:sz w:val="20"/>
                <w:szCs w:val="20"/>
              </w:rPr>
            </w:pPr>
            <w:r>
              <w:rPr>
                <w:rFonts w:ascii="Arial" w:hAnsi="Arial" w:cs="Arial"/>
                <w:sz w:val="20"/>
                <w:szCs w:val="20"/>
              </w:rPr>
              <w:t>16.1 (3.24, 59.9)</w:t>
            </w:r>
          </w:p>
        </w:tc>
      </w:tr>
      <w:tr w:rsidR="002E22CA" w:rsidRPr="00F03DBD" w:rsidTr="002922D6">
        <w:trPr>
          <w:trHeight w:val="454"/>
        </w:trPr>
        <w:tc>
          <w:tcPr>
            <w:tcW w:w="1462" w:type="pct"/>
            <w:vAlign w:val="center"/>
          </w:tcPr>
          <w:p w:rsidR="002E22CA" w:rsidRPr="00F03DBD" w:rsidRDefault="002E22CA" w:rsidP="002E22CA">
            <w:pPr>
              <w:spacing w:line="360" w:lineRule="auto"/>
              <w:rPr>
                <w:rFonts w:ascii="Arial" w:hAnsi="Arial" w:cs="Arial"/>
                <w:sz w:val="20"/>
                <w:szCs w:val="20"/>
              </w:rPr>
            </w:pPr>
            <w:r>
              <w:rPr>
                <w:rFonts w:ascii="Arial" w:hAnsi="Arial" w:cs="Arial"/>
                <w:sz w:val="20"/>
                <w:szCs w:val="20"/>
              </w:rPr>
              <w:t>PINP (ng/ml)</w:t>
            </w:r>
          </w:p>
        </w:tc>
        <w:tc>
          <w:tcPr>
            <w:tcW w:w="489" w:type="pct"/>
            <w:vAlign w:val="center"/>
          </w:tcPr>
          <w:p w:rsidR="002E22CA" w:rsidRPr="00F03DBD" w:rsidRDefault="009352B0" w:rsidP="002E22CA">
            <w:pPr>
              <w:spacing w:line="360" w:lineRule="auto"/>
              <w:rPr>
                <w:rFonts w:ascii="Arial" w:hAnsi="Arial" w:cs="Arial"/>
                <w:sz w:val="20"/>
                <w:szCs w:val="20"/>
              </w:rPr>
            </w:pPr>
            <w:r>
              <w:rPr>
                <w:rFonts w:ascii="Arial" w:hAnsi="Arial" w:cs="Arial"/>
                <w:sz w:val="20"/>
                <w:szCs w:val="20"/>
              </w:rPr>
              <w:t>675</w:t>
            </w:r>
          </w:p>
        </w:tc>
        <w:tc>
          <w:tcPr>
            <w:tcW w:w="1076" w:type="pct"/>
            <w:vAlign w:val="center"/>
          </w:tcPr>
          <w:p w:rsidR="002E22CA" w:rsidRPr="00F03DBD" w:rsidRDefault="009352B0" w:rsidP="002E22CA">
            <w:pPr>
              <w:spacing w:line="360" w:lineRule="auto"/>
              <w:rPr>
                <w:rFonts w:ascii="Arial" w:hAnsi="Arial" w:cs="Arial"/>
                <w:sz w:val="20"/>
                <w:szCs w:val="20"/>
              </w:rPr>
            </w:pPr>
            <w:r>
              <w:rPr>
                <w:rFonts w:ascii="Arial" w:hAnsi="Arial" w:cs="Arial"/>
                <w:sz w:val="20"/>
                <w:szCs w:val="20"/>
              </w:rPr>
              <w:t>47.3 (34.3)</w:t>
            </w:r>
          </w:p>
        </w:tc>
        <w:tc>
          <w:tcPr>
            <w:tcW w:w="1973" w:type="pct"/>
            <w:vAlign w:val="center"/>
          </w:tcPr>
          <w:p w:rsidR="002E22CA" w:rsidRPr="00F03DBD" w:rsidRDefault="009352B0" w:rsidP="002E22CA">
            <w:pPr>
              <w:spacing w:line="360" w:lineRule="auto"/>
              <w:rPr>
                <w:rFonts w:ascii="Arial" w:hAnsi="Arial" w:cs="Arial"/>
                <w:sz w:val="20"/>
                <w:szCs w:val="20"/>
              </w:rPr>
            </w:pPr>
            <w:r>
              <w:rPr>
                <w:rFonts w:ascii="Arial" w:hAnsi="Arial" w:cs="Arial"/>
                <w:sz w:val="20"/>
                <w:szCs w:val="20"/>
              </w:rPr>
              <w:t>38.6 (3.80, 227.1)</w:t>
            </w:r>
          </w:p>
        </w:tc>
      </w:tr>
      <w:tr w:rsidR="002E22CA" w:rsidRPr="00F03DBD" w:rsidTr="002922D6">
        <w:trPr>
          <w:trHeight w:val="454"/>
        </w:trPr>
        <w:tc>
          <w:tcPr>
            <w:tcW w:w="1462" w:type="pct"/>
            <w:vAlign w:val="center"/>
          </w:tcPr>
          <w:p w:rsidR="002E22CA" w:rsidRPr="00F03DBD" w:rsidRDefault="002E22CA" w:rsidP="002E22CA">
            <w:pPr>
              <w:spacing w:line="360" w:lineRule="auto"/>
              <w:rPr>
                <w:rFonts w:ascii="Arial" w:hAnsi="Arial" w:cs="Arial"/>
                <w:sz w:val="20"/>
                <w:szCs w:val="20"/>
              </w:rPr>
            </w:pPr>
            <w:r>
              <w:rPr>
                <w:rFonts w:ascii="Arial" w:hAnsi="Arial" w:cs="Arial"/>
                <w:sz w:val="20"/>
                <w:szCs w:val="20"/>
              </w:rPr>
              <w:t>BAP:PINP ratio</w:t>
            </w:r>
          </w:p>
        </w:tc>
        <w:tc>
          <w:tcPr>
            <w:tcW w:w="489" w:type="pct"/>
            <w:vAlign w:val="center"/>
          </w:tcPr>
          <w:p w:rsidR="002E22CA" w:rsidRPr="00F03DBD" w:rsidRDefault="009352B0" w:rsidP="002E22CA">
            <w:pPr>
              <w:spacing w:line="360" w:lineRule="auto"/>
              <w:rPr>
                <w:rFonts w:ascii="Arial" w:hAnsi="Arial" w:cs="Arial"/>
                <w:sz w:val="20"/>
                <w:szCs w:val="20"/>
              </w:rPr>
            </w:pPr>
            <w:r>
              <w:rPr>
                <w:rFonts w:ascii="Arial" w:hAnsi="Arial" w:cs="Arial"/>
                <w:sz w:val="20"/>
                <w:szCs w:val="20"/>
              </w:rPr>
              <w:t>673</w:t>
            </w:r>
          </w:p>
        </w:tc>
        <w:tc>
          <w:tcPr>
            <w:tcW w:w="1076" w:type="pct"/>
            <w:vAlign w:val="center"/>
          </w:tcPr>
          <w:p w:rsidR="002E22CA" w:rsidRPr="00F03DBD" w:rsidRDefault="009352B0" w:rsidP="002E22CA">
            <w:pPr>
              <w:spacing w:line="360" w:lineRule="auto"/>
              <w:rPr>
                <w:rFonts w:ascii="Arial" w:hAnsi="Arial" w:cs="Arial"/>
                <w:sz w:val="20"/>
                <w:szCs w:val="20"/>
              </w:rPr>
            </w:pPr>
            <w:r>
              <w:rPr>
                <w:rFonts w:ascii="Arial" w:hAnsi="Arial" w:cs="Arial"/>
                <w:sz w:val="20"/>
                <w:szCs w:val="20"/>
              </w:rPr>
              <w:t>0.493 (0.288)</w:t>
            </w:r>
          </w:p>
        </w:tc>
        <w:tc>
          <w:tcPr>
            <w:tcW w:w="1973" w:type="pct"/>
            <w:vAlign w:val="center"/>
          </w:tcPr>
          <w:p w:rsidR="002E22CA" w:rsidRPr="00F03DBD" w:rsidRDefault="009352B0" w:rsidP="002E22CA">
            <w:pPr>
              <w:spacing w:line="360" w:lineRule="auto"/>
              <w:rPr>
                <w:rFonts w:ascii="Arial" w:hAnsi="Arial" w:cs="Arial"/>
                <w:sz w:val="20"/>
                <w:szCs w:val="20"/>
              </w:rPr>
            </w:pPr>
            <w:r>
              <w:rPr>
                <w:rFonts w:ascii="Arial" w:hAnsi="Arial" w:cs="Arial"/>
                <w:sz w:val="20"/>
                <w:szCs w:val="20"/>
              </w:rPr>
              <w:t>0.425 (0.082, 2.810)</w:t>
            </w:r>
          </w:p>
        </w:tc>
      </w:tr>
      <w:tr w:rsidR="002E22CA" w:rsidRPr="00F03DBD" w:rsidTr="002922D6">
        <w:trPr>
          <w:trHeight w:val="454"/>
        </w:trPr>
        <w:tc>
          <w:tcPr>
            <w:tcW w:w="1462" w:type="pct"/>
            <w:tcBorders>
              <w:bottom w:val="single" w:sz="4" w:space="0" w:color="auto"/>
            </w:tcBorders>
            <w:vAlign w:val="center"/>
          </w:tcPr>
          <w:p w:rsidR="002E22CA" w:rsidRDefault="002E22CA" w:rsidP="002E22CA">
            <w:pPr>
              <w:spacing w:line="360" w:lineRule="auto"/>
              <w:rPr>
                <w:rFonts w:ascii="Arial" w:hAnsi="Arial" w:cs="Arial"/>
                <w:sz w:val="20"/>
                <w:szCs w:val="20"/>
              </w:rPr>
            </w:pPr>
            <w:r>
              <w:rPr>
                <w:rFonts w:ascii="Arial" w:hAnsi="Arial" w:cs="Arial"/>
                <w:sz w:val="20"/>
                <w:szCs w:val="20"/>
              </w:rPr>
              <w:t>Total ALP</w:t>
            </w:r>
            <w:r w:rsidR="000C148E">
              <w:rPr>
                <w:rFonts w:ascii="Arial" w:hAnsi="Arial" w:cs="Arial"/>
                <w:sz w:val="20"/>
                <w:szCs w:val="20"/>
              </w:rPr>
              <w:t xml:space="preserve"> (IU/L)</w:t>
            </w:r>
          </w:p>
        </w:tc>
        <w:tc>
          <w:tcPr>
            <w:tcW w:w="489" w:type="pct"/>
            <w:tcBorders>
              <w:bottom w:val="single" w:sz="4" w:space="0" w:color="auto"/>
            </w:tcBorders>
            <w:vAlign w:val="center"/>
          </w:tcPr>
          <w:p w:rsidR="002E22CA" w:rsidRPr="00F03DBD" w:rsidRDefault="000C148E" w:rsidP="002E22CA">
            <w:pPr>
              <w:spacing w:line="360" w:lineRule="auto"/>
              <w:rPr>
                <w:rFonts w:ascii="Arial" w:hAnsi="Arial" w:cs="Arial"/>
                <w:sz w:val="20"/>
                <w:szCs w:val="20"/>
              </w:rPr>
            </w:pPr>
            <w:r>
              <w:rPr>
                <w:rFonts w:ascii="Arial" w:hAnsi="Arial" w:cs="Arial"/>
                <w:sz w:val="20"/>
                <w:szCs w:val="20"/>
              </w:rPr>
              <w:t>620</w:t>
            </w:r>
          </w:p>
        </w:tc>
        <w:tc>
          <w:tcPr>
            <w:tcW w:w="1076" w:type="pct"/>
            <w:tcBorders>
              <w:bottom w:val="single" w:sz="4" w:space="0" w:color="auto"/>
            </w:tcBorders>
            <w:vAlign w:val="center"/>
          </w:tcPr>
          <w:p w:rsidR="002E22CA" w:rsidRPr="00F03DBD" w:rsidRDefault="000C148E" w:rsidP="002E22CA">
            <w:pPr>
              <w:spacing w:line="360" w:lineRule="auto"/>
              <w:rPr>
                <w:rFonts w:ascii="Arial" w:hAnsi="Arial" w:cs="Arial"/>
                <w:sz w:val="20"/>
                <w:szCs w:val="20"/>
              </w:rPr>
            </w:pPr>
            <w:r>
              <w:rPr>
                <w:rFonts w:ascii="Arial" w:hAnsi="Arial" w:cs="Arial"/>
                <w:sz w:val="20"/>
                <w:szCs w:val="20"/>
              </w:rPr>
              <w:t>82 (51)</w:t>
            </w:r>
          </w:p>
        </w:tc>
        <w:tc>
          <w:tcPr>
            <w:tcW w:w="1973" w:type="pct"/>
            <w:tcBorders>
              <w:bottom w:val="single" w:sz="4" w:space="0" w:color="auto"/>
            </w:tcBorders>
            <w:vAlign w:val="center"/>
          </w:tcPr>
          <w:p w:rsidR="002E22CA" w:rsidRPr="00F03DBD" w:rsidRDefault="000C148E" w:rsidP="002E22CA">
            <w:pPr>
              <w:spacing w:line="360" w:lineRule="auto"/>
              <w:rPr>
                <w:rFonts w:ascii="Arial" w:hAnsi="Arial" w:cs="Arial"/>
                <w:sz w:val="20"/>
                <w:szCs w:val="20"/>
              </w:rPr>
            </w:pPr>
            <w:r>
              <w:rPr>
                <w:rFonts w:ascii="Arial" w:hAnsi="Arial" w:cs="Arial"/>
                <w:sz w:val="20"/>
                <w:szCs w:val="20"/>
              </w:rPr>
              <w:t>72 (10, 837)</w:t>
            </w:r>
          </w:p>
        </w:tc>
      </w:tr>
    </w:tbl>
    <w:p w:rsidR="002E22CA" w:rsidRDefault="009352B0" w:rsidP="009352B0">
      <w:pPr>
        <w:pStyle w:val="Caption"/>
        <w:rPr>
          <w:rFonts w:ascii="Arial" w:hAnsi="Arial" w:cs="Arial"/>
          <w:b w:val="0"/>
          <w:color w:val="auto"/>
        </w:rPr>
      </w:pPr>
      <w:bookmarkStart w:id="152" w:name="_Toc536383424"/>
      <w:r w:rsidRPr="009352B0">
        <w:rPr>
          <w:rFonts w:ascii="Arial" w:hAnsi="Arial" w:cs="Arial"/>
          <w:b w:val="0"/>
          <w:color w:val="auto"/>
        </w:rPr>
        <w:t xml:space="preserve">Table </w:t>
      </w:r>
      <w:r w:rsidR="00CF4D0A">
        <w:rPr>
          <w:rFonts w:ascii="Arial" w:hAnsi="Arial" w:cs="Arial"/>
          <w:b w:val="0"/>
          <w:color w:val="auto"/>
        </w:rPr>
        <w:fldChar w:fldCharType="begin"/>
      </w:r>
      <w:r w:rsidR="00CF4D0A">
        <w:rPr>
          <w:rFonts w:ascii="Arial" w:hAnsi="Arial" w:cs="Arial"/>
          <w:b w:val="0"/>
          <w:color w:val="auto"/>
        </w:rPr>
        <w:instrText xml:space="preserve"> SEQ Table \* ARABIC </w:instrText>
      </w:r>
      <w:r w:rsidR="00CF4D0A">
        <w:rPr>
          <w:rFonts w:ascii="Arial" w:hAnsi="Arial" w:cs="Arial"/>
          <w:b w:val="0"/>
          <w:color w:val="auto"/>
        </w:rPr>
        <w:fldChar w:fldCharType="separate"/>
      </w:r>
      <w:r w:rsidR="003A1191">
        <w:rPr>
          <w:rFonts w:ascii="Arial" w:hAnsi="Arial" w:cs="Arial"/>
          <w:b w:val="0"/>
          <w:noProof/>
          <w:color w:val="auto"/>
        </w:rPr>
        <w:t>26</w:t>
      </w:r>
      <w:r w:rsidR="00CF4D0A">
        <w:rPr>
          <w:rFonts w:ascii="Arial" w:hAnsi="Arial" w:cs="Arial"/>
          <w:b w:val="0"/>
          <w:color w:val="auto"/>
        </w:rPr>
        <w:fldChar w:fldCharType="end"/>
      </w:r>
      <w:r w:rsidRPr="009352B0">
        <w:rPr>
          <w:rFonts w:ascii="Arial" w:hAnsi="Arial" w:cs="Arial"/>
          <w:b w:val="0"/>
          <w:color w:val="auto"/>
        </w:rPr>
        <w:t>: Subject characteristics in the clinical population.</w:t>
      </w:r>
      <w:bookmarkEnd w:id="152"/>
    </w:p>
    <w:p w:rsidR="00E80D0B" w:rsidRPr="005C39F2" w:rsidRDefault="005C39F2" w:rsidP="00E80D0B">
      <w:pPr>
        <w:pStyle w:val="Heading3"/>
        <w:spacing w:line="360" w:lineRule="auto"/>
        <w:rPr>
          <w:rFonts w:ascii="Arial" w:hAnsi="Arial" w:cs="Arial"/>
          <w:b w:val="0"/>
          <w:i/>
          <w:color w:val="auto"/>
          <w:sz w:val="24"/>
          <w:szCs w:val="24"/>
        </w:rPr>
      </w:pPr>
      <w:bookmarkStart w:id="153" w:name="_Toc27506864"/>
      <w:r>
        <w:rPr>
          <w:rFonts w:ascii="Arial" w:hAnsi="Arial" w:cs="Arial"/>
          <w:b w:val="0"/>
          <w:i/>
          <w:color w:val="auto"/>
          <w:sz w:val="24"/>
          <w:szCs w:val="24"/>
        </w:rPr>
        <w:lastRenderedPageBreak/>
        <w:t>Gender d</w:t>
      </w:r>
      <w:r w:rsidR="00E80D0B" w:rsidRPr="005C39F2">
        <w:rPr>
          <w:rFonts w:ascii="Arial" w:hAnsi="Arial" w:cs="Arial"/>
          <w:b w:val="0"/>
          <w:i/>
          <w:color w:val="auto"/>
          <w:sz w:val="24"/>
          <w:szCs w:val="24"/>
        </w:rPr>
        <w:t>ifferences</w:t>
      </w:r>
      <w:bookmarkEnd w:id="153"/>
    </w:p>
    <w:p w:rsidR="0027786A" w:rsidRDefault="0027786A" w:rsidP="0027786A">
      <w:pPr>
        <w:spacing w:line="360" w:lineRule="auto"/>
        <w:rPr>
          <w:rFonts w:ascii="Arial" w:hAnsi="Arial" w:cs="Arial"/>
        </w:rPr>
      </w:pPr>
      <w:r w:rsidRPr="0027786A">
        <w:rPr>
          <w:rFonts w:ascii="Arial" w:hAnsi="Arial" w:cs="Arial"/>
        </w:rPr>
        <w:t xml:space="preserve">Non-parametric independent-sample testing (Mann-Whitney U Test) did not find any differences in </w:t>
      </w:r>
      <w:r w:rsidR="00727FCE">
        <w:rPr>
          <w:rFonts w:ascii="Arial" w:hAnsi="Arial" w:cs="Arial"/>
        </w:rPr>
        <w:t>age (</w:t>
      </w:r>
      <w:r w:rsidR="00727FCE" w:rsidRPr="00727FCE">
        <w:rPr>
          <w:rFonts w:ascii="Arial" w:hAnsi="Arial" w:cs="Arial"/>
          <w:i/>
        </w:rPr>
        <w:t>p</w:t>
      </w:r>
      <w:r w:rsidR="00727FCE">
        <w:rPr>
          <w:rFonts w:ascii="Arial" w:hAnsi="Arial" w:cs="Arial"/>
        </w:rPr>
        <w:t xml:space="preserve"> = 0.057) or </w:t>
      </w:r>
      <w:r>
        <w:rPr>
          <w:rFonts w:ascii="Arial" w:hAnsi="Arial" w:cs="Arial"/>
        </w:rPr>
        <w:t xml:space="preserve">any measured biomarkers or formation marker ratio between men and women in the study population </w:t>
      </w:r>
      <w:r w:rsidRPr="0027786A">
        <w:rPr>
          <w:rFonts w:ascii="Arial" w:hAnsi="Arial" w:cs="Arial"/>
        </w:rPr>
        <w:t xml:space="preserve">(PLP, </w:t>
      </w:r>
      <w:r w:rsidRPr="0027786A">
        <w:rPr>
          <w:rFonts w:ascii="Arial" w:hAnsi="Arial" w:cs="Arial"/>
          <w:i/>
        </w:rPr>
        <w:t>p</w:t>
      </w:r>
      <w:r w:rsidRPr="0027786A">
        <w:rPr>
          <w:rFonts w:ascii="Arial" w:hAnsi="Arial" w:cs="Arial"/>
        </w:rPr>
        <w:t xml:space="preserve"> = 0.</w:t>
      </w:r>
      <w:r w:rsidR="00727FCE">
        <w:rPr>
          <w:rFonts w:ascii="Arial" w:hAnsi="Arial" w:cs="Arial"/>
        </w:rPr>
        <w:t>936</w:t>
      </w:r>
      <w:r w:rsidRPr="0027786A">
        <w:rPr>
          <w:rFonts w:ascii="Arial" w:hAnsi="Arial" w:cs="Arial"/>
        </w:rPr>
        <w:t>;</w:t>
      </w:r>
      <w:r w:rsidR="00D85E74">
        <w:rPr>
          <w:rFonts w:ascii="Arial" w:hAnsi="Arial" w:cs="Arial"/>
        </w:rPr>
        <w:t xml:space="preserve"> ALP, </w:t>
      </w:r>
      <w:r w:rsidR="00D85E74" w:rsidRPr="00D85E74">
        <w:rPr>
          <w:rFonts w:ascii="Arial" w:hAnsi="Arial" w:cs="Arial"/>
          <w:i/>
        </w:rPr>
        <w:t>p</w:t>
      </w:r>
      <w:r w:rsidR="00D85E74">
        <w:rPr>
          <w:rFonts w:ascii="Arial" w:hAnsi="Arial" w:cs="Arial"/>
        </w:rPr>
        <w:t xml:space="preserve"> = 0.782;</w:t>
      </w:r>
      <w:r w:rsidRPr="0027786A">
        <w:rPr>
          <w:rFonts w:ascii="Arial" w:hAnsi="Arial" w:cs="Arial"/>
        </w:rPr>
        <w:t xml:space="preserve"> Bone ALP, </w:t>
      </w:r>
      <w:r w:rsidRPr="0027786A">
        <w:rPr>
          <w:rFonts w:ascii="Arial" w:hAnsi="Arial" w:cs="Arial"/>
          <w:i/>
        </w:rPr>
        <w:t>p</w:t>
      </w:r>
      <w:r w:rsidR="00727FCE">
        <w:rPr>
          <w:rFonts w:ascii="Arial" w:hAnsi="Arial" w:cs="Arial"/>
        </w:rPr>
        <w:t xml:space="preserve"> = 0.367</w:t>
      </w:r>
      <w:r w:rsidRPr="0027786A">
        <w:rPr>
          <w:rFonts w:ascii="Arial" w:hAnsi="Arial" w:cs="Arial"/>
        </w:rPr>
        <w:t xml:space="preserve">; PINP, </w:t>
      </w:r>
      <w:r w:rsidRPr="0027786A">
        <w:rPr>
          <w:rFonts w:ascii="Arial" w:hAnsi="Arial" w:cs="Arial"/>
          <w:i/>
        </w:rPr>
        <w:t>p</w:t>
      </w:r>
      <w:r w:rsidR="00727FCE">
        <w:rPr>
          <w:rFonts w:ascii="Arial" w:hAnsi="Arial" w:cs="Arial"/>
        </w:rPr>
        <w:t xml:space="preserve"> = 0.930; BAP:PINP ratio, </w:t>
      </w:r>
      <w:r w:rsidR="00727FCE" w:rsidRPr="00727FCE">
        <w:rPr>
          <w:rFonts w:ascii="Arial" w:hAnsi="Arial" w:cs="Arial"/>
          <w:i/>
        </w:rPr>
        <w:t>p</w:t>
      </w:r>
      <w:r w:rsidR="00727FCE">
        <w:rPr>
          <w:rFonts w:ascii="Arial" w:hAnsi="Arial" w:cs="Arial"/>
        </w:rPr>
        <w:t xml:space="preserve"> = 0.199</w:t>
      </w:r>
      <w:r w:rsidRPr="0027786A">
        <w:rPr>
          <w:rFonts w:ascii="Arial" w:hAnsi="Arial" w:cs="Arial"/>
        </w:rPr>
        <w:t>).</w:t>
      </w:r>
      <w:r w:rsidR="00727FCE">
        <w:rPr>
          <w:rFonts w:ascii="Arial" w:hAnsi="Arial" w:cs="Arial"/>
        </w:rPr>
        <w:t xml:space="preserve"> Men had a greater height, weight, and BMI (</w:t>
      </w:r>
      <w:r w:rsidR="00727FCE" w:rsidRPr="00727FCE">
        <w:rPr>
          <w:rFonts w:ascii="Arial" w:hAnsi="Arial" w:cs="Arial"/>
          <w:i/>
        </w:rPr>
        <w:t>p</w:t>
      </w:r>
      <w:r w:rsidR="00727FCE">
        <w:rPr>
          <w:rFonts w:ascii="Arial" w:hAnsi="Arial" w:cs="Arial"/>
        </w:rPr>
        <w:t xml:space="preserve"> &lt; 0.001, </w:t>
      </w:r>
      <w:r w:rsidR="00727FCE" w:rsidRPr="00727FCE">
        <w:rPr>
          <w:rFonts w:ascii="Arial" w:hAnsi="Arial" w:cs="Arial"/>
          <w:i/>
        </w:rPr>
        <w:t>p</w:t>
      </w:r>
      <w:r w:rsidR="00727FCE">
        <w:rPr>
          <w:rFonts w:ascii="Arial" w:hAnsi="Arial" w:cs="Arial"/>
        </w:rPr>
        <w:t xml:space="preserve"> &lt; 0.001, and </w:t>
      </w:r>
      <w:r w:rsidR="00727FCE" w:rsidRPr="00727FCE">
        <w:rPr>
          <w:rFonts w:ascii="Arial" w:hAnsi="Arial" w:cs="Arial"/>
          <w:i/>
        </w:rPr>
        <w:t>p</w:t>
      </w:r>
      <w:r w:rsidR="00727FCE">
        <w:rPr>
          <w:rFonts w:ascii="Arial" w:hAnsi="Arial" w:cs="Arial"/>
        </w:rPr>
        <w:t xml:space="preserve"> = 0.028 respectively) than women.</w:t>
      </w:r>
    </w:p>
    <w:p w:rsidR="0050324D" w:rsidRPr="0050324D" w:rsidRDefault="0050324D" w:rsidP="0050324D"/>
    <w:tbl>
      <w:tblPr>
        <w:tblStyle w:val="TableGrid"/>
        <w:tblW w:w="55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9"/>
        <w:gridCol w:w="555"/>
        <w:gridCol w:w="1383"/>
        <w:gridCol w:w="2216"/>
        <w:gridCol w:w="552"/>
        <w:gridCol w:w="1383"/>
        <w:gridCol w:w="2218"/>
      </w:tblGrid>
      <w:tr w:rsidR="00D64966" w:rsidRPr="0050324D" w:rsidTr="002922D6">
        <w:trPr>
          <w:trHeight w:val="454"/>
        </w:trPr>
        <w:tc>
          <w:tcPr>
            <w:tcW w:w="819" w:type="pct"/>
            <w:tcBorders>
              <w:top w:val="single" w:sz="4" w:space="0" w:color="auto"/>
              <w:right w:val="single" w:sz="4" w:space="0" w:color="auto"/>
            </w:tcBorders>
            <w:vAlign w:val="bottom"/>
          </w:tcPr>
          <w:p w:rsidR="0050324D" w:rsidRPr="0050324D" w:rsidRDefault="0050324D" w:rsidP="00D64966">
            <w:pPr>
              <w:spacing w:line="360" w:lineRule="auto"/>
              <w:jc w:val="center"/>
              <w:rPr>
                <w:rFonts w:ascii="Arial" w:hAnsi="Arial" w:cs="Arial"/>
                <w:sz w:val="20"/>
                <w:szCs w:val="20"/>
              </w:rPr>
            </w:pPr>
          </w:p>
        </w:tc>
        <w:tc>
          <w:tcPr>
            <w:tcW w:w="2090" w:type="pct"/>
            <w:gridSpan w:val="3"/>
            <w:tcBorders>
              <w:top w:val="single" w:sz="4" w:space="0" w:color="auto"/>
              <w:left w:val="single" w:sz="4" w:space="0" w:color="auto"/>
              <w:right w:val="single" w:sz="4" w:space="0" w:color="auto"/>
            </w:tcBorders>
            <w:vAlign w:val="bottom"/>
          </w:tcPr>
          <w:p w:rsidR="0050324D" w:rsidRPr="0050324D" w:rsidRDefault="0050324D" w:rsidP="00D64966">
            <w:pPr>
              <w:spacing w:line="360" w:lineRule="auto"/>
              <w:jc w:val="center"/>
              <w:rPr>
                <w:rFonts w:ascii="Arial" w:hAnsi="Arial" w:cs="Arial"/>
                <w:sz w:val="20"/>
                <w:szCs w:val="20"/>
              </w:rPr>
            </w:pPr>
            <w:r w:rsidRPr="0050324D">
              <w:rPr>
                <w:rFonts w:ascii="Arial" w:hAnsi="Arial" w:cs="Arial"/>
                <w:sz w:val="20"/>
                <w:szCs w:val="20"/>
              </w:rPr>
              <w:t>Men</w:t>
            </w:r>
            <w:r>
              <w:rPr>
                <w:rFonts w:ascii="Arial" w:hAnsi="Arial" w:cs="Arial"/>
                <w:sz w:val="20"/>
                <w:szCs w:val="20"/>
              </w:rPr>
              <w:t xml:space="preserve"> (22.1%)</w:t>
            </w:r>
          </w:p>
        </w:tc>
        <w:tc>
          <w:tcPr>
            <w:tcW w:w="2090" w:type="pct"/>
            <w:gridSpan w:val="3"/>
            <w:tcBorders>
              <w:top w:val="single" w:sz="4" w:space="0" w:color="auto"/>
              <w:left w:val="single" w:sz="4" w:space="0" w:color="auto"/>
            </w:tcBorders>
            <w:vAlign w:val="bottom"/>
          </w:tcPr>
          <w:p w:rsidR="0050324D" w:rsidRPr="0050324D" w:rsidRDefault="0050324D" w:rsidP="00D64966">
            <w:pPr>
              <w:spacing w:line="360" w:lineRule="auto"/>
              <w:jc w:val="center"/>
              <w:rPr>
                <w:rFonts w:ascii="Arial" w:hAnsi="Arial" w:cs="Arial"/>
                <w:sz w:val="20"/>
                <w:szCs w:val="20"/>
              </w:rPr>
            </w:pPr>
            <w:r w:rsidRPr="0050324D">
              <w:rPr>
                <w:rFonts w:ascii="Arial" w:hAnsi="Arial" w:cs="Arial"/>
                <w:sz w:val="20"/>
                <w:szCs w:val="20"/>
              </w:rPr>
              <w:t>Women</w:t>
            </w:r>
            <w:r>
              <w:rPr>
                <w:rFonts w:ascii="Arial" w:hAnsi="Arial" w:cs="Arial"/>
                <w:sz w:val="20"/>
                <w:szCs w:val="20"/>
              </w:rPr>
              <w:t xml:space="preserve"> (77.9%)</w:t>
            </w:r>
          </w:p>
        </w:tc>
      </w:tr>
      <w:tr w:rsidR="007877AC" w:rsidRPr="0050324D" w:rsidTr="002922D6">
        <w:trPr>
          <w:trHeight w:val="454"/>
        </w:trPr>
        <w:tc>
          <w:tcPr>
            <w:tcW w:w="819" w:type="pct"/>
            <w:tcBorders>
              <w:bottom w:val="single" w:sz="4" w:space="0" w:color="auto"/>
              <w:right w:val="single" w:sz="4" w:space="0" w:color="auto"/>
            </w:tcBorders>
            <w:vAlign w:val="bottom"/>
          </w:tcPr>
          <w:p w:rsidR="0050324D" w:rsidRPr="0050324D" w:rsidRDefault="0050324D" w:rsidP="00D64966">
            <w:pPr>
              <w:spacing w:line="360" w:lineRule="auto"/>
              <w:jc w:val="center"/>
              <w:rPr>
                <w:rFonts w:ascii="Arial" w:hAnsi="Arial" w:cs="Arial"/>
                <w:sz w:val="20"/>
                <w:szCs w:val="20"/>
              </w:rPr>
            </w:pPr>
            <w:r w:rsidRPr="0050324D">
              <w:rPr>
                <w:rFonts w:ascii="Arial" w:hAnsi="Arial" w:cs="Arial"/>
                <w:sz w:val="20"/>
                <w:szCs w:val="20"/>
              </w:rPr>
              <w:t>Variable</w:t>
            </w:r>
          </w:p>
        </w:tc>
        <w:tc>
          <w:tcPr>
            <w:tcW w:w="279" w:type="pct"/>
            <w:tcBorders>
              <w:left w:val="single" w:sz="4" w:space="0" w:color="auto"/>
              <w:bottom w:val="single" w:sz="4" w:space="0" w:color="auto"/>
            </w:tcBorders>
            <w:vAlign w:val="bottom"/>
          </w:tcPr>
          <w:p w:rsidR="0050324D" w:rsidRPr="0050324D" w:rsidRDefault="0050324D" w:rsidP="00D64966">
            <w:pPr>
              <w:spacing w:line="360" w:lineRule="auto"/>
              <w:jc w:val="center"/>
              <w:rPr>
                <w:rFonts w:ascii="Arial" w:hAnsi="Arial" w:cs="Arial"/>
                <w:i/>
                <w:sz w:val="20"/>
                <w:szCs w:val="20"/>
              </w:rPr>
            </w:pPr>
            <w:r w:rsidRPr="0050324D">
              <w:rPr>
                <w:rFonts w:ascii="Arial" w:hAnsi="Arial" w:cs="Arial"/>
                <w:i/>
                <w:sz w:val="20"/>
                <w:szCs w:val="20"/>
              </w:rPr>
              <w:t>n</w:t>
            </w:r>
          </w:p>
        </w:tc>
        <w:tc>
          <w:tcPr>
            <w:tcW w:w="696" w:type="pct"/>
            <w:tcBorders>
              <w:bottom w:val="single" w:sz="4" w:space="0" w:color="auto"/>
            </w:tcBorders>
            <w:vAlign w:val="bottom"/>
          </w:tcPr>
          <w:p w:rsidR="0050324D" w:rsidRDefault="0050324D" w:rsidP="00D64966">
            <w:pPr>
              <w:spacing w:line="360" w:lineRule="auto"/>
              <w:jc w:val="center"/>
              <w:rPr>
                <w:rFonts w:ascii="Arial" w:hAnsi="Arial" w:cs="Arial"/>
                <w:sz w:val="20"/>
                <w:szCs w:val="20"/>
              </w:rPr>
            </w:pPr>
            <w:r w:rsidRPr="0050324D">
              <w:rPr>
                <w:rFonts w:ascii="Arial" w:hAnsi="Arial" w:cs="Arial"/>
                <w:sz w:val="20"/>
                <w:szCs w:val="20"/>
              </w:rPr>
              <w:t>Mean</w:t>
            </w:r>
          </w:p>
          <w:p w:rsidR="0050324D" w:rsidRPr="0050324D" w:rsidRDefault="0050324D" w:rsidP="00D64966">
            <w:pPr>
              <w:spacing w:line="360" w:lineRule="auto"/>
              <w:jc w:val="center"/>
              <w:rPr>
                <w:rFonts w:ascii="Arial" w:hAnsi="Arial" w:cs="Arial"/>
                <w:sz w:val="20"/>
                <w:szCs w:val="20"/>
              </w:rPr>
            </w:pPr>
            <w:r w:rsidRPr="0050324D">
              <w:rPr>
                <w:rFonts w:ascii="Arial" w:hAnsi="Arial" w:cs="Arial"/>
                <w:sz w:val="20"/>
                <w:szCs w:val="20"/>
              </w:rPr>
              <w:t>(SD)</w:t>
            </w:r>
          </w:p>
        </w:tc>
        <w:tc>
          <w:tcPr>
            <w:tcW w:w="1115" w:type="pct"/>
            <w:tcBorders>
              <w:bottom w:val="single" w:sz="4" w:space="0" w:color="auto"/>
              <w:right w:val="single" w:sz="4" w:space="0" w:color="auto"/>
            </w:tcBorders>
            <w:vAlign w:val="bottom"/>
          </w:tcPr>
          <w:p w:rsidR="0050324D" w:rsidRDefault="0050324D" w:rsidP="00D64966">
            <w:pPr>
              <w:spacing w:line="360" w:lineRule="auto"/>
              <w:jc w:val="center"/>
              <w:rPr>
                <w:rFonts w:ascii="Arial" w:hAnsi="Arial" w:cs="Arial"/>
                <w:sz w:val="20"/>
                <w:szCs w:val="20"/>
              </w:rPr>
            </w:pPr>
            <w:r w:rsidRPr="0050324D">
              <w:rPr>
                <w:rFonts w:ascii="Arial" w:hAnsi="Arial" w:cs="Arial"/>
                <w:sz w:val="20"/>
                <w:szCs w:val="20"/>
              </w:rPr>
              <w:t>Median</w:t>
            </w:r>
          </w:p>
          <w:p w:rsidR="0050324D" w:rsidRPr="0050324D" w:rsidRDefault="0050324D" w:rsidP="00D64966">
            <w:pPr>
              <w:spacing w:line="360" w:lineRule="auto"/>
              <w:jc w:val="center"/>
              <w:rPr>
                <w:rFonts w:ascii="Arial" w:hAnsi="Arial" w:cs="Arial"/>
                <w:sz w:val="20"/>
                <w:szCs w:val="20"/>
              </w:rPr>
            </w:pPr>
            <w:r w:rsidRPr="0050324D">
              <w:rPr>
                <w:rFonts w:ascii="Arial" w:hAnsi="Arial" w:cs="Arial"/>
                <w:sz w:val="20"/>
                <w:szCs w:val="20"/>
              </w:rPr>
              <w:t>(minimum, maximum)</w:t>
            </w:r>
          </w:p>
        </w:tc>
        <w:tc>
          <w:tcPr>
            <w:tcW w:w="278" w:type="pct"/>
            <w:tcBorders>
              <w:left w:val="single" w:sz="4" w:space="0" w:color="auto"/>
              <w:bottom w:val="single" w:sz="4" w:space="0" w:color="auto"/>
            </w:tcBorders>
            <w:vAlign w:val="bottom"/>
          </w:tcPr>
          <w:p w:rsidR="0050324D" w:rsidRPr="0050324D" w:rsidRDefault="0050324D" w:rsidP="00D64966">
            <w:pPr>
              <w:spacing w:line="360" w:lineRule="auto"/>
              <w:jc w:val="center"/>
              <w:rPr>
                <w:rFonts w:ascii="Arial" w:hAnsi="Arial" w:cs="Arial"/>
                <w:i/>
                <w:sz w:val="20"/>
                <w:szCs w:val="20"/>
              </w:rPr>
            </w:pPr>
            <w:r w:rsidRPr="0050324D">
              <w:rPr>
                <w:rFonts w:ascii="Arial" w:hAnsi="Arial" w:cs="Arial"/>
                <w:i/>
                <w:sz w:val="20"/>
                <w:szCs w:val="20"/>
              </w:rPr>
              <w:t>n</w:t>
            </w:r>
          </w:p>
        </w:tc>
        <w:tc>
          <w:tcPr>
            <w:tcW w:w="696" w:type="pct"/>
            <w:tcBorders>
              <w:bottom w:val="single" w:sz="4" w:space="0" w:color="auto"/>
            </w:tcBorders>
            <w:vAlign w:val="bottom"/>
          </w:tcPr>
          <w:p w:rsidR="0050324D" w:rsidRDefault="0050324D" w:rsidP="00D64966">
            <w:pPr>
              <w:spacing w:line="360" w:lineRule="auto"/>
              <w:jc w:val="center"/>
              <w:rPr>
                <w:rFonts w:ascii="Arial" w:hAnsi="Arial" w:cs="Arial"/>
                <w:sz w:val="20"/>
                <w:szCs w:val="20"/>
              </w:rPr>
            </w:pPr>
            <w:r w:rsidRPr="0050324D">
              <w:rPr>
                <w:rFonts w:ascii="Arial" w:hAnsi="Arial" w:cs="Arial"/>
                <w:sz w:val="20"/>
                <w:szCs w:val="20"/>
              </w:rPr>
              <w:t>Mean</w:t>
            </w:r>
          </w:p>
          <w:p w:rsidR="0050324D" w:rsidRPr="0050324D" w:rsidRDefault="0050324D" w:rsidP="00D64966">
            <w:pPr>
              <w:spacing w:line="360" w:lineRule="auto"/>
              <w:jc w:val="center"/>
              <w:rPr>
                <w:rFonts w:ascii="Arial" w:hAnsi="Arial" w:cs="Arial"/>
                <w:sz w:val="20"/>
                <w:szCs w:val="20"/>
              </w:rPr>
            </w:pPr>
            <w:r w:rsidRPr="0050324D">
              <w:rPr>
                <w:rFonts w:ascii="Arial" w:hAnsi="Arial" w:cs="Arial"/>
                <w:sz w:val="20"/>
                <w:szCs w:val="20"/>
              </w:rPr>
              <w:t>(SD)</w:t>
            </w:r>
          </w:p>
        </w:tc>
        <w:tc>
          <w:tcPr>
            <w:tcW w:w="1116" w:type="pct"/>
            <w:tcBorders>
              <w:bottom w:val="single" w:sz="4" w:space="0" w:color="auto"/>
            </w:tcBorders>
            <w:vAlign w:val="bottom"/>
          </w:tcPr>
          <w:p w:rsidR="0050324D" w:rsidRDefault="0050324D" w:rsidP="00D64966">
            <w:pPr>
              <w:spacing w:line="360" w:lineRule="auto"/>
              <w:jc w:val="center"/>
              <w:rPr>
                <w:rFonts w:ascii="Arial" w:hAnsi="Arial" w:cs="Arial"/>
                <w:sz w:val="20"/>
                <w:szCs w:val="20"/>
              </w:rPr>
            </w:pPr>
            <w:r w:rsidRPr="0050324D">
              <w:rPr>
                <w:rFonts w:ascii="Arial" w:hAnsi="Arial" w:cs="Arial"/>
                <w:sz w:val="20"/>
                <w:szCs w:val="20"/>
              </w:rPr>
              <w:t>Median</w:t>
            </w:r>
          </w:p>
          <w:p w:rsidR="0050324D" w:rsidRPr="0050324D" w:rsidRDefault="0050324D" w:rsidP="00D64966">
            <w:pPr>
              <w:spacing w:line="360" w:lineRule="auto"/>
              <w:jc w:val="center"/>
              <w:rPr>
                <w:rFonts w:ascii="Arial" w:hAnsi="Arial" w:cs="Arial"/>
                <w:sz w:val="20"/>
                <w:szCs w:val="20"/>
              </w:rPr>
            </w:pPr>
            <w:r w:rsidRPr="0050324D">
              <w:rPr>
                <w:rFonts w:ascii="Arial" w:hAnsi="Arial" w:cs="Arial"/>
                <w:sz w:val="20"/>
                <w:szCs w:val="20"/>
              </w:rPr>
              <w:t>(minimum, maximum)</w:t>
            </w:r>
          </w:p>
        </w:tc>
      </w:tr>
      <w:tr w:rsidR="007877AC" w:rsidRPr="0050324D" w:rsidTr="002922D6">
        <w:trPr>
          <w:trHeight w:val="454"/>
        </w:trPr>
        <w:tc>
          <w:tcPr>
            <w:tcW w:w="819" w:type="pct"/>
            <w:tcBorders>
              <w:top w:val="single" w:sz="4" w:space="0" w:color="auto"/>
              <w:right w:val="single" w:sz="4" w:space="0" w:color="auto"/>
            </w:tcBorders>
            <w:vAlign w:val="bottom"/>
          </w:tcPr>
          <w:p w:rsidR="0050324D" w:rsidRPr="0050324D" w:rsidRDefault="0050324D" w:rsidP="00D64966">
            <w:pPr>
              <w:spacing w:line="360" w:lineRule="auto"/>
              <w:jc w:val="center"/>
              <w:rPr>
                <w:rFonts w:ascii="Arial" w:hAnsi="Arial" w:cs="Arial"/>
                <w:sz w:val="20"/>
                <w:szCs w:val="20"/>
              </w:rPr>
            </w:pPr>
            <w:r w:rsidRPr="0050324D">
              <w:rPr>
                <w:rFonts w:ascii="Arial" w:hAnsi="Arial" w:cs="Arial"/>
                <w:sz w:val="20"/>
                <w:szCs w:val="20"/>
              </w:rPr>
              <w:t>Age (years)</w:t>
            </w:r>
          </w:p>
        </w:tc>
        <w:tc>
          <w:tcPr>
            <w:tcW w:w="279" w:type="pct"/>
            <w:tcBorders>
              <w:top w:val="single" w:sz="4" w:space="0" w:color="auto"/>
              <w:left w:val="single" w:sz="4" w:space="0" w:color="auto"/>
            </w:tcBorders>
            <w:vAlign w:val="bottom"/>
          </w:tcPr>
          <w:p w:rsidR="0050324D" w:rsidRPr="0050324D" w:rsidRDefault="0050324D" w:rsidP="00D64966">
            <w:pPr>
              <w:spacing w:line="360" w:lineRule="auto"/>
              <w:jc w:val="center"/>
              <w:rPr>
                <w:rFonts w:ascii="Arial" w:hAnsi="Arial" w:cs="Arial"/>
                <w:sz w:val="20"/>
                <w:szCs w:val="20"/>
              </w:rPr>
            </w:pPr>
            <w:r>
              <w:rPr>
                <w:rFonts w:ascii="Arial" w:hAnsi="Arial" w:cs="Arial"/>
                <w:sz w:val="20"/>
                <w:szCs w:val="20"/>
              </w:rPr>
              <w:t>150</w:t>
            </w:r>
          </w:p>
        </w:tc>
        <w:tc>
          <w:tcPr>
            <w:tcW w:w="696" w:type="pct"/>
            <w:tcBorders>
              <w:top w:val="single" w:sz="4" w:space="0" w:color="auto"/>
            </w:tcBorders>
            <w:vAlign w:val="bottom"/>
          </w:tcPr>
          <w:p w:rsidR="0050324D" w:rsidRPr="0050324D" w:rsidRDefault="0050324D" w:rsidP="00D64966">
            <w:pPr>
              <w:spacing w:line="360" w:lineRule="auto"/>
              <w:jc w:val="center"/>
              <w:rPr>
                <w:rFonts w:ascii="Arial" w:hAnsi="Arial" w:cs="Arial"/>
                <w:sz w:val="20"/>
                <w:szCs w:val="20"/>
              </w:rPr>
            </w:pPr>
            <w:r>
              <w:rPr>
                <w:rFonts w:ascii="Arial" w:hAnsi="Arial" w:cs="Arial"/>
                <w:sz w:val="20"/>
                <w:szCs w:val="20"/>
              </w:rPr>
              <w:t>63.5 (15.4)</w:t>
            </w:r>
          </w:p>
        </w:tc>
        <w:tc>
          <w:tcPr>
            <w:tcW w:w="1115" w:type="pct"/>
            <w:tcBorders>
              <w:top w:val="single" w:sz="4" w:space="0" w:color="auto"/>
              <w:right w:val="single" w:sz="4" w:space="0" w:color="auto"/>
            </w:tcBorders>
            <w:vAlign w:val="bottom"/>
          </w:tcPr>
          <w:p w:rsidR="0050324D" w:rsidRPr="0050324D" w:rsidRDefault="0050324D" w:rsidP="00D64966">
            <w:pPr>
              <w:spacing w:line="360" w:lineRule="auto"/>
              <w:jc w:val="center"/>
              <w:rPr>
                <w:rFonts w:ascii="Arial" w:hAnsi="Arial" w:cs="Arial"/>
                <w:sz w:val="20"/>
                <w:szCs w:val="20"/>
              </w:rPr>
            </w:pPr>
            <w:r>
              <w:rPr>
                <w:rFonts w:ascii="Arial" w:hAnsi="Arial" w:cs="Arial"/>
                <w:sz w:val="20"/>
                <w:szCs w:val="20"/>
              </w:rPr>
              <w:t>65.8</w:t>
            </w:r>
            <w:r w:rsidR="00D64966">
              <w:rPr>
                <w:rFonts w:ascii="Arial" w:hAnsi="Arial" w:cs="Arial"/>
                <w:sz w:val="20"/>
                <w:szCs w:val="20"/>
              </w:rPr>
              <w:t xml:space="preserve"> (17.5, 91.5)</w:t>
            </w:r>
          </w:p>
        </w:tc>
        <w:tc>
          <w:tcPr>
            <w:tcW w:w="278" w:type="pct"/>
            <w:tcBorders>
              <w:top w:val="single" w:sz="4" w:space="0" w:color="auto"/>
              <w:left w:val="single" w:sz="4" w:space="0" w:color="auto"/>
            </w:tcBorders>
            <w:vAlign w:val="bottom"/>
          </w:tcPr>
          <w:p w:rsidR="0050324D" w:rsidRPr="0050324D" w:rsidRDefault="00D64966" w:rsidP="00D64966">
            <w:pPr>
              <w:spacing w:line="360" w:lineRule="auto"/>
              <w:jc w:val="center"/>
              <w:rPr>
                <w:rFonts w:ascii="Arial" w:hAnsi="Arial" w:cs="Arial"/>
                <w:sz w:val="20"/>
                <w:szCs w:val="20"/>
              </w:rPr>
            </w:pPr>
            <w:r>
              <w:rPr>
                <w:rFonts w:ascii="Arial" w:hAnsi="Arial" w:cs="Arial"/>
                <w:sz w:val="20"/>
                <w:szCs w:val="20"/>
              </w:rPr>
              <w:t>529</w:t>
            </w:r>
          </w:p>
        </w:tc>
        <w:tc>
          <w:tcPr>
            <w:tcW w:w="696" w:type="pct"/>
            <w:tcBorders>
              <w:top w:val="single" w:sz="4" w:space="0" w:color="auto"/>
            </w:tcBorders>
            <w:vAlign w:val="bottom"/>
          </w:tcPr>
          <w:p w:rsidR="0050324D" w:rsidRPr="0050324D" w:rsidRDefault="00D64966" w:rsidP="00D64966">
            <w:pPr>
              <w:spacing w:line="360" w:lineRule="auto"/>
              <w:jc w:val="center"/>
              <w:rPr>
                <w:rFonts w:ascii="Arial" w:hAnsi="Arial" w:cs="Arial"/>
                <w:sz w:val="20"/>
                <w:szCs w:val="20"/>
              </w:rPr>
            </w:pPr>
            <w:r>
              <w:rPr>
                <w:rFonts w:ascii="Arial" w:hAnsi="Arial" w:cs="Arial"/>
                <w:sz w:val="20"/>
                <w:szCs w:val="20"/>
              </w:rPr>
              <w:t>66.5 (13.3)</w:t>
            </w:r>
          </w:p>
        </w:tc>
        <w:tc>
          <w:tcPr>
            <w:tcW w:w="1116" w:type="pct"/>
            <w:tcBorders>
              <w:top w:val="single" w:sz="4" w:space="0" w:color="auto"/>
            </w:tcBorders>
            <w:vAlign w:val="bottom"/>
          </w:tcPr>
          <w:p w:rsidR="0050324D" w:rsidRPr="0050324D" w:rsidRDefault="00D64966" w:rsidP="00D64966">
            <w:pPr>
              <w:spacing w:line="360" w:lineRule="auto"/>
              <w:jc w:val="center"/>
              <w:rPr>
                <w:rFonts w:ascii="Arial" w:hAnsi="Arial" w:cs="Arial"/>
                <w:sz w:val="20"/>
                <w:szCs w:val="20"/>
              </w:rPr>
            </w:pPr>
            <w:r>
              <w:rPr>
                <w:rFonts w:ascii="Arial" w:hAnsi="Arial" w:cs="Arial"/>
                <w:sz w:val="20"/>
                <w:szCs w:val="20"/>
              </w:rPr>
              <w:t>68.7 (19.3, 97.0)</w:t>
            </w:r>
          </w:p>
        </w:tc>
      </w:tr>
      <w:tr w:rsidR="007877AC" w:rsidRPr="0050324D" w:rsidTr="002922D6">
        <w:trPr>
          <w:trHeight w:val="454"/>
        </w:trPr>
        <w:tc>
          <w:tcPr>
            <w:tcW w:w="819" w:type="pct"/>
            <w:tcBorders>
              <w:right w:val="single" w:sz="4" w:space="0" w:color="auto"/>
            </w:tcBorders>
            <w:vAlign w:val="bottom"/>
          </w:tcPr>
          <w:p w:rsidR="0050324D" w:rsidRPr="0050324D" w:rsidRDefault="0050324D" w:rsidP="00D64966">
            <w:pPr>
              <w:spacing w:line="360" w:lineRule="auto"/>
              <w:jc w:val="center"/>
              <w:rPr>
                <w:rFonts w:ascii="Arial" w:hAnsi="Arial" w:cs="Arial"/>
                <w:sz w:val="20"/>
                <w:szCs w:val="20"/>
              </w:rPr>
            </w:pPr>
            <w:r w:rsidRPr="0050324D">
              <w:rPr>
                <w:rFonts w:ascii="Arial" w:hAnsi="Arial" w:cs="Arial"/>
                <w:sz w:val="20"/>
                <w:szCs w:val="20"/>
              </w:rPr>
              <w:t>Height (cm)</w:t>
            </w:r>
            <w:r w:rsidR="00727FCE">
              <w:rPr>
                <w:rFonts w:ascii="Arial" w:hAnsi="Arial" w:cs="Arial"/>
                <w:sz w:val="20"/>
                <w:szCs w:val="20"/>
              </w:rPr>
              <w:t>*</w:t>
            </w:r>
          </w:p>
        </w:tc>
        <w:tc>
          <w:tcPr>
            <w:tcW w:w="279" w:type="pct"/>
            <w:tcBorders>
              <w:left w:val="single" w:sz="4" w:space="0" w:color="auto"/>
            </w:tcBorders>
            <w:vAlign w:val="bottom"/>
          </w:tcPr>
          <w:p w:rsidR="0050324D" w:rsidRPr="0050324D" w:rsidRDefault="0050324D" w:rsidP="00D64966">
            <w:pPr>
              <w:spacing w:line="360" w:lineRule="auto"/>
              <w:jc w:val="center"/>
              <w:rPr>
                <w:rFonts w:ascii="Arial" w:hAnsi="Arial" w:cs="Arial"/>
                <w:sz w:val="20"/>
                <w:szCs w:val="20"/>
              </w:rPr>
            </w:pPr>
            <w:r>
              <w:rPr>
                <w:rFonts w:ascii="Arial" w:hAnsi="Arial" w:cs="Arial"/>
                <w:sz w:val="20"/>
                <w:szCs w:val="20"/>
              </w:rPr>
              <w:t>134</w:t>
            </w:r>
          </w:p>
        </w:tc>
        <w:tc>
          <w:tcPr>
            <w:tcW w:w="696" w:type="pct"/>
            <w:vAlign w:val="bottom"/>
          </w:tcPr>
          <w:p w:rsidR="0050324D" w:rsidRPr="0050324D" w:rsidRDefault="0050324D" w:rsidP="00D64966">
            <w:pPr>
              <w:spacing w:line="360" w:lineRule="auto"/>
              <w:jc w:val="center"/>
              <w:rPr>
                <w:rFonts w:ascii="Arial" w:hAnsi="Arial" w:cs="Arial"/>
                <w:sz w:val="20"/>
                <w:szCs w:val="20"/>
              </w:rPr>
            </w:pPr>
            <w:r>
              <w:rPr>
                <w:rFonts w:ascii="Arial" w:hAnsi="Arial" w:cs="Arial"/>
                <w:sz w:val="20"/>
                <w:szCs w:val="20"/>
              </w:rPr>
              <w:t>172.5 (8.4)</w:t>
            </w:r>
          </w:p>
        </w:tc>
        <w:tc>
          <w:tcPr>
            <w:tcW w:w="1115" w:type="pct"/>
            <w:tcBorders>
              <w:right w:val="single" w:sz="4" w:space="0" w:color="auto"/>
            </w:tcBorders>
            <w:vAlign w:val="bottom"/>
          </w:tcPr>
          <w:p w:rsidR="0050324D" w:rsidRPr="0050324D" w:rsidRDefault="0050324D" w:rsidP="00D64966">
            <w:pPr>
              <w:spacing w:line="360" w:lineRule="auto"/>
              <w:jc w:val="center"/>
              <w:rPr>
                <w:rFonts w:ascii="Arial" w:hAnsi="Arial" w:cs="Arial"/>
                <w:sz w:val="20"/>
                <w:szCs w:val="20"/>
              </w:rPr>
            </w:pPr>
            <w:r>
              <w:rPr>
                <w:rFonts w:ascii="Arial" w:hAnsi="Arial" w:cs="Arial"/>
                <w:sz w:val="20"/>
                <w:szCs w:val="20"/>
              </w:rPr>
              <w:t>172.1</w:t>
            </w:r>
            <w:r w:rsidR="00D64966">
              <w:rPr>
                <w:rFonts w:ascii="Arial" w:hAnsi="Arial" w:cs="Arial"/>
                <w:sz w:val="20"/>
                <w:szCs w:val="20"/>
              </w:rPr>
              <w:t xml:space="preserve"> (152.9, 195.4)</w:t>
            </w:r>
          </w:p>
        </w:tc>
        <w:tc>
          <w:tcPr>
            <w:tcW w:w="278" w:type="pct"/>
            <w:tcBorders>
              <w:left w:val="single" w:sz="4" w:space="0" w:color="auto"/>
            </w:tcBorders>
            <w:vAlign w:val="bottom"/>
          </w:tcPr>
          <w:p w:rsidR="0050324D" w:rsidRPr="0050324D" w:rsidRDefault="00D64966" w:rsidP="00D64966">
            <w:pPr>
              <w:spacing w:line="360" w:lineRule="auto"/>
              <w:jc w:val="center"/>
              <w:rPr>
                <w:rFonts w:ascii="Arial" w:hAnsi="Arial" w:cs="Arial"/>
                <w:sz w:val="20"/>
                <w:szCs w:val="20"/>
              </w:rPr>
            </w:pPr>
            <w:r>
              <w:rPr>
                <w:rFonts w:ascii="Arial" w:hAnsi="Arial" w:cs="Arial"/>
                <w:sz w:val="20"/>
                <w:szCs w:val="20"/>
              </w:rPr>
              <w:t>462</w:t>
            </w:r>
          </w:p>
        </w:tc>
        <w:tc>
          <w:tcPr>
            <w:tcW w:w="696" w:type="pct"/>
            <w:vAlign w:val="bottom"/>
          </w:tcPr>
          <w:p w:rsidR="0050324D" w:rsidRPr="0050324D" w:rsidRDefault="00D64966" w:rsidP="00D64966">
            <w:pPr>
              <w:spacing w:line="360" w:lineRule="auto"/>
              <w:jc w:val="center"/>
              <w:rPr>
                <w:rFonts w:ascii="Arial" w:hAnsi="Arial" w:cs="Arial"/>
                <w:sz w:val="20"/>
                <w:szCs w:val="20"/>
              </w:rPr>
            </w:pPr>
            <w:r>
              <w:rPr>
                <w:rFonts w:ascii="Arial" w:hAnsi="Arial" w:cs="Arial"/>
                <w:sz w:val="20"/>
                <w:szCs w:val="20"/>
              </w:rPr>
              <w:t>160.0 (6.3)</w:t>
            </w:r>
          </w:p>
        </w:tc>
        <w:tc>
          <w:tcPr>
            <w:tcW w:w="1116" w:type="pct"/>
            <w:vAlign w:val="bottom"/>
          </w:tcPr>
          <w:p w:rsidR="0050324D" w:rsidRPr="0050324D" w:rsidRDefault="00D64966" w:rsidP="00D64966">
            <w:pPr>
              <w:spacing w:line="360" w:lineRule="auto"/>
              <w:jc w:val="center"/>
              <w:rPr>
                <w:rFonts w:ascii="Arial" w:hAnsi="Arial" w:cs="Arial"/>
                <w:sz w:val="20"/>
                <w:szCs w:val="20"/>
              </w:rPr>
            </w:pPr>
            <w:r>
              <w:rPr>
                <w:rFonts w:ascii="Arial" w:hAnsi="Arial" w:cs="Arial"/>
                <w:sz w:val="20"/>
                <w:szCs w:val="20"/>
              </w:rPr>
              <w:t>160.0 (144.4, 183.0)</w:t>
            </w:r>
          </w:p>
        </w:tc>
      </w:tr>
      <w:tr w:rsidR="007877AC" w:rsidRPr="0050324D" w:rsidTr="002922D6">
        <w:trPr>
          <w:trHeight w:val="454"/>
        </w:trPr>
        <w:tc>
          <w:tcPr>
            <w:tcW w:w="819" w:type="pct"/>
            <w:tcBorders>
              <w:right w:val="single" w:sz="4" w:space="0" w:color="auto"/>
            </w:tcBorders>
            <w:vAlign w:val="bottom"/>
          </w:tcPr>
          <w:p w:rsidR="0050324D" w:rsidRPr="0050324D" w:rsidRDefault="0050324D" w:rsidP="00D64966">
            <w:pPr>
              <w:spacing w:line="360" w:lineRule="auto"/>
              <w:jc w:val="center"/>
              <w:rPr>
                <w:rFonts w:ascii="Arial" w:hAnsi="Arial" w:cs="Arial"/>
                <w:sz w:val="20"/>
                <w:szCs w:val="20"/>
              </w:rPr>
            </w:pPr>
            <w:r w:rsidRPr="0050324D">
              <w:rPr>
                <w:rFonts w:ascii="Arial" w:hAnsi="Arial" w:cs="Arial"/>
                <w:sz w:val="20"/>
                <w:szCs w:val="20"/>
              </w:rPr>
              <w:t>Weight (kg)</w:t>
            </w:r>
            <w:r w:rsidR="00727FCE">
              <w:rPr>
                <w:rFonts w:ascii="Arial" w:hAnsi="Arial" w:cs="Arial"/>
                <w:sz w:val="20"/>
                <w:szCs w:val="20"/>
              </w:rPr>
              <w:t>*</w:t>
            </w:r>
          </w:p>
        </w:tc>
        <w:tc>
          <w:tcPr>
            <w:tcW w:w="279" w:type="pct"/>
            <w:tcBorders>
              <w:left w:val="single" w:sz="4" w:space="0" w:color="auto"/>
            </w:tcBorders>
            <w:vAlign w:val="bottom"/>
          </w:tcPr>
          <w:p w:rsidR="0050324D" w:rsidRPr="0050324D" w:rsidRDefault="0050324D" w:rsidP="00D64966">
            <w:pPr>
              <w:spacing w:line="360" w:lineRule="auto"/>
              <w:jc w:val="center"/>
              <w:rPr>
                <w:rFonts w:ascii="Arial" w:hAnsi="Arial" w:cs="Arial"/>
                <w:sz w:val="20"/>
                <w:szCs w:val="20"/>
              </w:rPr>
            </w:pPr>
            <w:r>
              <w:rPr>
                <w:rFonts w:ascii="Arial" w:hAnsi="Arial" w:cs="Arial"/>
                <w:sz w:val="20"/>
                <w:szCs w:val="20"/>
              </w:rPr>
              <w:t>134</w:t>
            </w:r>
          </w:p>
        </w:tc>
        <w:tc>
          <w:tcPr>
            <w:tcW w:w="696" w:type="pct"/>
            <w:vAlign w:val="bottom"/>
          </w:tcPr>
          <w:p w:rsidR="0050324D" w:rsidRPr="0050324D" w:rsidRDefault="0050324D" w:rsidP="00D64966">
            <w:pPr>
              <w:spacing w:line="360" w:lineRule="auto"/>
              <w:jc w:val="center"/>
              <w:rPr>
                <w:rFonts w:ascii="Arial" w:hAnsi="Arial" w:cs="Arial"/>
                <w:sz w:val="20"/>
                <w:szCs w:val="20"/>
              </w:rPr>
            </w:pPr>
            <w:r>
              <w:rPr>
                <w:rFonts w:ascii="Arial" w:hAnsi="Arial" w:cs="Arial"/>
                <w:sz w:val="20"/>
                <w:szCs w:val="20"/>
              </w:rPr>
              <w:t>81.2 (16.3)</w:t>
            </w:r>
          </w:p>
        </w:tc>
        <w:tc>
          <w:tcPr>
            <w:tcW w:w="1115" w:type="pct"/>
            <w:tcBorders>
              <w:right w:val="single" w:sz="4" w:space="0" w:color="auto"/>
            </w:tcBorders>
            <w:vAlign w:val="bottom"/>
          </w:tcPr>
          <w:p w:rsidR="0050324D" w:rsidRPr="0050324D" w:rsidRDefault="0050324D" w:rsidP="00D64966">
            <w:pPr>
              <w:spacing w:line="360" w:lineRule="auto"/>
              <w:jc w:val="center"/>
              <w:rPr>
                <w:rFonts w:ascii="Arial" w:hAnsi="Arial" w:cs="Arial"/>
                <w:sz w:val="20"/>
                <w:szCs w:val="20"/>
              </w:rPr>
            </w:pPr>
            <w:r>
              <w:rPr>
                <w:rFonts w:ascii="Arial" w:hAnsi="Arial" w:cs="Arial"/>
                <w:sz w:val="20"/>
                <w:szCs w:val="20"/>
              </w:rPr>
              <w:t>80.3</w:t>
            </w:r>
            <w:r w:rsidR="00D64966">
              <w:rPr>
                <w:rFonts w:ascii="Arial" w:hAnsi="Arial" w:cs="Arial"/>
                <w:sz w:val="20"/>
                <w:szCs w:val="20"/>
              </w:rPr>
              <w:t xml:space="preserve"> (47.0, 148.4)</w:t>
            </w:r>
          </w:p>
        </w:tc>
        <w:tc>
          <w:tcPr>
            <w:tcW w:w="278" w:type="pct"/>
            <w:tcBorders>
              <w:left w:val="single" w:sz="4" w:space="0" w:color="auto"/>
            </w:tcBorders>
            <w:vAlign w:val="bottom"/>
          </w:tcPr>
          <w:p w:rsidR="0050324D" w:rsidRPr="0050324D" w:rsidRDefault="00D64966" w:rsidP="00D64966">
            <w:pPr>
              <w:spacing w:line="360" w:lineRule="auto"/>
              <w:jc w:val="center"/>
              <w:rPr>
                <w:rFonts w:ascii="Arial" w:hAnsi="Arial" w:cs="Arial"/>
                <w:sz w:val="20"/>
                <w:szCs w:val="20"/>
              </w:rPr>
            </w:pPr>
            <w:r>
              <w:rPr>
                <w:rFonts w:ascii="Arial" w:hAnsi="Arial" w:cs="Arial"/>
                <w:sz w:val="20"/>
                <w:szCs w:val="20"/>
              </w:rPr>
              <w:t>462</w:t>
            </w:r>
          </w:p>
        </w:tc>
        <w:tc>
          <w:tcPr>
            <w:tcW w:w="696" w:type="pct"/>
            <w:vAlign w:val="bottom"/>
          </w:tcPr>
          <w:p w:rsidR="0050324D" w:rsidRPr="0050324D" w:rsidRDefault="00D64966" w:rsidP="00D64966">
            <w:pPr>
              <w:spacing w:line="360" w:lineRule="auto"/>
              <w:jc w:val="center"/>
              <w:rPr>
                <w:rFonts w:ascii="Arial" w:hAnsi="Arial" w:cs="Arial"/>
                <w:sz w:val="20"/>
                <w:szCs w:val="20"/>
              </w:rPr>
            </w:pPr>
            <w:r>
              <w:rPr>
                <w:rFonts w:ascii="Arial" w:hAnsi="Arial" w:cs="Arial"/>
                <w:sz w:val="20"/>
                <w:szCs w:val="20"/>
              </w:rPr>
              <w:t>67.8 (15.6)</w:t>
            </w:r>
          </w:p>
        </w:tc>
        <w:tc>
          <w:tcPr>
            <w:tcW w:w="1116" w:type="pct"/>
            <w:vAlign w:val="bottom"/>
          </w:tcPr>
          <w:p w:rsidR="0050324D" w:rsidRPr="0050324D" w:rsidRDefault="00D64966" w:rsidP="00D64966">
            <w:pPr>
              <w:spacing w:line="360" w:lineRule="auto"/>
              <w:jc w:val="center"/>
              <w:rPr>
                <w:rFonts w:ascii="Arial" w:hAnsi="Arial" w:cs="Arial"/>
                <w:sz w:val="20"/>
                <w:szCs w:val="20"/>
              </w:rPr>
            </w:pPr>
            <w:r>
              <w:rPr>
                <w:rFonts w:ascii="Arial" w:hAnsi="Arial" w:cs="Arial"/>
                <w:sz w:val="20"/>
                <w:szCs w:val="20"/>
              </w:rPr>
              <w:t>66.0 (34.3, 127.0)</w:t>
            </w:r>
          </w:p>
        </w:tc>
      </w:tr>
      <w:tr w:rsidR="007877AC" w:rsidRPr="0050324D" w:rsidTr="002922D6">
        <w:trPr>
          <w:trHeight w:val="454"/>
        </w:trPr>
        <w:tc>
          <w:tcPr>
            <w:tcW w:w="819" w:type="pct"/>
            <w:tcBorders>
              <w:right w:val="single" w:sz="4" w:space="0" w:color="auto"/>
            </w:tcBorders>
            <w:vAlign w:val="bottom"/>
          </w:tcPr>
          <w:p w:rsidR="0050324D" w:rsidRPr="0050324D" w:rsidRDefault="0050324D" w:rsidP="00D64966">
            <w:pPr>
              <w:spacing w:line="360" w:lineRule="auto"/>
              <w:jc w:val="center"/>
              <w:rPr>
                <w:rFonts w:ascii="Arial" w:hAnsi="Arial" w:cs="Arial"/>
                <w:sz w:val="20"/>
                <w:szCs w:val="20"/>
              </w:rPr>
            </w:pPr>
            <w:r w:rsidRPr="0050324D">
              <w:rPr>
                <w:rFonts w:ascii="Arial" w:hAnsi="Arial" w:cs="Arial"/>
                <w:sz w:val="20"/>
                <w:szCs w:val="20"/>
              </w:rPr>
              <w:t>BMI (kg/m</w:t>
            </w:r>
            <w:proofErr w:type="gramStart"/>
            <w:r w:rsidRPr="0050324D">
              <w:rPr>
                <w:rFonts w:ascii="Arial" w:hAnsi="Arial" w:cs="Arial"/>
                <w:sz w:val="20"/>
                <w:szCs w:val="20"/>
                <w:vertAlign w:val="superscript"/>
              </w:rPr>
              <w:t>2</w:t>
            </w:r>
            <w:r w:rsidRPr="0050324D">
              <w:rPr>
                <w:rFonts w:ascii="Arial" w:hAnsi="Arial" w:cs="Arial"/>
                <w:sz w:val="20"/>
                <w:szCs w:val="20"/>
              </w:rPr>
              <w:t>)</w:t>
            </w:r>
            <w:r w:rsidR="00727FCE">
              <w:rPr>
                <w:rFonts w:ascii="Arial" w:hAnsi="Arial" w:cs="Arial"/>
                <w:sz w:val="20"/>
                <w:szCs w:val="20"/>
              </w:rPr>
              <w:t>*</w:t>
            </w:r>
            <w:proofErr w:type="gramEnd"/>
          </w:p>
        </w:tc>
        <w:tc>
          <w:tcPr>
            <w:tcW w:w="279" w:type="pct"/>
            <w:tcBorders>
              <w:left w:val="single" w:sz="4" w:space="0" w:color="auto"/>
            </w:tcBorders>
            <w:vAlign w:val="bottom"/>
          </w:tcPr>
          <w:p w:rsidR="0050324D" w:rsidRPr="0050324D" w:rsidRDefault="0050324D" w:rsidP="00D64966">
            <w:pPr>
              <w:spacing w:line="360" w:lineRule="auto"/>
              <w:jc w:val="center"/>
              <w:rPr>
                <w:rFonts w:ascii="Arial" w:hAnsi="Arial" w:cs="Arial"/>
                <w:sz w:val="20"/>
                <w:szCs w:val="20"/>
              </w:rPr>
            </w:pPr>
            <w:r>
              <w:rPr>
                <w:rFonts w:ascii="Arial" w:hAnsi="Arial" w:cs="Arial"/>
                <w:sz w:val="20"/>
                <w:szCs w:val="20"/>
              </w:rPr>
              <w:t>134</w:t>
            </w:r>
          </w:p>
        </w:tc>
        <w:tc>
          <w:tcPr>
            <w:tcW w:w="696" w:type="pct"/>
            <w:vAlign w:val="bottom"/>
          </w:tcPr>
          <w:p w:rsidR="0050324D" w:rsidRPr="0050324D" w:rsidRDefault="0050324D" w:rsidP="00D64966">
            <w:pPr>
              <w:spacing w:line="360" w:lineRule="auto"/>
              <w:jc w:val="center"/>
              <w:rPr>
                <w:rFonts w:ascii="Arial" w:hAnsi="Arial" w:cs="Arial"/>
                <w:sz w:val="20"/>
                <w:szCs w:val="20"/>
              </w:rPr>
            </w:pPr>
            <w:r>
              <w:rPr>
                <w:rFonts w:ascii="Arial" w:hAnsi="Arial" w:cs="Arial"/>
                <w:sz w:val="20"/>
                <w:szCs w:val="20"/>
              </w:rPr>
              <w:t>27.3 (4.9)</w:t>
            </w:r>
          </w:p>
        </w:tc>
        <w:tc>
          <w:tcPr>
            <w:tcW w:w="1115" w:type="pct"/>
            <w:tcBorders>
              <w:right w:val="single" w:sz="4" w:space="0" w:color="auto"/>
            </w:tcBorders>
            <w:vAlign w:val="bottom"/>
          </w:tcPr>
          <w:p w:rsidR="0050324D" w:rsidRPr="0050324D" w:rsidRDefault="0050324D" w:rsidP="00D64966">
            <w:pPr>
              <w:spacing w:line="360" w:lineRule="auto"/>
              <w:jc w:val="center"/>
              <w:rPr>
                <w:rFonts w:ascii="Arial" w:hAnsi="Arial" w:cs="Arial"/>
                <w:sz w:val="20"/>
                <w:szCs w:val="20"/>
              </w:rPr>
            </w:pPr>
            <w:r>
              <w:rPr>
                <w:rFonts w:ascii="Arial" w:hAnsi="Arial" w:cs="Arial"/>
                <w:sz w:val="20"/>
                <w:szCs w:val="20"/>
              </w:rPr>
              <w:t>27.0</w:t>
            </w:r>
            <w:r w:rsidR="00D64966">
              <w:rPr>
                <w:rFonts w:ascii="Arial" w:hAnsi="Arial" w:cs="Arial"/>
                <w:sz w:val="20"/>
                <w:szCs w:val="20"/>
              </w:rPr>
              <w:t xml:space="preserve"> (15.4, 43.5)</w:t>
            </w:r>
          </w:p>
        </w:tc>
        <w:tc>
          <w:tcPr>
            <w:tcW w:w="278" w:type="pct"/>
            <w:tcBorders>
              <w:left w:val="single" w:sz="4" w:space="0" w:color="auto"/>
            </w:tcBorders>
            <w:vAlign w:val="bottom"/>
          </w:tcPr>
          <w:p w:rsidR="0050324D" w:rsidRPr="0050324D" w:rsidRDefault="00D64966" w:rsidP="00D64966">
            <w:pPr>
              <w:spacing w:line="360" w:lineRule="auto"/>
              <w:jc w:val="center"/>
              <w:rPr>
                <w:rFonts w:ascii="Arial" w:hAnsi="Arial" w:cs="Arial"/>
                <w:sz w:val="20"/>
                <w:szCs w:val="20"/>
              </w:rPr>
            </w:pPr>
            <w:r>
              <w:rPr>
                <w:rFonts w:ascii="Arial" w:hAnsi="Arial" w:cs="Arial"/>
                <w:sz w:val="20"/>
                <w:szCs w:val="20"/>
              </w:rPr>
              <w:t>462</w:t>
            </w:r>
          </w:p>
        </w:tc>
        <w:tc>
          <w:tcPr>
            <w:tcW w:w="696" w:type="pct"/>
            <w:vAlign w:val="bottom"/>
          </w:tcPr>
          <w:p w:rsidR="0050324D" w:rsidRPr="0050324D" w:rsidRDefault="00D64966" w:rsidP="00D64966">
            <w:pPr>
              <w:spacing w:line="360" w:lineRule="auto"/>
              <w:jc w:val="center"/>
              <w:rPr>
                <w:rFonts w:ascii="Arial" w:hAnsi="Arial" w:cs="Arial"/>
                <w:sz w:val="20"/>
                <w:szCs w:val="20"/>
              </w:rPr>
            </w:pPr>
            <w:r>
              <w:rPr>
                <w:rFonts w:ascii="Arial" w:hAnsi="Arial" w:cs="Arial"/>
                <w:sz w:val="20"/>
                <w:szCs w:val="20"/>
              </w:rPr>
              <w:t>26.5 (5.7)</w:t>
            </w:r>
          </w:p>
        </w:tc>
        <w:tc>
          <w:tcPr>
            <w:tcW w:w="1116" w:type="pct"/>
            <w:vAlign w:val="bottom"/>
          </w:tcPr>
          <w:p w:rsidR="0050324D" w:rsidRPr="0050324D" w:rsidRDefault="00D64966" w:rsidP="00D64966">
            <w:pPr>
              <w:spacing w:line="360" w:lineRule="auto"/>
              <w:jc w:val="center"/>
              <w:rPr>
                <w:rFonts w:ascii="Arial" w:hAnsi="Arial" w:cs="Arial"/>
                <w:sz w:val="20"/>
                <w:szCs w:val="20"/>
              </w:rPr>
            </w:pPr>
            <w:r>
              <w:rPr>
                <w:rFonts w:ascii="Arial" w:hAnsi="Arial" w:cs="Arial"/>
                <w:sz w:val="20"/>
                <w:szCs w:val="20"/>
              </w:rPr>
              <w:t>25.3 (12.8, 49.1)</w:t>
            </w:r>
          </w:p>
        </w:tc>
      </w:tr>
      <w:tr w:rsidR="007877AC" w:rsidRPr="0050324D" w:rsidTr="002922D6">
        <w:trPr>
          <w:trHeight w:val="454"/>
        </w:trPr>
        <w:tc>
          <w:tcPr>
            <w:tcW w:w="819" w:type="pct"/>
            <w:tcBorders>
              <w:right w:val="single" w:sz="4" w:space="0" w:color="auto"/>
            </w:tcBorders>
            <w:vAlign w:val="bottom"/>
          </w:tcPr>
          <w:p w:rsidR="0050324D" w:rsidRPr="0050324D" w:rsidRDefault="0050324D" w:rsidP="00D64966">
            <w:pPr>
              <w:spacing w:line="360" w:lineRule="auto"/>
              <w:jc w:val="center"/>
              <w:rPr>
                <w:rFonts w:ascii="Arial" w:hAnsi="Arial" w:cs="Arial"/>
                <w:sz w:val="20"/>
                <w:szCs w:val="20"/>
              </w:rPr>
            </w:pPr>
            <w:r w:rsidRPr="0050324D">
              <w:rPr>
                <w:rFonts w:ascii="Arial" w:hAnsi="Arial" w:cs="Arial"/>
                <w:sz w:val="20"/>
                <w:szCs w:val="20"/>
              </w:rPr>
              <w:t>PLP (nmol/l)</w:t>
            </w:r>
          </w:p>
        </w:tc>
        <w:tc>
          <w:tcPr>
            <w:tcW w:w="279" w:type="pct"/>
            <w:tcBorders>
              <w:left w:val="single" w:sz="4" w:space="0" w:color="auto"/>
            </w:tcBorders>
            <w:vAlign w:val="bottom"/>
          </w:tcPr>
          <w:p w:rsidR="0050324D" w:rsidRPr="0050324D" w:rsidRDefault="0050324D" w:rsidP="00D64966">
            <w:pPr>
              <w:spacing w:line="360" w:lineRule="auto"/>
              <w:jc w:val="center"/>
              <w:rPr>
                <w:rFonts w:ascii="Arial" w:hAnsi="Arial" w:cs="Arial"/>
                <w:sz w:val="20"/>
                <w:szCs w:val="20"/>
              </w:rPr>
            </w:pPr>
            <w:r>
              <w:rPr>
                <w:rFonts w:ascii="Arial" w:hAnsi="Arial" w:cs="Arial"/>
                <w:sz w:val="20"/>
                <w:szCs w:val="20"/>
              </w:rPr>
              <w:t>139</w:t>
            </w:r>
          </w:p>
        </w:tc>
        <w:tc>
          <w:tcPr>
            <w:tcW w:w="696" w:type="pct"/>
            <w:vAlign w:val="bottom"/>
          </w:tcPr>
          <w:p w:rsidR="0050324D" w:rsidRPr="0050324D" w:rsidRDefault="0050324D" w:rsidP="00D64966">
            <w:pPr>
              <w:spacing w:line="360" w:lineRule="auto"/>
              <w:jc w:val="center"/>
              <w:rPr>
                <w:rFonts w:ascii="Arial" w:hAnsi="Arial" w:cs="Arial"/>
                <w:sz w:val="20"/>
                <w:szCs w:val="20"/>
              </w:rPr>
            </w:pPr>
            <w:r>
              <w:rPr>
                <w:rFonts w:ascii="Arial" w:hAnsi="Arial" w:cs="Arial"/>
                <w:sz w:val="20"/>
                <w:szCs w:val="20"/>
              </w:rPr>
              <w:t>48.7 (72.3)</w:t>
            </w:r>
          </w:p>
        </w:tc>
        <w:tc>
          <w:tcPr>
            <w:tcW w:w="1115" w:type="pct"/>
            <w:tcBorders>
              <w:right w:val="single" w:sz="4" w:space="0" w:color="auto"/>
            </w:tcBorders>
            <w:vAlign w:val="bottom"/>
          </w:tcPr>
          <w:p w:rsidR="0050324D" w:rsidRPr="0050324D" w:rsidRDefault="0050324D" w:rsidP="00D64966">
            <w:pPr>
              <w:spacing w:line="360" w:lineRule="auto"/>
              <w:jc w:val="center"/>
              <w:rPr>
                <w:rFonts w:ascii="Arial" w:hAnsi="Arial" w:cs="Arial"/>
                <w:sz w:val="20"/>
                <w:szCs w:val="20"/>
              </w:rPr>
            </w:pPr>
            <w:r>
              <w:rPr>
                <w:rFonts w:ascii="Arial" w:hAnsi="Arial" w:cs="Arial"/>
                <w:sz w:val="20"/>
                <w:szCs w:val="20"/>
              </w:rPr>
              <w:t>32.5</w:t>
            </w:r>
            <w:r w:rsidR="00D64966">
              <w:rPr>
                <w:rFonts w:ascii="Arial" w:hAnsi="Arial" w:cs="Arial"/>
                <w:sz w:val="20"/>
                <w:szCs w:val="20"/>
              </w:rPr>
              <w:t xml:space="preserve"> (3.3, 656.7)</w:t>
            </w:r>
          </w:p>
        </w:tc>
        <w:tc>
          <w:tcPr>
            <w:tcW w:w="278" w:type="pct"/>
            <w:tcBorders>
              <w:left w:val="single" w:sz="4" w:space="0" w:color="auto"/>
            </w:tcBorders>
            <w:vAlign w:val="bottom"/>
          </w:tcPr>
          <w:p w:rsidR="0050324D" w:rsidRPr="0050324D" w:rsidRDefault="00D64966" w:rsidP="00D64966">
            <w:pPr>
              <w:spacing w:line="360" w:lineRule="auto"/>
              <w:jc w:val="center"/>
              <w:rPr>
                <w:rFonts w:ascii="Arial" w:hAnsi="Arial" w:cs="Arial"/>
                <w:sz w:val="20"/>
                <w:szCs w:val="20"/>
              </w:rPr>
            </w:pPr>
            <w:r>
              <w:rPr>
                <w:rFonts w:ascii="Arial" w:hAnsi="Arial" w:cs="Arial"/>
                <w:sz w:val="20"/>
                <w:szCs w:val="20"/>
              </w:rPr>
              <w:t>501</w:t>
            </w:r>
          </w:p>
        </w:tc>
        <w:tc>
          <w:tcPr>
            <w:tcW w:w="696" w:type="pct"/>
            <w:vAlign w:val="bottom"/>
          </w:tcPr>
          <w:p w:rsidR="0050324D" w:rsidRPr="0050324D" w:rsidRDefault="00D64966" w:rsidP="00D64966">
            <w:pPr>
              <w:spacing w:line="360" w:lineRule="auto"/>
              <w:jc w:val="center"/>
              <w:rPr>
                <w:rFonts w:ascii="Arial" w:hAnsi="Arial" w:cs="Arial"/>
                <w:sz w:val="20"/>
                <w:szCs w:val="20"/>
              </w:rPr>
            </w:pPr>
            <w:r>
              <w:rPr>
                <w:rFonts w:ascii="Arial" w:hAnsi="Arial" w:cs="Arial"/>
                <w:sz w:val="20"/>
                <w:szCs w:val="20"/>
              </w:rPr>
              <w:t>48.3 (73.1)</w:t>
            </w:r>
          </w:p>
        </w:tc>
        <w:tc>
          <w:tcPr>
            <w:tcW w:w="1116" w:type="pct"/>
            <w:vAlign w:val="bottom"/>
          </w:tcPr>
          <w:p w:rsidR="0050324D" w:rsidRPr="0050324D" w:rsidRDefault="00D64966" w:rsidP="00D64966">
            <w:pPr>
              <w:spacing w:line="360" w:lineRule="auto"/>
              <w:jc w:val="center"/>
              <w:rPr>
                <w:rFonts w:ascii="Arial" w:hAnsi="Arial" w:cs="Arial"/>
                <w:sz w:val="20"/>
                <w:szCs w:val="20"/>
              </w:rPr>
            </w:pPr>
            <w:r>
              <w:rPr>
                <w:rFonts w:ascii="Arial" w:hAnsi="Arial" w:cs="Arial"/>
                <w:sz w:val="20"/>
                <w:szCs w:val="20"/>
              </w:rPr>
              <w:t>30.1 (0.93, 1034.0)</w:t>
            </w:r>
          </w:p>
        </w:tc>
      </w:tr>
      <w:tr w:rsidR="007877AC" w:rsidRPr="0050324D" w:rsidTr="002922D6">
        <w:trPr>
          <w:trHeight w:val="454"/>
        </w:trPr>
        <w:tc>
          <w:tcPr>
            <w:tcW w:w="819" w:type="pct"/>
            <w:tcBorders>
              <w:right w:val="single" w:sz="4" w:space="0" w:color="auto"/>
            </w:tcBorders>
            <w:vAlign w:val="bottom"/>
          </w:tcPr>
          <w:p w:rsidR="0050324D" w:rsidRPr="0050324D" w:rsidRDefault="0050324D" w:rsidP="00D64966">
            <w:pPr>
              <w:spacing w:line="360" w:lineRule="auto"/>
              <w:jc w:val="center"/>
              <w:rPr>
                <w:rFonts w:ascii="Arial" w:hAnsi="Arial" w:cs="Arial"/>
                <w:sz w:val="20"/>
                <w:szCs w:val="20"/>
              </w:rPr>
            </w:pPr>
            <w:r w:rsidRPr="0050324D">
              <w:rPr>
                <w:rFonts w:ascii="Arial" w:hAnsi="Arial" w:cs="Arial"/>
                <w:sz w:val="20"/>
                <w:szCs w:val="20"/>
              </w:rPr>
              <w:t>BAP (</w:t>
            </w:r>
            <w:proofErr w:type="spellStart"/>
            <w:r w:rsidRPr="0050324D">
              <w:rPr>
                <w:rFonts w:ascii="Arial" w:hAnsi="Arial" w:cs="Arial"/>
                <w:sz w:val="20"/>
                <w:szCs w:val="20"/>
              </w:rPr>
              <w:t>μg</w:t>
            </w:r>
            <w:proofErr w:type="spellEnd"/>
            <w:r w:rsidRPr="0050324D">
              <w:rPr>
                <w:rFonts w:ascii="Arial" w:hAnsi="Arial" w:cs="Arial"/>
                <w:sz w:val="20"/>
                <w:szCs w:val="20"/>
              </w:rPr>
              <w:t>/l)</w:t>
            </w:r>
          </w:p>
        </w:tc>
        <w:tc>
          <w:tcPr>
            <w:tcW w:w="279" w:type="pct"/>
            <w:tcBorders>
              <w:left w:val="single" w:sz="4" w:space="0" w:color="auto"/>
            </w:tcBorders>
            <w:vAlign w:val="bottom"/>
          </w:tcPr>
          <w:p w:rsidR="0050324D" w:rsidRPr="0050324D" w:rsidRDefault="0050324D" w:rsidP="00D64966">
            <w:pPr>
              <w:spacing w:line="360" w:lineRule="auto"/>
              <w:jc w:val="center"/>
              <w:rPr>
                <w:rFonts w:ascii="Arial" w:hAnsi="Arial" w:cs="Arial"/>
                <w:sz w:val="20"/>
                <w:szCs w:val="20"/>
              </w:rPr>
            </w:pPr>
            <w:r>
              <w:rPr>
                <w:rFonts w:ascii="Arial" w:hAnsi="Arial" w:cs="Arial"/>
                <w:sz w:val="20"/>
                <w:szCs w:val="20"/>
              </w:rPr>
              <w:t>148</w:t>
            </w:r>
          </w:p>
        </w:tc>
        <w:tc>
          <w:tcPr>
            <w:tcW w:w="696" w:type="pct"/>
            <w:vAlign w:val="bottom"/>
          </w:tcPr>
          <w:p w:rsidR="0050324D" w:rsidRPr="0050324D" w:rsidRDefault="0050324D" w:rsidP="00D64966">
            <w:pPr>
              <w:spacing w:line="360" w:lineRule="auto"/>
              <w:jc w:val="center"/>
              <w:rPr>
                <w:rFonts w:ascii="Arial" w:hAnsi="Arial" w:cs="Arial"/>
                <w:sz w:val="20"/>
                <w:szCs w:val="20"/>
              </w:rPr>
            </w:pPr>
            <w:r>
              <w:rPr>
                <w:rFonts w:ascii="Arial" w:hAnsi="Arial" w:cs="Arial"/>
                <w:sz w:val="20"/>
                <w:szCs w:val="20"/>
              </w:rPr>
              <w:t>19.0 (9.9)</w:t>
            </w:r>
          </w:p>
        </w:tc>
        <w:tc>
          <w:tcPr>
            <w:tcW w:w="1115" w:type="pct"/>
            <w:tcBorders>
              <w:right w:val="single" w:sz="4" w:space="0" w:color="auto"/>
            </w:tcBorders>
            <w:vAlign w:val="bottom"/>
          </w:tcPr>
          <w:p w:rsidR="0050324D" w:rsidRPr="0050324D" w:rsidRDefault="0050324D" w:rsidP="00D64966">
            <w:pPr>
              <w:spacing w:line="360" w:lineRule="auto"/>
              <w:jc w:val="center"/>
              <w:rPr>
                <w:rFonts w:ascii="Arial" w:hAnsi="Arial" w:cs="Arial"/>
                <w:sz w:val="20"/>
                <w:szCs w:val="20"/>
              </w:rPr>
            </w:pPr>
            <w:r>
              <w:rPr>
                <w:rFonts w:ascii="Arial" w:hAnsi="Arial" w:cs="Arial"/>
                <w:sz w:val="20"/>
                <w:szCs w:val="20"/>
              </w:rPr>
              <w:t>16.1</w:t>
            </w:r>
            <w:r w:rsidR="00D64966">
              <w:rPr>
                <w:rFonts w:ascii="Arial" w:hAnsi="Arial" w:cs="Arial"/>
                <w:sz w:val="20"/>
                <w:szCs w:val="20"/>
              </w:rPr>
              <w:t xml:space="preserve"> (3.5, 49.9)</w:t>
            </w:r>
          </w:p>
        </w:tc>
        <w:tc>
          <w:tcPr>
            <w:tcW w:w="278" w:type="pct"/>
            <w:tcBorders>
              <w:left w:val="single" w:sz="4" w:space="0" w:color="auto"/>
            </w:tcBorders>
            <w:vAlign w:val="bottom"/>
          </w:tcPr>
          <w:p w:rsidR="0050324D" w:rsidRPr="0050324D" w:rsidRDefault="00D64966" w:rsidP="00D64966">
            <w:pPr>
              <w:spacing w:line="360" w:lineRule="auto"/>
              <w:jc w:val="center"/>
              <w:rPr>
                <w:rFonts w:ascii="Arial" w:hAnsi="Arial" w:cs="Arial"/>
                <w:sz w:val="20"/>
                <w:szCs w:val="20"/>
              </w:rPr>
            </w:pPr>
            <w:r>
              <w:rPr>
                <w:rFonts w:ascii="Arial" w:hAnsi="Arial" w:cs="Arial"/>
                <w:sz w:val="20"/>
                <w:szCs w:val="20"/>
              </w:rPr>
              <w:t>528</w:t>
            </w:r>
          </w:p>
        </w:tc>
        <w:tc>
          <w:tcPr>
            <w:tcW w:w="696" w:type="pct"/>
            <w:vAlign w:val="bottom"/>
          </w:tcPr>
          <w:p w:rsidR="0050324D" w:rsidRPr="0050324D" w:rsidRDefault="00D64966" w:rsidP="00D64966">
            <w:pPr>
              <w:spacing w:line="360" w:lineRule="auto"/>
              <w:jc w:val="center"/>
              <w:rPr>
                <w:rFonts w:ascii="Arial" w:hAnsi="Arial" w:cs="Arial"/>
                <w:sz w:val="20"/>
                <w:szCs w:val="20"/>
              </w:rPr>
            </w:pPr>
            <w:r>
              <w:rPr>
                <w:rFonts w:ascii="Arial" w:hAnsi="Arial" w:cs="Arial"/>
                <w:sz w:val="20"/>
                <w:szCs w:val="20"/>
              </w:rPr>
              <w:t>17.9 (9.0)</w:t>
            </w:r>
          </w:p>
        </w:tc>
        <w:tc>
          <w:tcPr>
            <w:tcW w:w="1116" w:type="pct"/>
            <w:vAlign w:val="bottom"/>
          </w:tcPr>
          <w:p w:rsidR="0050324D" w:rsidRPr="0050324D" w:rsidRDefault="00D64966" w:rsidP="00D64966">
            <w:pPr>
              <w:spacing w:line="360" w:lineRule="auto"/>
              <w:jc w:val="center"/>
              <w:rPr>
                <w:rFonts w:ascii="Arial" w:hAnsi="Arial" w:cs="Arial"/>
                <w:sz w:val="20"/>
                <w:szCs w:val="20"/>
              </w:rPr>
            </w:pPr>
            <w:r>
              <w:rPr>
                <w:rFonts w:ascii="Arial" w:hAnsi="Arial" w:cs="Arial"/>
                <w:sz w:val="20"/>
                <w:szCs w:val="20"/>
              </w:rPr>
              <w:t>16.0 (3.2, 59.9)</w:t>
            </w:r>
          </w:p>
        </w:tc>
      </w:tr>
      <w:tr w:rsidR="007877AC" w:rsidRPr="0050324D" w:rsidTr="002922D6">
        <w:trPr>
          <w:trHeight w:val="454"/>
        </w:trPr>
        <w:tc>
          <w:tcPr>
            <w:tcW w:w="819" w:type="pct"/>
            <w:tcBorders>
              <w:right w:val="single" w:sz="4" w:space="0" w:color="auto"/>
            </w:tcBorders>
            <w:vAlign w:val="bottom"/>
          </w:tcPr>
          <w:p w:rsidR="0050324D" w:rsidRPr="0050324D" w:rsidRDefault="0050324D" w:rsidP="00D64966">
            <w:pPr>
              <w:spacing w:line="360" w:lineRule="auto"/>
              <w:jc w:val="center"/>
              <w:rPr>
                <w:rFonts w:ascii="Arial" w:hAnsi="Arial" w:cs="Arial"/>
                <w:sz w:val="20"/>
                <w:szCs w:val="20"/>
              </w:rPr>
            </w:pPr>
            <w:r w:rsidRPr="0050324D">
              <w:rPr>
                <w:rFonts w:ascii="Arial" w:hAnsi="Arial" w:cs="Arial"/>
                <w:sz w:val="20"/>
                <w:szCs w:val="20"/>
              </w:rPr>
              <w:t>PINP (ng/ml)</w:t>
            </w:r>
          </w:p>
        </w:tc>
        <w:tc>
          <w:tcPr>
            <w:tcW w:w="279" w:type="pct"/>
            <w:tcBorders>
              <w:left w:val="single" w:sz="4" w:space="0" w:color="auto"/>
            </w:tcBorders>
            <w:vAlign w:val="bottom"/>
          </w:tcPr>
          <w:p w:rsidR="0050324D" w:rsidRPr="0050324D" w:rsidRDefault="0050324D" w:rsidP="00D64966">
            <w:pPr>
              <w:spacing w:line="360" w:lineRule="auto"/>
              <w:jc w:val="center"/>
              <w:rPr>
                <w:rFonts w:ascii="Arial" w:hAnsi="Arial" w:cs="Arial"/>
                <w:sz w:val="20"/>
                <w:szCs w:val="20"/>
              </w:rPr>
            </w:pPr>
            <w:r>
              <w:rPr>
                <w:rFonts w:ascii="Arial" w:hAnsi="Arial" w:cs="Arial"/>
                <w:sz w:val="20"/>
                <w:szCs w:val="20"/>
              </w:rPr>
              <w:t>148</w:t>
            </w:r>
          </w:p>
        </w:tc>
        <w:tc>
          <w:tcPr>
            <w:tcW w:w="696" w:type="pct"/>
            <w:vAlign w:val="bottom"/>
          </w:tcPr>
          <w:p w:rsidR="0050324D" w:rsidRPr="0050324D" w:rsidRDefault="0050324D" w:rsidP="00D64966">
            <w:pPr>
              <w:spacing w:line="360" w:lineRule="auto"/>
              <w:jc w:val="center"/>
              <w:rPr>
                <w:rFonts w:ascii="Arial" w:hAnsi="Arial" w:cs="Arial"/>
                <w:sz w:val="20"/>
                <w:szCs w:val="20"/>
              </w:rPr>
            </w:pPr>
            <w:r>
              <w:rPr>
                <w:rFonts w:ascii="Arial" w:hAnsi="Arial" w:cs="Arial"/>
                <w:sz w:val="20"/>
                <w:szCs w:val="20"/>
              </w:rPr>
              <w:t>49.6 (39.4)</w:t>
            </w:r>
          </w:p>
        </w:tc>
        <w:tc>
          <w:tcPr>
            <w:tcW w:w="1115" w:type="pct"/>
            <w:tcBorders>
              <w:right w:val="single" w:sz="4" w:space="0" w:color="auto"/>
            </w:tcBorders>
            <w:vAlign w:val="bottom"/>
          </w:tcPr>
          <w:p w:rsidR="0050324D" w:rsidRPr="0050324D" w:rsidRDefault="0050324D" w:rsidP="00D64966">
            <w:pPr>
              <w:spacing w:line="360" w:lineRule="auto"/>
              <w:jc w:val="center"/>
              <w:rPr>
                <w:rFonts w:ascii="Arial" w:hAnsi="Arial" w:cs="Arial"/>
                <w:sz w:val="20"/>
                <w:szCs w:val="20"/>
              </w:rPr>
            </w:pPr>
            <w:r>
              <w:rPr>
                <w:rFonts w:ascii="Arial" w:hAnsi="Arial" w:cs="Arial"/>
                <w:sz w:val="20"/>
                <w:szCs w:val="20"/>
              </w:rPr>
              <w:t>37.4</w:t>
            </w:r>
            <w:r w:rsidR="00D64966">
              <w:rPr>
                <w:rFonts w:ascii="Arial" w:hAnsi="Arial" w:cs="Arial"/>
                <w:sz w:val="20"/>
                <w:szCs w:val="20"/>
              </w:rPr>
              <w:t xml:space="preserve"> (6.3, 214.6)</w:t>
            </w:r>
          </w:p>
        </w:tc>
        <w:tc>
          <w:tcPr>
            <w:tcW w:w="278" w:type="pct"/>
            <w:tcBorders>
              <w:left w:val="single" w:sz="4" w:space="0" w:color="auto"/>
            </w:tcBorders>
            <w:vAlign w:val="bottom"/>
          </w:tcPr>
          <w:p w:rsidR="0050324D" w:rsidRPr="0050324D" w:rsidRDefault="00D64966" w:rsidP="00D64966">
            <w:pPr>
              <w:spacing w:line="360" w:lineRule="auto"/>
              <w:jc w:val="center"/>
              <w:rPr>
                <w:rFonts w:ascii="Arial" w:hAnsi="Arial" w:cs="Arial"/>
                <w:sz w:val="20"/>
                <w:szCs w:val="20"/>
              </w:rPr>
            </w:pPr>
            <w:r>
              <w:rPr>
                <w:rFonts w:ascii="Arial" w:hAnsi="Arial" w:cs="Arial"/>
                <w:sz w:val="20"/>
                <w:szCs w:val="20"/>
              </w:rPr>
              <w:t>527</w:t>
            </w:r>
          </w:p>
        </w:tc>
        <w:tc>
          <w:tcPr>
            <w:tcW w:w="696" w:type="pct"/>
            <w:vAlign w:val="bottom"/>
          </w:tcPr>
          <w:p w:rsidR="0050324D" w:rsidRPr="0050324D" w:rsidRDefault="00D64966" w:rsidP="00D64966">
            <w:pPr>
              <w:spacing w:line="360" w:lineRule="auto"/>
              <w:jc w:val="center"/>
              <w:rPr>
                <w:rFonts w:ascii="Arial" w:hAnsi="Arial" w:cs="Arial"/>
                <w:sz w:val="20"/>
                <w:szCs w:val="20"/>
              </w:rPr>
            </w:pPr>
            <w:r>
              <w:rPr>
                <w:rFonts w:ascii="Arial" w:hAnsi="Arial" w:cs="Arial"/>
                <w:sz w:val="20"/>
                <w:szCs w:val="20"/>
              </w:rPr>
              <w:t>46.6 (32.8)</w:t>
            </w:r>
          </w:p>
        </w:tc>
        <w:tc>
          <w:tcPr>
            <w:tcW w:w="1116" w:type="pct"/>
            <w:vAlign w:val="bottom"/>
          </w:tcPr>
          <w:p w:rsidR="0050324D" w:rsidRPr="0050324D" w:rsidRDefault="00D64966" w:rsidP="00D64966">
            <w:pPr>
              <w:spacing w:line="360" w:lineRule="auto"/>
              <w:jc w:val="center"/>
              <w:rPr>
                <w:rFonts w:ascii="Arial" w:hAnsi="Arial" w:cs="Arial"/>
                <w:sz w:val="20"/>
                <w:szCs w:val="20"/>
              </w:rPr>
            </w:pPr>
            <w:r>
              <w:rPr>
                <w:rFonts w:ascii="Arial" w:hAnsi="Arial" w:cs="Arial"/>
                <w:sz w:val="20"/>
                <w:szCs w:val="20"/>
              </w:rPr>
              <w:t>39.0 (3.8, 227.1)</w:t>
            </w:r>
          </w:p>
        </w:tc>
      </w:tr>
      <w:tr w:rsidR="007877AC" w:rsidRPr="0050324D" w:rsidTr="002922D6">
        <w:trPr>
          <w:trHeight w:val="454"/>
        </w:trPr>
        <w:tc>
          <w:tcPr>
            <w:tcW w:w="819" w:type="pct"/>
            <w:tcBorders>
              <w:right w:val="single" w:sz="4" w:space="0" w:color="auto"/>
            </w:tcBorders>
            <w:vAlign w:val="bottom"/>
          </w:tcPr>
          <w:p w:rsidR="0050324D" w:rsidRPr="0050324D" w:rsidRDefault="0050324D" w:rsidP="00D64966">
            <w:pPr>
              <w:spacing w:line="360" w:lineRule="auto"/>
              <w:jc w:val="center"/>
              <w:rPr>
                <w:rFonts w:ascii="Arial" w:hAnsi="Arial" w:cs="Arial"/>
                <w:sz w:val="20"/>
                <w:szCs w:val="20"/>
              </w:rPr>
            </w:pPr>
            <w:r w:rsidRPr="0050324D">
              <w:rPr>
                <w:rFonts w:ascii="Arial" w:hAnsi="Arial" w:cs="Arial"/>
                <w:sz w:val="20"/>
                <w:szCs w:val="20"/>
              </w:rPr>
              <w:t>BAP:PINP ratio</w:t>
            </w:r>
          </w:p>
        </w:tc>
        <w:tc>
          <w:tcPr>
            <w:tcW w:w="279" w:type="pct"/>
            <w:tcBorders>
              <w:left w:val="single" w:sz="4" w:space="0" w:color="auto"/>
            </w:tcBorders>
            <w:vAlign w:val="bottom"/>
          </w:tcPr>
          <w:p w:rsidR="0050324D" w:rsidRPr="0050324D" w:rsidRDefault="0050324D" w:rsidP="00D64966">
            <w:pPr>
              <w:spacing w:line="360" w:lineRule="auto"/>
              <w:jc w:val="center"/>
              <w:rPr>
                <w:rFonts w:ascii="Arial" w:hAnsi="Arial" w:cs="Arial"/>
                <w:sz w:val="20"/>
                <w:szCs w:val="20"/>
              </w:rPr>
            </w:pPr>
            <w:r>
              <w:rPr>
                <w:rFonts w:ascii="Arial" w:hAnsi="Arial" w:cs="Arial"/>
                <w:sz w:val="20"/>
                <w:szCs w:val="20"/>
              </w:rPr>
              <w:t>147</w:t>
            </w:r>
          </w:p>
        </w:tc>
        <w:tc>
          <w:tcPr>
            <w:tcW w:w="696" w:type="pct"/>
            <w:vAlign w:val="bottom"/>
          </w:tcPr>
          <w:p w:rsidR="0050324D" w:rsidRPr="0050324D" w:rsidRDefault="0050324D" w:rsidP="00D64966">
            <w:pPr>
              <w:spacing w:line="360" w:lineRule="auto"/>
              <w:jc w:val="center"/>
              <w:rPr>
                <w:rFonts w:ascii="Arial" w:hAnsi="Arial" w:cs="Arial"/>
                <w:sz w:val="20"/>
                <w:szCs w:val="20"/>
              </w:rPr>
            </w:pPr>
            <w:r>
              <w:rPr>
                <w:rFonts w:ascii="Arial" w:hAnsi="Arial" w:cs="Arial"/>
                <w:sz w:val="20"/>
                <w:szCs w:val="20"/>
              </w:rPr>
              <w:t>0.536 (39.4)</w:t>
            </w:r>
          </w:p>
        </w:tc>
        <w:tc>
          <w:tcPr>
            <w:tcW w:w="1115" w:type="pct"/>
            <w:tcBorders>
              <w:right w:val="single" w:sz="4" w:space="0" w:color="auto"/>
            </w:tcBorders>
            <w:vAlign w:val="bottom"/>
          </w:tcPr>
          <w:p w:rsidR="0050324D" w:rsidRPr="0050324D" w:rsidRDefault="00D64966" w:rsidP="00D64966">
            <w:pPr>
              <w:spacing w:line="360" w:lineRule="auto"/>
              <w:jc w:val="center"/>
              <w:rPr>
                <w:rFonts w:ascii="Arial" w:hAnsi="Arial" w:cs="Arial"/>
                <w:sz w:val="20"/>
                <w:szCs w:val="20"/>
              </w:rPr>
            </w:pPr>
            <w:r>
              <w:rPr>
                <w:rFonts w:ascii="Arial" w:hAnsi="Arial" w:cs="Arial"/>
                <w:sz w:val="20"/>
                <w:szCs w:val="20"/>
              </w:rPr>
              <w:t>0.463 (0.104, 2.136)</w:t>
            </w:r>
          </w:p>
        </w:tc>
        <w:tc>
          <w:tcPr>
            <w:tcW w:w="278" w:type="pct"/>
            <w:tcBorders>
              <w:left w:val="single" w:sz="4" w:space="0" w:color="auto"/>
            </w:tcBorders>
            <w:vAlign w:val="bottom"/>
          </w:tcPr>
          <w:p w:rsidR="0050324D" w:rsidRPr="0050324D" w:rsidRDefault="00D64966" w:rsidP="00D64966">
            <w:pPr>
              <w:spacing w:line="360" w:lineRule="auto"/>
              <w:jc w:val="center"/>
              <w:rPr>
                <w:rFonts w:ascii="Arial" w:hAnsi="Arial" w:cs="Arial"/>
                <w:sz w:val="20"/>
                <w:szCs w:val="20"/>
              </w:rPr>
            </w:pPr>
            <w:r>
              <w:rPr>
                <w:rFonts w:ascii="Arial" w:hAnsi="Arial" w:cs="Arial"/>
                <w:sz w:val="20"/>
                <w:szCs w:val="20"/>
              </w:rPr>
              <w:t>526</w:t>
            </w:r>
          </w:p>
        </w:tc>
        <w:tc>
          <w:tcPr>
            <w:tcW w:w="696" w:type="pct"/>
            <w:vAlign w:val="bottom"/>
          </w:tcPr>
          <w:p w:rsidR="0050324D" w:rsidRPr="0050324D" w:rsidRDefault="00D64966" w:rsidP="00D64966">
            <w:pPr>
              <w:spacing w:line="360" w:lineRule="auto"/>
              <w:jc w:val="center"/>
              <w:rPr>
                <w:rFonts w:ascii="Arial" w:hAnsi="Arial" w:cs="Arial"/>
                <w:sz w:val="20"/>
                <w:szCs w:val="20"/>
              </w:rPr>
            </w:pPr>
            <w:r>
              <w:rPr>
                <w:rFonts w:ascii="Arial" w:hAnsi="Arial" w:cs="Arial"/>
                <w:sz w:val="20"/>
                <w:szCs w:val="20"/>
              </w:rPr>
              <w:t>0.481 (0.269)</w:t>
            </w:r>
          </w:p>
        </w:tc>
        <w:tc>
          <w:tcPr>
            <w:tcW w:w="1116" w:type="pct"/>
            <w:vAlign w:val="bottom"/>
          </w:tcPr>
          <w:p w:rsidR="0050324D" w:rsidRPr="0050324D" w:rsidRDefault="00D64966" w:rsidP="00D64966">
            <w:pPr>
              <w:spacing w:line="360" w:lineRule="auto"/>
              <w:jc w:val="center"/>
              <w:rPr>
                <w:rFonts w:ascii="Arial" w:hAnsi="Arial" w:cs="Arial"/>
                <w:sz w:val="20"/>
                <w:szCs w:val="20"/>
              </w:rPr>
            </w:pPr>
            <w:r>
              <w:rPr>
                <w:rFonts w:ascii="Arial" w:hAnsi="Arial" w:cs="Arial"/>
                <w:sz w:val="20"/>
                <w:szCs w:val="20"/>
              </w:rPr>
              <w:t>0.416 (0.082, 2.810)</w:t>
            </w:r>
          </w:p>
        </w:tc>
      </w:tr>
      <w:tr w:rsidR="007877AC" w:rsidRPr="0050324D" w:rsidTr="002922D6">
        <w:trPr>
          <w:trHeight w:val="454"/>
        </w:trPr>
        <w:tc>
          <w:tcPr>
            <w:tcW w:w="819" w:type="pct"/>
            <w:tcBorders>
              <w:bottom w:val="single" w:sz="4" w:space="0" w:color="auto"/>
              <w:right w:val="single" w:sz="4" w:space="0" w:color="auto"/>
            </w:tcBorders>
            <w:vAlign w:val="bottom"/>
          </w:tcPr>
          <w:p w:rsidR="0050324D" w:rsidRPr="0050324D" w:rsidRDefault="0050324D" w:rsidP="00D64966">
            <w:pPr>
              <w:spacing w:line="360" w:lineRule="auto"/>
              <w:jc w:val="center"/>
              <w:rPr>
                <w:rFonts w:ascii="Arial" w:hAnsi="Arial" w:cs="Arial"/>
                <w:sz w:val="20"/>
                <w:szCs w:val="20"/>
              </w:rPr>
            </w:pPr>
            <w:r w:rsidRPr="0050324D">
              <w:rPr>
                <w:rFonts w:ascii="Arial" w:hAnsi="Arial" w:cs="Arial"/>
                <w:sz w:val="20"/>
                <w:szCs w:val="20"/>
              </w:rPr>
              <w:t>Total ALP</w:t>
            </w:r>
            <w:r w:rsidR="000C148E">
              <w:rPr>
                <w:rFonts w:ascii="Arial" w:hAnsi="Arial" w:cs="Arial"/>
                <w:sz w:val="20"/>
                <w:szCs w:val="20"/>
              </w:rPr>
              <w:t xml:space="preserve"> (IU/L)</w:t>
            </w:r>
          </w:p>
        </w:tc>
        <w:tc>
          <w:tcPr>
            <w:tcW w:w="279" w:type="pct"/>
            <w:tcBorders>
              <w:left w:val="single" w:sz="4" w:space="0" w:color="auto"/>
              <w:bottom w:val="single" w:sz="4" w:space="0" w:color="auto"/>
            </w:tcBorders>
            <w:vAlign w:val="bottom"/>
          </w:tcPr>
          <w:p w:rsidR="0050324D" w:rsidRPr="0050324D" w:rsidRDefault="000C148E" w:rsidP="00D64966">
            <w:pPr>
              <w:spacing w:line="360" w:lineRule="auto"/>
              <w:jc w:val="center"/>
              <w:rPr>
                <w:rFonts w:ascii="Arial" w:hAnsi="Arial" w:cs="Arial"/>
                <w:sz w:val="20"/>
                <w:szCs w:val="20"/>
              </w:rPr>
            </w:pPr>
            <w:r>
              <w:rPr>
                <w:rFonts w:ascii="Arial" w:hAnsi="Arial" w:cs="Arial"/>
                <w:sz w:val="20"/>
                <w:szCs w:val="20"/>
              </w:rPr>
              <w:t>141</w:t>
            </w:r>
          </w:p>
        </w:tc>
        <w:tc>
          <w:tcPr>
            <w:tcW w:w="696" w:type="pct"/>
            <w:tcBorders>
              <w:bottom w:val="single" w:sz="4" w:space="0" w:color="auto"/>
            </w:tcBorders>
            <w:vAlign w:val="bottom"/>
          </w:tcPr>
          <w:p w:rsidR="0050324D" w:rsidRPr="0050324D" w:rsidRDefault="000C148E" w:rsidP="00D64966">
            <w:pPr>
              <w:spacing w:line="360" w:lineRule="auto"/>
              <w:jc w:val="center"/>
              <w:rPr>
                <w:rFonts w:ascii="Arial" w:hAnsi="Arial" w:cs="Arial"/>
                <w:sz w:val="20"/>
                <w:szCs w:val="20"/>
              </w:rPr>
            </w:pPr>
            <w:r>
              <w:rPr>
                <w:rFonts w:ascii="Arial" w:hAnsi="Arial" w:cs="Arial"/>
                <w:sz w:val="20"/>
                <w:szCs w:val="20"/>
              </w:rPr>
              <w:t>88 (77)</w:t>
            </w:r>
          </w:p>
        </w:tc>
        <w:tc>
          <w:tcPr>
            <w:tcW w:w="1115" w:type="pct"/>
            <w:tcBorders>
              <w:bottom w:val="single" w:sz="4" w:space="0" w:color="auto"/>
              <w:right w:val="single" w:sz="4" w:space="0" w:color="auto"/>
            </w:tcBorders>
            <w:vAlign w:val="bottom"/>
          </w:tcPr>
          <w:p w:rsidR="0050324D" w:rsidRPr="0050324D" w:rsidRDefault="000C148E" w:rsidP="00D64966">
            <w:pPr>
              <w:spacing w:line="360" w:lineRule="auto"/>
              <w:jc w:val="center"/>
              <w:rPr>
                <w:rFonts w:ascii="Arial" w:hAnsi="Arial" w:cs="Arial"/>
                <w:sz w:val="20"/>
                <w:szCs w:val="20"/>
              </w:rPr>
            </w:pPr>
            <w:r>
              <w:rPr>
                <w:rFonts w:ascii="Arial" w:hAnsi="Arial" w:cs="Arial"/>
                <w:sz w:val="20"/>
                <w:szCs w:val="20"/>
              </w:rPr>
              <w:t>72 (14, 837)</w:t>
            </w:r>
          </w:p>
        </w:tc>
        <w:tc>
          <w:tcPr>
            <w:tcW w:w="278" w:type="pct"/>
            <w:tcBorders>
              <w:left w:val="single" w:sz="4" w:space="0" w:color="auto"/>
              <w:bottom w:val="single" w:sz="4" w:space="0" w:color="auto"/>
            </w:tcBorders>
            <w:vAlign w:val="bottom"/>
          </w:tcPr>
          <w:p w:rsidR="0050324D" w:rsidRPr="0050324D" w:rsidRDefault="000C148E" w:rsidP="00D64966">
            <w:pPr>
              <w:spacing w:line="360" w:lineRule="auto"/>
              <w:jc w:val="center"/>
              <w:rPr>
                <w:rFonts w:ascii="Arial" w:hAnsi="Arial" w:cs="Arial"/>
                <w:sz w:val="20"/>
                <w:szCs w:val="20"/>
              </w:rPr>
            </w:pPr>
            <w:r>
              <w:rPr>
                <w:rFonts w:ascii="Arial" w:hAnsi="Arial" w:cs="Arial"/>
                <w:sz w:val="20"/>
                <w:szCs w:val="20"/>
              </w:rPr>
              <w:t>479</w:t>
            </w:r>
          </w:p>
        </w:tc>
        <w:tc>
          <w:tcPr>
            <w:tcW w:w="696" w:type="pct"/>
            <w:tcBorders>
              <w:bottom w:val="single" w:sz="4" w:space="0" w:color="auto"/>
            </w:tcBorders>
            <w:vAlign w:val="bottom"/>
          </w:tcPr>
          <w:p w:rsidR="0050324D" w:rsidRPr="0050324D" w:rsidRDefault="000C148E" w:rsidP="00D64966">
            <w:pPr>
              <w:spacing w:line="360" w:lineRule="auto"/>
              <w:jc w:val="center"/>
              <w:rPr>
                <w:rFonts w:ascii="Arial" w:hAnsi="Arial" w:cs="Arial"/>
                <w:sz w:val="20"/>
                <w:szCs w:val="20"/>
              </w:rPr>
            </w:pPr>
            <w:r>
              <w:rPr>
                <w:rFonts w:ascii="Arial" w:hAnsi="Arial" w:cs="Arial"/>
                <w:sz w:val="20"/>
                <w:szCs w:val="20"/>
              </w:rPr>
              <w:t>82 (41)</w:t>
            </w:r>
          </w:p>
        </w:tc>
        <w:tc>
          <w:tcPr>
            <w:tcW w:w="1116" w:type="pct"/>
            <w:tcBorders>
              <w:bottom w:val="single" w:sz="4" w:space="0" w:color="auto"/>
            </w:tcBorders>
            <w:vAlign w:val="bottom"/>
          </w:tcPr>
          <w:p w:rsidR="0050324D" w:rsidRPr="0050324D" w:rsidRDefault="000C148E" w:rsidP="00D64966">
            <w:pPr>
              <w:spacing w:line="360" w:lineRule="auto"/>
              <w:jc w:val="center"/>
              <w:rPr>
                <w:rFonts w:ascii="Arial" w:hAnsi="Arial" w:cs="Arial"/>
                <w:sz w:val="20"/>
                <w:szCs w:val="20"/>
              </w:rPr>
            </w:pPr>
            <w:r>
              <w:rPr>
                <w:rFonts w:ascii="Arial" w:hAnsi="Arial" w:cs="Arial"/>
                <w:sz w:val="20"/>
                <w:szCs w:val="20"/>
              </w:rPr>
              <w:t>73 (10, 603)</w:t>
            </w:r>
          </w:p>
        </w:tc>
      </w:tr>
    </w:tbl>
    <w:p w:rsidR="00727FCE" w:rsidRPr="00727FCE" w:rsidRDefault="0050324D" w:rsidP="00727FCE">
      <w:pPr>
        <w:pStyle w:val="Caption"/>
        <w:spacing w:after="0"/>
        <w:rPr>
          <w:rFonts w:ascii="Arial" w:hAnsi="Arial" w:cs="Arial"/>
          <w:b w:val="0"/>
          <w:color w:val="auto"/>
        </w:rPr>
      </w:pPr>
      <w:bookmarkStart w:id="154" w:name="_Toc536383425"/>
      <w:r w:rsidRPr="0050324D">
        <w:rPr>
          <w:rFonts w:ascii="Arial" w:hAnsi="Arial" w:cs="Arial"/>
          <w:b w:val="0"/>
          <w:color w:val="auto"/>
        </w:rPr>
        <w:t xml:space="preserve">Table </w:t>
      </w:r>
      <w:r w:rsidR="00CF4D0A">
        <w:rPr>
          <w:rFonts w:ascii="Arial" w:hAnsi="Arial" w:cs="Arial"/>
          <w:b w:val="0"/>
          <w:color w:val="auto"/>
        </w:rPr>
        <w:fldChar w:fldCharType="begin"/>
      </w:r>
      <w:r w:rsidR="00CF4D0A">
        <w:rPr>
          <w:rFonts w:ascii="Arial" w:hAnsi="Arial" w:cs="Arial"/>
          <w:b w:val="0"/>
          <w:color w:val="auto"/>
        </w:rPr>
        <w:instrText xml:space="preserve"> SEQ Table \* ARABIC </w:instrText>
      </w:r>
      <w:r w:rsidR="00CF4D0A">
        <w:rPr>
          <w:rFonts w:ascii="Arial" w:hAnsi="Arial" w:cs="Arial"/>
          <w:b w:val="0"/>
          <w:color w:val="auto"/>
        </w:rPr>
        <w:fldChar w:fldCharType="separate"/>
      </w:r>
      <w:r w:rsidR="003A1191">
        <w:rPr>
          <w:rFonts w:ascii="Arial" w:hAnsi="Arial" w:cs="Arial"/>
          <w:b w:val="0"/>
          <w:noProof/>
          <w:color w:val="auto"/>
        </w:rPr>
        <w:t>27</w:t>
      </w:r>
      <w:r w:rsidR="00CF4D0A">
        <w:rPr>
          <w:rFonts w:ascii="Arial" w:hAnsi="Arial" w:cs="Arial"/>
          <w:b w:val="0"/>
          <w:color w:val="auto"/>
        </w:rPr>
        <w:fldChar w:fldCharType="end"/>
      </w:r>
      <w:r w:rsidRPr="0050324D">
        <w:rPr>
          <w:rFonts w:ascii="Arial" w:hAnsi="Arial" w:cs="Arial"/>
          <w:b w:val="0"/>
          <w:color w:val="auto"/>
        </w:rPr>
        <w:t>: G</w:t>
      </w:r>
      <w:r w:rsidRPr="00727FCE">
        <w:rPr>
          <w:rFonts w:ascii="Arial" w:hAnsi="Arial" w:cs="Arial"/>
          <w:b w:val="0"/>
          <w:color w:val="auto"/>
        </w:rPr>
        <w:t>ender stratified subject characteristics in the clinical population</w:t>
      </w:r>
      <w:r w:rsidR="00727FCE" w:rsidRPr="00727FCE">
        <w:rPr>
          <w:rFonts w:ascii="Arial" w:hAnsi="Arial" w:cs="Arial"/>
          <w:b w:val="0"/>
          <w:color w:val="auto"/>
        </w:rPr>
        <w:t>.</w:t>
      </w:r>
      <w:bookmarkEnd w:id="154"/>
    </w:p>
    <w:p w:rsidR="00727FCE" w:rsidRPr="00727FCE" w:rsidRDefault="00727FCE" w:rsidP="00727FCE">
      <w:pPr>
        <w:rPr>
          <w:rFonts w:ascii="Arial" w:hAnsi="Arial" w:cs="Arial"/>
          <w:sz w:val="18"/>
          <w:szCs w:val="18"/>
        </w:rPr>
      </w:pPr>
      <w:r>
        <w:rPr>
          <w:rFonts w:ascii="Arial" w:hAnsi="Arial" w:cs="Arial"/>
          <w:sz w:val="18"/>
          <w:szCs w:val="18"/>
        </w:rPr>
        <w:t>*</w:t>
      </w:r>
      <w:r w:rsidRPr="00727FCE">
        <w:rPr>
          <w:rFonts w:ascii="Arial" w:hAnsi="Arial" w:cs="Arial"/>
          <w:sz w:val="18"/>
          <w:szCs w:val="18"/>
        </w:rPr>
        <w:t xml:space="preserve">Significant gender differences, </w:t>
      </w:r>
      <w:r w:rsidRPr="00727FCE">
        <w:rPr>
          <w:rFonts w:ascii="Arial" w:hAnsi="Arial" w:cs="Arial"/>
          <w:i/>
          <w:sz w:val="18"/>
          <w:szCs w:val="18"/>
        </w:rPr>
        <w:t>p</w:t>
      </w:r>
      <w:r w:rsidRPr="00727FCE">
        <w:rPr>
          <w:rFonts w:ascii="Arial" w:hAnsi="Arial" w:cs="Arial"/>
          <w:sz w:val="18"/>
          <w:szCs w:val="18"/>
        </w:rPr>
        <w:t xml:space="preserve"> &lt; 0.05.</w:t>
      </w:r>
    </w:p>
    <w:p w:rsidR="00727FCE" w:rsidRPr="00727FCE" w:rsidRDefault="00727FCE" w:rsidP="00727FCE">
      <w:pPr>
        <w:pStyle w:val="Caption"/>
        <w:spacing w:after="0"/>
        <w:rPr>
          <w:rFonts w:ascii="Arial" w:hAnsi="Arial" w:cs="Arial"/>
          <w:b w:val="0"/>
          <w:color w:val="auto"/>
        </w:rPr>
      </w:pPr>
    </w:p>
    <w:p w:rsidR="0089215C" w:rsidRDefault="0089215C" w:rsidP="0089215C">
      <w:pPr>
        <w:spacing w:line="360" w:lineRule="auto"/>
        <w:rPr>
          <w:rFonts w:ascii="Arial" w:hAnsi="Arial" w:cs="Arial"/>
        </w:rPr>
      </w:pPr>
    </w:p>
    <w:p w:rsidR="00E80D0B" w:rsidRPr="005C39F2" w:rsidRDefault="005C39F2" w:rsidP="00E80D0B">
      <w:pPr>
        <w:pStyle w:val="Heading3"/>
        <w:spacing w:line="360" w:lineRule="auto"/>
        <w:rPr>
          <w:rFonts w:ascii="Arial" w:hAnsi="Arial" w:cs="Arial"/>
          <w:b w:val="0"/>
          <w:i/>
          <w:color w:val="auto"/>
          <w:sz w:val="24"/>
          <w:szCs w:val="24"/>
        </w:rPr>
      </w:pPr>
      <w:bookmarkStart w:id="155" w:name="_Toc27506865"/>
      <w:r>
        <w:rPr>
          <w:rFonts w:ascii="Arial" w:hAnsi="Arial" w:cs="Arial"/>
          <w:b w:val="0"/>
          <w:i/>
          <w:color w:val="auto"/>
          <w:sz w:val="24"/>
          <w:szCs w:val="24"/>
        </w:rPr>
        <w:t>Vitamin B6 supplement i</w:t>
      </w:r>
      <w:r w:rsidR="00E80D0B" w:rsidRPr="005C39F2">
        <w:rPr>
          <w:rFonts w:ascii="Arial" w:hAnsi="Arial" w:cs="Arial"/>
          <w:b w:val="0"/>
          <w:i/>
          <w:color w:val="auto"/>
          <w:sz w:val="24"/>
          <w:szCs w:val="24"/>
        </w:rPr>
        <w:t>ntake</w:t>
      </w:r>
      <w:bookmarkEnd w:id="155"/>
    </w:p>
    <w:p w:rsidR="0018001B" w:rsidRDefault="00471BC5" w:rsidP="0018001B">
      <w:pPr>
        <w:spacing w:line="360" w:lineRule="auto"/>
        <w:rPr>
          <w:rFonts w:ascii="Arial" w:hAnsi="Arial" w:cs="Arial"/>
        </w:rPr>
      </w:pPr>
      <w:r>
        <w:rPr>
          <w:rFonts w:ascii="Arial" w:hAnsi="Arial" w:cs="Arial"/>
        </w:rPr>
        <w:t xml:space="preserve">Regular vitamin B6 supplement intake was recorded in </w:t>
      </w:r>
      <w:r w:rsidRPr="00471BC5">
        <w:rPr>
          <w:rFonts w:ascii="Arial" w:hAnsi="Arial" w:cs="Arial"/>
          <w:i/>
        </w:rPr>
        <w:t>n</w:t>
      </w:r>
      <w:r>
        <w:rPr>
          <w:rFonts w:ascii="Arial" w:hAnsi="Arial" w:cs="Arial"/>
        </w:rPr>
        <w:t xml:space="preserve"> = 41</w:t>
      </w:r>
      <w:r w:rsidR="008F0BC0">
        <w:rPr>
          <w:rFonts w:ascii="Arial" w:hAnsi="Arial" w:cs="Arial"/>
        </w:rPr>
        <w:t xml:space="preserve"> study participants; </w:t>
      </w:r>
      <w:r w:rsidR="008F0BC0" w:rsidRPr="008F0BC0">
        <w:rPr>
          <w:rFonts w:ascii="Arial" w:hAnsi="Arial" w:cs="Arial"/>
          <w:i/>
        </w:rPr>
        <w:t>n</w:t>
      </w:r>
      <w:r w:rsidR="008F0BC0">
        <w:rPr>
          <w:rFonts w:ascii="Arial" w:hAnsi="Arial" w:cs="Arial"/>
        </w:rPr>
        <w:t xml:space="preserve"> = 8 of these specifically took vitamin B6 or a vitamin B complex, the remaining </w:t>
      </w:r>
      <w:r w:rsidR="008F0BC0" w:rsidRPr="008F0BC0">
        <w:rPr>
          <w:rFonts w:ascii="Arial" w:hAnsi="Arial" w:cs="Arial"/>
          <w:i/>
        </w:rPr>
        <w:t>n</w:t>
      </w:r>
      <w:r w:rsidR="008F0BC0">
        <w:rPr>
          <w:rFonts w:ascii="Arial" w:hAnsi="Arial" w:cs="Arial"/>
        </w:rPr>
        <w:t xml:space="preserve"> = 33 took multivitamins containing vitamin B6.</w:t>
      </w:r>
      <w:r w:rsidR="00BC70AC">
        <w:rPr>
          <w:rFonts w:ascii="Arial" w:hAnsi="Arial" w:cs="Arial"/>
        </w:rPr>
        <w:t xml:space="preserve"> Of the </w:t>
      </w:r>
      <w:r w:rsidR="00BC70AC" w:rsidRPr="00BC70AC">
        <w:rPr>
          <w:rFonts w:ascii="Arial" w:hAnsi="Arial" w:cs="Arial"/>
          <w:i/>
        </w:rPr>
        <w:t>n</w:t>
      </w:r>
      <w:r w:rsidR="00BC70AC">
        <w:rPr>
          <w:rFonts w:ascii="Arial" w:hAnsi="Arial" w:cs="Arial"/>
        </w:rPr>
        <w:t xml:space="preserve"> = 41 participants taking a supplement, one had a serum PLP concentration below the </w:t>
      </w:r>
      <w:proofErr w:type="spellStart"/>
      <w:r w:rsidR="00BC70AC">
        <w:rPr>
          <w:rFonts w:ascii="Arial" w:hAnsi="Arial" w:cs="Arial"/>
        </w:rPr>
        <w:t>measureable</w:t>
      </w:r>
      <w:proofErr w:type="spellEnd"/>
      <w:r w:rsidR="00BC70AC">
        <w:rPr>
          <w:rFonts w:ascii="Arial" w:hAnsi="Arial" w:cs="Arial"/>
        </w:rPr>
        <w:t xml:space="preserve"> range. </w:t>
      </w:r>
      <w:r w:rsidR="0018001B">
        <w:rPr>
          <w:rFonts w:ascii="Arial" w:hAnsi="Arial" w:cs="Arial"/>
        </w:rPr>
        <w:t>Of the 41 individuals who recorded taking a vitamin supplement including vitamin B6, over half (</w:t>
      </w:r>
      <w:r w:rsidR="0018001B" w:rsidRPr="00D7086B">
        <w:rPr>
          <w:rFonts w:ascii="Arial" w:hAnsi="Arial" w:cs="Arial"/>
          <w:i/>
        </w:rPr>
        <w:t>n</w:t>
      </w:r>
      <w:r w:rsidR="0018001B">
        <w:rPr>
          <w:rFonts w:ascii="Arial" w:hAnsi="Arial" w:cs="Arial"/>
        </w:rPr>
        <w:t xml:space="preserve"> = 23) had a PLP value above the normal range.</w:t>
      </w:r>
    </w:p>
    <w:p w:rsidR="0018001B" w:rsidRDefault="0018001B" w:rsidP="0018001B">
      <w:pPr>
        <w:spacing w:line="360" w:lineRule="auto"/>
        <w:rPr>
          <w:rFonts w:ascii="Arial" w:hAnsi="Arial" w:cs="Arial"/>
        </w:rPr>
      </w:pPr>
    </w:p>
    <w:p w:rsidR="007877AC" w:rsidRDefault="00B659BD" w:rsidP="0089215C">
      <w:pPr>
        <w:spacing w:line="360" w:lineRule="auto"/>
        <w:rPr>
          <w:rFonts w:ascii="Arial" w:hAnsi="Arial" w:cs="Arial"/>
        </w:rPr>
      </w:pPr>
      <w:r w:rsidRPr="0027786A">
        <w:rPr>
          <w:rFonts w:ascii="Arial" w:hAnsi="Arial" w:cs="Arial"/>
        </w:rPr>
        <w:lastRenderedPageBreak/>
        <w:t xml:space="preserve">Non-parametric independent-sample testing (Mann-Whitney U Test) </w:t>
      </w:r>
      <w:r>
        <w:rPr>
          <w:rFonts w:ascii="Arial" w:hAnsi="Arial" w:cs="Arial"/>
        </w:rPr>
        <w:t xml:space="preserve">found </w:t>
      </w:r>
      <w:r w:rsidR="00BC70AC">
        <w:rPr>
          <w:rFonts w:ascii="Arial" w:hAnsi="Arial" w:cs="Arial"/>
        </w:rPr>
        <w:t xml:space="preserve">PLP </w:t>
      </w:r>
      <w:r>
        <w:rPr>
          <w:rFonts w:ascii="Arial" w:hAnsi="Arial" w:cs="Arial"/>
        </w:rPr>
        <w:t>concentration to be</w:t>
      </w:r>
      <w:r w:rsidR="00BC70AC">
        <w:rPr>
          <w:rFonts w:ascii="Arial" w:hAnsi="Arial" w:cs="Arial"/>
        </w:rPr>
        <w:t xml:space="preserve"> significantly higher in participants taking vitamin B6 supplements</w:t>
      </w:r>
      <w:r>
        <w:rPr>
          <w:rFonts w:ascii="Arial" w:hAnsi="Arial" w:cs="Arial"/>
        </w:rPr>
        <w:t xml:space="preserve">, compared to those not taking supplements </w:t>
      </w:r>
      <w:r w:rsidR="00BC70AC">
        <w:rPr>
          <w:rFonts w:ascii="Arial" w:hAnsi="Arial" w:cs="Arial"/>
        </w:rPr>
        <w:t>(</w:t>
      </w:r>
      <w:r w:rsidR="00BC70AC" w:rsidRPr="00BC70AC">
        <w:rPr>
          <w:rFonts w:ascii="Arial" w:hAnsi="Arial" w:cs="Arial"/>
          <w:i/>
        </w:rPr>
        <w:t>p</w:t>
      </w:r>
      <w:r w:rsidR="00BC70AC">
        <w:rPr>
          <w:rFonts w:ascii="Arial" w:hAnsi="Arial" w:cs="Arial"/>
        </w:rPr>
        <w:t xml:space="preserve"> &lt; 0.001)</w:t>
      </w:r>
      <w:r>
        <w:rPr>
          <w:rFonts w:ascii="Arial" w:hAnsi="Arial" w:cs="Arial"/>
        </w:rPr>
        <w:t xml:space="preserve"> (Table 28).</w:t>
      </w:r>
    </w:p>
    <w:p w:rsidR="00BC70AC" w:rsidRDefault="00BC70AC" w:rsidP="0089215C">
      <w:pPr>
        <w:spacing w:line="360" w:lineRule="auto"/>
        <w:rPr>
          <w:rFonts w:ascii="Arial" w:hAnsi="Arial" w:cs="Arial"/>
        </w:rPr>
      </w:pPr>
    </w:p>
    <w:tbl>
      <w:tblPr>
        <w:tblStyle w:val="TableGrid"/>
        <w:tblW w:w="55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0"/>
        <w:gridCol w:w="554"/>
        <w:gridCol w:w="1383"/>
        <w:gridCol w:w="2216"/>
        <w:gridCol w:w="552"/>
        <w:gridCol w:w="1383"/>
        <w:gridCol w:w="2218"/>
      </w:tblGrid>
      <w:tr w:rsidR="00BC70AC" w:rsidRPr="0050324D" w:rsidTr="002922D6">
        <w:trPr>
          <w:trHeight w:val="454"/>
        </w:trPr>
        <w:tc>
          <w:tcPr>
            <w:tcW w:w="820" w:type="pct"/>
            <w:tcBorders>
              <w:top w:val="single" w:sz="4" w:space="0" w:color="auto"/>
              <w:right w:val="single" w:sz="4" w:space="0" w:color="auto"/>
            </w:tcBorders>
            <w:vAlign w:val="bottom"/>
          </w:tcPr>
          <w:p w:rsidR="00BC70AC" w:rsidRPr="0050324D" w:rsidRDefault="00BC70AC" w:rsidP="00A70A86">
            <w:pPr>
              <w:spacing w:line="360" w:lineRule="auto"/>
              <w:jc w:val="center"/>
              <w:rPr>
                <w:rFonts w:ascii="Arial" w:hAnsi="Arial" w:cs="Arial"/>
                <w:sz w:val="20"/>
                <w:szCs w:val="20"/>
              </w:rPr>
            </w:pPr>
          </w:p>
        </w:tc>
        <w:tc>
          <w:tcPr>
            <w:tcW w:w="2090" w:type="pct"/>
            <w:gridSpan w:val="3"/>
            <w:tcBorders>
              <w:top w:val="single" w:sz="4" w:space="0" w:color="auto"/>
              <w:left w:val="single" w:sz="4" w:space="0" w:color="auto"/>
              <w:right w:val="single" w:sz="4" w:space="0" w:color="auto"/>
            </w:tcBorders>
            <w:vAlign w:val="bottom"/>
          </w:tcPr>
          <w:p w:rsidR="00BC70AC" w:rsidRPr="0050324D" w:rsidRDefault="00BC70AC" w:rsidP="00A70A86">
            <w:pPr>
              <w:spacing w:line="360" w:lineRule="auto"/>
              <w:jc w:val="center"/>
              <w:rPr>
                <w:rFonts w:ascii="Arial" w:hAnsi="Arial" w:cs="Arial"/>
                <w:sz w:val="20"/>
                <w:szCs w:val="20"/>
              </w:rPr>
            </w:pPr>
            <w:r>
              <w:rPr>
                <w:rFonts w:ascii="Arial" w:hAnsi="Arial" w:cs="Arial"/>
                <w:sz w:val="20"/>
                <w:szCs w:val="20"/>
              </w:rPr>
              <w:t>No supplement (93.75%)</w:t>
            </w:r>
          </w:p>
        </w:tc>
        <w:tc>
          <w:tcPr>
            <w:tcW w:w="2090" w:type="pct"/>
            <w:gridSpan w:val="3"/>
            <w:tcBorders>
              <w:top w:val="single" w:sz="4" w:space="0" w:color="auto"/>
              <w:left w:val="single" w:sz="4" w:space="0" w:color="auto"/>
            </w:tcBorders>
            <w:vAlign w:val="bottom"/>
          </w:tcPr>
          <w:p w:rsidR="00BC70AC" w:rsidRPr="0050324D" w:rsidRDefault="00BC70AC" w:rsidP="00A70A86">
            <w:pPr>
              <w:spacing w:line="360" w:lineRule="auto"/>
              <w:jc w:val="center"/>
              <w:rPr>
                <w:rFonts w:ascii="Arial" w:hAnsi="Arial" w:cs="Arial"/>
                <w:sz w:val="20"/>
                <w:szCs w:val="20"/>
              </w:rPr>
            </w:pPr>
            <w:r>
              <w:rPr>
                <w:rFonts w:ascii="Arial" w:hAnsi="Arial" w:cs="Arial"/>
                <w:sz w:val="20"/>
                <w:szCs w:val="20"/>
              </w:rPr>
              <w:t>Supplement (6.25%)</w:t>
            </w:r>
          </w:p>
        </w:tc>
      </w:tr>
      <w:tr w:rsidR="00BC70AC" w:rsidRPr="0050324D" w:rsidTr="002922D6">
        <w:trPr>
          <w:trHeight w:val="454"/>
        </w:trPr>
        <w:tc>
          <w:tcPr>
            <w:tcW w:w="820" w:type="pct"/>
            <w:tcBorders>
              <w:bottom w:val="single" w:sz="4" w:space="0" w:color="auto"/>
              <w:right w:val="single" w:sz="4" w:space="0" w:color="auto"/>
            </w:tcBorders>
            <w:vAlign w:val="bottom"/>
          </w:tcPr>
          <w:p w:rsidR="00BC70AC" w:rsidRPr="0050324D" w:rsidRDefault="00BC70AC" w:rsidP="00A70A86">
            <w:pPr>
              <w:spacing w:line="360" w:lineRule="auto"/>
              <w:jc w:val="center"/>
              <w:rPr>
                <w:rFonts w:ascii="Arial" w:hAnsi="Arial" w:cs="Arial"/>
                <w:sz w:val="20"/>
                <w:szCs w:val="20"/>
              </w:rPr>
            </w:pPr>
            <w:r w:rsidRPr="0050324D">
              <w:rPr>
                <w:rFonts w:ascii="Arial" w:hAnsi="Arial" w:cs="Arial"/>
                <w:sz w:val="20"/>
                <w:szCs w:val="20"/>
              </w:rPr>
              <w:t>Variable</w:t>
            </w:r>
          </w:p>
        </w:tc>
        <w:tc>
          <w:tcPr>
            <w:tcW w:w="279" w:type="pct"/>
            <w:tcBorders>
              <w:left w:val="single" w:sz="4" w:space="0" w:color="auto"/>
              <w:bottom w:val="single" w:sz="4" w:space="0" w:color="auto"/>
            </w:tcBorders>
            <w:vAlign w:val="bottom"/>
          </w:tcPr>
          <w:p w:rsidR="00BC70AC" w:rsidRPr="0050324D" w:rsidRDefault="00BC70AC" w:rsidP="00A70A86">
            <w:pPr>
              <w:spacing w:line="360" w:lineRule="auto"/>
              <w:jc w:val="center"/>
              <w:rPr>
                <w:rFonts w:ascii="Arial" w:hAnsi="Arial" w:cs="Arial"/>
                <w:i/>
                <w:sz w:val="20"/>
                <w:szCs w:val="20"/>
              </w:rPr>
            </w:pPr>
            <w:r w:rsidRPr="0050324D">
              <w:rPr>
                <w:rFonts w:ascii="Arial" w:hAnsi="Arial" w:cs="Arial"/>
                <w:i/>
                <w:sz w:val="20"/>
                <w:szCs w:val="20"/>
              </w:rPr>
              <w:t>n</w:t>
            </w:r>
          </w:p>
        </w:tc>
        <w:tc>
          <w:tcPr>
            <w:tcW w:w="696" w:type="pct"/>
            <w:tcBorders>
              <w:bottom w:val="single" w:sz="4" w:space="0" w:color="auto"/>
            </w:tcBorders>
            <w:vAlign w:val="bottom"/>
          </w:tcPr>
          <w:p w:rsidR="00BC70AC" w:rsidRDefault="00BC70AC" w:rsidP="00A70A86">
            <w:pPr>
              <w:spacing w:line="360" w:lineRule="auto"/>
              <w:jc w:val="center"/>
              <w:rPr>
                <w:rFonts w:ascii="Arial" w:hAnsi="Arial" w:cs="Arial"/>
                <w:sz w:val="20"/>
                <w:szCs w:val="20"/>
              </w:rPr>
            </w:pPr>
            <w:r w:rsidRPr="0050324D">
              <w:rPr>
                <w:rFonts w:ascii="Arial" w:hAnsi="Arial" w:cs="Arial"/>
                <w:sz w:val="20"/>
                <w:szCs w:val="20"/>
              </w:rPr>
              <w:t>Mean</w:t>
            </w:r>
          </w:p>
          <w:p w:rsidR="00BC70AC" w:rsidRPr="0050324D" w:rsidRDefault="00BC70AC" w:rsidP="00A70A86">
            <w:pPr>
              <w:spacing w:line="360" w:lineRule="auto"/>
              <w:jc w:val="center"/>
              <w:rPr>
                <w:rFonts w:ascii="Arial" w:hAnsi="Arial" w:cs="Arial"/>
                <w:sz w:val="20"/>
                <w:szCs w:val="20"/>
              </w:rPr>
            </w:pPr>
            <w:r w:rsidRPr="0050324D">
              <w:rPr>
                <w:rFonts w:ascii="Arial" w:hAnsi="Arial" w:cs="Arial"/>
                <w:sz w:val="20"/>
                <w:szCs w:val="20"/>
              </w:rPr>
              <w:t>(SD)</w:t>
            </w:r>
          </w:p>
        </w:tc>
        <w:tc>
          <w:tcPr>
            <w:tcW w:w="1115" w:type="pct"/>
            <w:tcBorders>
              <w:bottom w:val="single" w:sz="4" w:space="0" w:color="auto"/>
              <w:right w:val="single" w:sz="4" w:space="0" w:color="auto"/>
            </w:tcBorders>
            <w:vAlign w:val="bottom"/>
          </w:tcPr>
          <w:p w:rsidR="00BC70AC" w:rsidRDefault="00BC70AC" w:rsidP="00A70A86">
            <w:pPr>
              <w:spacing w:line="360" w:lineRule="auto"/>
              <w:jc w:val="center"/>
              <w:rPr>
                <w:rFonts w:ascii="Arial" w:hAnsi="Arial" w:cs="Arial"/>
                <w:sz w:val="20"/>
                <w:szCs w:val="20"/>
              </w:rPr>
            </w:pPr>
            <w:r w:rsidRPr="0050324D">
              <w:rPr>
                <w:rFonts w:ascii="Arial" w:hAnsi="Arial" w:cs="Arial"/>
                <w:sz w:val="20"/>
                <w:szCs w:val="20"/>
              </w:rPr>
              <w:t>Median</w:t>
            </w:r>
          </w:p>
          <w:p w:rsidR="00BC70AC" w:rsidRPr="0050324D" w:rsidRDefault="00BC70AC" w:rsidP="00A70A86">
            <w:pPr>
              <w:spacing w:line="360" w:lineRule="auto"/>
              <w:jc w:val="center"/>
              <w:rPr>
                <w:rFonts w:ascii="Arial" w:hAnsi="Arial" w:cs="Arial"/>
                <w:sz w:val="20"/>
                <w:szCs w:val="20"/>
              </w:rPr>
            </w:pPr>
            <w:r w:rsidRPr="0050324D">
              <w:rPr>
                <w:rFonts w:ascii="Arial" w:hAnsi="Arial" w:cs="Arial"/>
                <w:sz w:val="20"/>
                <w:szCs w:val="20"/>
              </w:rPr>
              <w:t>(minimum, maximum)</w:t>
            </w:r>
          </w:p>
        </w:tc>
        <w:tc>
          <w:tcPr>
            <w:tcW w:w="278" w:type="pct"/>
            <w:tcBorders>
              <w:left w:val="single" w:sz="4" w:space="0" w:color="auto"/>
              <w:bottom w:val="single" w:sz="4" w:space="0" w:color="auto"/>
            </w:tcBorders>
            <w:vAlign w:val="bottom"/>
          </w:tcPr>
          <w:p w:rsidR="00BC70AC" w:rsidRPr="0050324D" w:rsidRDefault="00BC70AC" w:rsidP="00A70A86">
            <w:pPr>
              <w:spacing w:line="360" w:lineRule="auto"/>
              <w:jc w:val="center"/>
              <w:rPr>
                <w:rFonts w:ascii="Arial" w:hAnsi="Arial" w:cs="Arial"/>
                <w:i/>
                <w:sz w:val="20"/>
                <w:szCs w:val="20"/>
              </w:rPr>
            </w:pPr>
            <w:r w:rsidRPr="0050324D">
              <w:rPr>
                <w:rFonts w:ascii="Arial" w:hAnsi="Arial" w:cs="Arial"/>
                <w:i/>
                <w:sz w:val="20"/>
                <w:szCs w:val="20"/>
              </w:rPr>
              <w:t>n</w:t>
            </w:r>
          </w:p>
        </w:tc>
        <w:tc>
          <w:tcPr>
            <w:tcW w:w="696" w:type="pct"/>
            <w:tcBorders>
              <w:bottom w:val="single" w:sz="4" w:space="0" w:color="auto"/>
            </w:tcBorders>
            <w:vAlign w:val="bottom"/>
          </w:tcPr>
          <w:p w:rsidR="00BC70AC" w:rsidRDefault="00BC70AC" w:rsidP="00A70A86">
            <w:pPr>
              <w:spacing w:line="360" w:lineRule="auto"/>
              <w:jc w:val="center"/>
              <w:rPr>
                <w:rFonts w:ascii="Arial" w:hAnsi="Arial" w:cs="Arial"/>
                <w:sz w:val="20"/>
                <w:szCs w:val="20"/>
              </w:rPr>
            </w:pPr>
            <w:r w:rsidRPr="0050324D">
              <w:rPr>
                <w:rFonts w:ascii="Arial" w:hAnsi="Arial" w:cs="Arial"/>
                <w:sz w:val="20"/>
                <w:szCs w:val="20"/>
              </w:rPr>
              <w:t>Mean</w:t>
            </w:r>
          </w:p>
          <w:p w:rsidR="00BC70AC" w:rsidRPr="0050324D" w:rsidRDefault="00BC70AC" w:rsidP="00A70A86">
            <w:pPr>
              <w:spacing w:line="360" w:lineRule="auto"/>
              <w:jc w:val="center"/>
              <w:rPr>
                <w:rFonts w:ascii="Arial" w:hAnsi="Arial" w:cs="Arial"/>
                <w:sz w:val="20"/>
                <w:szCs w:val="20"/>
              </w:rPr>
            </w:pPr>
            <w:r w:rsidRPr="0050324D">
              <w:rPr>
                <w:rFonts w:ascii="Arial" w:hAnsi="Arial" w:cs="Arial"/>
                <w:sz w:val="20"/>
                <w:szCs w:val="20"/>
              </w:rPr>
              <w:t>(SD)</w:t>
            </w:r>
          </w:p>
        </w:tc>
        <w:tc>
          <w:tcPr>
            <w:tcW w:w="1116" w:type="pct"/>
            <w:tcBorders>
              <w:bottom w:val="single" w:sz="4" w:space="0" w:color="auto"/>
            </w:tcBorders>
            <w:vAlign w:val="bottom"/>
          </w:tcPr>
          <w:p w:rsidR="00BC70AC" w:rsidRDefault="00BC70AC" w:rsidP="00A70A86">
            <w:pPr>
              <w:spacing w:line="360" w:lineRule="auto"/>
              <w:jc w:val="center"/>
              <w:rPr>
                <w:rFonts w:ascii="Arial" w:hAnsi="Arial" w:cs="Arial"/>
                <w:sz w:val="20"/>
                <w:szCs w:val="20"/>
              </w:rPr>
            </w:pPr>
            <w:r w:rsidRPr="0050324D">
              <w:rPr>
                <w:rFonts w:ascii="Arial" w:hAnsi="Arial" w:cs="Arial"/>
                <w:sz w:val="20"/>
                <w:szCs w:val="20"/>
              </w:rPr>
              <w:t>Median</w:t>
            </w:r>
          </w:p>
          <w:p w:rsidR="00BC70AC" w:rsidRPr="0050324D" w:rsidRDefault="00BC70AC" w:rsidP="00A70A86">
            <w:pPr>
              <w:spacing w:line="360" w:lineRule="auto"/>
              <w:jc w:val="center"/>
              <w:rPr>
                <w:rFonts w:ascii="Arial" w:hAnsi="Arial" w:cs="Arial"/>
                <w:sz w:val="20"/>
                <w:szCs w:val="20"/>
              </w:rPr>
            </w:pPr>
            <w:r w:rsidRPr="0050324D">
              <w:rPr>
                <w:rFonts w:ascii="Arial" w:hAnsi="Arial" w:cs="Arial"/>
                <w:sz w:val="20"/>
                <w:szCs w:val="20"/>
              </w:rPr>
              <w:t>(minimum, maximum)</w:t>
            </w:r>
          </w:p>
        </w:tc>
      </w:tr>
      <w:tr w:rsidR="00BC70AC" w:rsidRPr="0050324D" w:rsidTr="002922D6">
        <w:trPr>
          <w:trHeight w:val="454"/>
        </w:trPr>
        <w:tc>
          <w:tcPr>
            <w:tcW w:w="820" w:type="pct"/>
            <w:tcBorders>
              <w:top w:val="single" w:sz="4" w:space="0" w:color="auto"/>
              <w:bottom w:val="single" w:sz="4" w:space="0" w:color="auto"/>
              <w:right w:val="single" w:sz="4" w:space="0" w:color="auto"/>
            </w:tcBorders>
            <w:vAlign w:val="bottom"/>
          </w:tcPr>
          <w:p w:rsidR="00BC70AC" w:rsidRPr="0050324D" w:rsidRDefault="00BC70AC" w:rsidP="00A70A86">
            <w:pPr>
              <w:spacing w:line="360" w:lineRule="auto"/>
              <w:jc w:val="center"/>
              <w:rPr>
                <w:rFonts w:ascii="Arial" w:hAnsi="Arial" w:cs="Arial"/>
                <w:sz w:val="20"/>
                <w:szCs w:val="20"/>
              </w:rPr>
            </w:pPr>
            <w:r w:rsidRPr="0050324D">
              <w:rPr>
                <w:rFonts w:ascii="Arial" w:hAnsi="Arial" w:cs="Arial"/>
                <w:sz w:val="20"/>
                <w:szCs w:val="20"/>
              </w:rPr>
              <w:t>PLP (nmol/</w:t>
            </w:r>
            <w:proofErr w:type="gramStart"/>
            <w:r w:rsidRPr="0050324D">
              <w:rPr>
                <w:rFonts w:ascii="Arial" w:hAnsi="Arial" w:cs="Arial"/>
                <w:sz w:val="20"/>
                <w:szCs w:val="20"/>
              </w:rPr>
              <w:t>l)</w:t>
            </w:r>
            <w:r>
              <w:rPr>
                <w:rFonts w:ascii="Arial" w:hAnsi="Arial" w:cs="Arial"/>
                <w:sz w:val="20"/>
                <w:szCs w:val="20"/>
              </w:rPr>
              <w:t>*</w:t>
            </w:r>
            <w:proofErr w:type="gramEnd"/>
          </w:p>
        </w:tc>
        <w:tc>
          <w:tcPr>
            <w:tcW w:w="279" w:type="pct"/>
            <w:tcBorders>
              <w:top w:val="single" w:sz="4" w:space="0" w:color="auto"/>
              <w:left w:val="single" w:sz="4" w:space="0" w:color="auto"/>
              <w:bottom w:val="single" w:sz="4" w:space="0" w:color="auto"/>
            </w:tcBorders>
            <w:vAlign w:val="bottom"/>
          </w:tcPr>
          <w:p w:rsidR="00BC70AC" w:rsidRPr="0050324D" w:rsidRDefault="00BC70AC" w:rsidP="00A70A86">
            <w:pPr>
              <w:spacing w:line="360" w:lineRule="auto"/>
              <w:jc w:val="center"/>
              <w:rPr>
                <w:rFonts w:ascii="Arial" w:hAnsi="Arial" w:cs="Arial"/>
                <w:sz w:val="20"/>
                <w:szCs w:val="20"/>
              </w:rPr>
            </w:pPr>
            <w:r>
              <w:rPr>
                <w:rFonts w:ascii="Arial" w:hAnsi="Arial" w:cs="Arial"/>
                <w:sz w:val="20"/>
                <w:szCs w:val="20"/>
              </w:rPr>
              <w:t>600</w:t>
            </w:r>
          </w:p>
        </w:tc>
        <w:tc>
          <w:tcPr>
            <w:tcW w:w="696" w:type="pct"/>
            <w:tcBorders>
              <w:top w:val="single" w:sz="4" w:space="0" w:color="auto"/>
              <w:bottom w:val="single" w:sz="4" w:space="0" w:color="auto"/>
            </w:tcBorders>
            <w:vAlign w:val="bottom"/>
          </w:tcPr>
          <w:p w:rsidR="00BC70AC" w:rsidRPr="0050324D" w:rsidRDefault="00BC70AC" w:rsidP="00A70A86">
            <w:pPr>
              <w:spacing w:line="360" w:lineRule="auto"/>
              <w:jc w:val="center"/>
              <w:rPr>
                <w:rFonts w:ascii="Arial" w:hAnsi="Arial" w:cs="Arial"/>
                <w:sz w:val="20"/>
                <w:szCs w:val="20"/>
              </w:rPr>
            </w:pPr>
            <w:r>
              <w:rPr>
                <w:rFonts w:ascii="Arial" w:hAnsi="Arial" w:cs="Arial"/>
                <w:sz w:val="20"/>
                <w:szCs w:val="20"/>
              </w:rPr>
              <w:t>43.1 (65.3)</w:t>
            </w:r>
          </w:p>
        </w:tc>
        <w:tc>
          <w:tcPr>
            <w:tcW w:w="1115" w:type="pct"/>
            <w:tcBorders>
              <w:top w:val="single" w:sz="4" w:space="0" w:color="auto"/>
              <w:bottom w:val="single" w:sz="4" w:space="0" w:color="auto"/>
              <w:right w:val="single" w:sz="4" w:space="0" w:color="auto"/>
            </w:tcBorders>
            <w:vAlign w:val="bottom"/>
          </w:tcPr>
          <w:p w:rsidR="00BC70AC" w:rsidRPr="0050324D" w:rsidRDefault="00BC70AC" w:rsidP="00A70A86">
            <w:pPr>
              <w:spacing w:line="360" w:lineRule="auto"/>
              <w:jc w:val="center"/>
              <w:rPr>
                <w:rFonts w:ascii="Arial" w:hAnsi="Arial" w:cs="Arial"/>
                <w:sz w:val="20"/>
                <w:szCs w:val="20"/>
              </w:rPr>
            </w:pPr>
            <w:r>
              <w:rPr>
                <w:rFonts w:ascii="Arial" w:hAnsi="Arial" w:cs="Arial"/>
                <w:sz w:val="20"/>
                <w:szCs w:val="20"/>
              </w:rPr>
              <w:t>29.3 (0.9, 1034)</w:t>
            </w:r>
          </w:p>
        </w:tc>
        <w:tc>
          <w:tcPr>
            <w:tcW w:w="278" w:type="pct"/>
            <w:tcBorders>
              <w:top w:val="single" w:sz="4" w:space="0" w:color="auto"/>
              <w:left w:val="single" w:sz="4" w:space="0" w:color="auto"/>
              <w:bottom w:val="single" w:sz="4" w:space="0" w:color="auto"/>
            </w:tcBorders>
            <w:vAlign w:val="bottom"/>
          </w:tcPr>
          <w:p w:rsidR="00BC70AC" w:rsidRPr="0050324D" w:rsidRDefault="00BC70AC" w:rsidP="00A70A86">
            <w:pPr>
              <w:spacing w:line="360" w:lineRule="auto"/>
              <w:jc w:val="center"/>
              <w:rPr>
                <w:rFonts w:ascii="Arial" w:hAnsi="Arial" w:cs="Arial"/>
                <w:sz w:val="20"/>
                <w:szCs w:val="20"/>
              </w:rPr>
            </w:pPr>
            <w:r>
              <w:rPr>
                <w:rFonts w:ascii="Arial" w:hAnsi="Arial" w:cs="Arial"/>
                <w:sz w:val="20"/>
                <w:szCs w:val="20"/>
              </w:rPr>
              <w:t>4</w:t>
            </w:r>
            <w:r w:rsidR="00FC1E2C">
              <w:rPr>
                <w:rFonts w:ascii="Arial" w:hAnsi="Arial" w:cs="Arial"/>
                <w:sz w:val="20"/>
                <w:szCs w:val="20"/>
              </w:rPr>
              <w:t>1</w:t>
            </w:r>
          </w:p>
        </w:tc>
        <w:tc>
          <w:tcPr>
            <w:tcW w:w="696" w:type="pct"/>
            <w:tcBorders>
              <w:top w:val="single" w:sz="4" w:space="0" w:color="auto"/>
              <w:bottom w:val="single" w:sz="4" w:space="0" w:color="auto"/>
            </w:tcBorders>
            <w:vAlign w:val="bottom"/>
          </w:tcPr>
          <w:p w:rsidR="00BC70AC" w:rsidRPr="0050324D" w:rsidRDefault="00BC70AC" w:rsidP="00A70A86">
            <w:pPr>
              <w:spacing w:line="360" w:lineRule="auto"/>
              <w:jc w:val="center"/>
              <w:rPr>
                <w:rFonts w:ascii="Arial" w:hAnsi="Arial" w:cs="Arial"/>
                <w:sz w:val="20"/>
                <w:szCs w:val="20"/>
              </w:rPr>
            </w:pPr>
            <w:r>
              <w:rPr>
                <w:rFonts w:ascii="Arial" w:hAnsi="Arial" w:cs="Arial"/>
                <w:sz w:val="20"/>
                <w:szCs w:val="20"/>
              </w:rPr>
              <w:t>126.4 (122.2)</w:t>
            </w:r>
          </w:p>
        </w:tc>
        <w:tc>
          <w:tcPr>
            <w:tcW w:w="1116" w:type="pct"/>
            <w:tcBorders>
              <w:top w:val="single" w:sz="4" w:space="0" w:color="auto"/>
              <w:bottom w:val="single" w:sz="4" w:space="0" w:color="auto"/>
            </w:tcBorders>
            <w:vAlign w:val="bottom"/>
          </w:tcPr>
          <w:p w:rsidR="00BC70AC" w:rsidRPr="0050324D" w:rsidRDefault="00BC70AC" w:rsidP="00BC70AC">
            <w:pPr>
              <w:keepNext/>
              <w:spacing w:line="360" w:lineRule="auto"/>
              <w:jc w:val="center"/>
              <w:rPr>
                <w:rFonts w:ascii="Arial" w:hAnsi="Arial" w:cs="Arial"/>
                <w:sz w:val="20"/>
                <w:szCs w:val="20"/>
              </w:rPr>
            </w:pPr>
            <w:r>
              <w:rPr>
                <w:rFonts w:ascii="Arial" w:hAnsi="Arial" w:cs="Arial"/>
                <w:sz w:val="20"/>
                <w:szCs w:val="20"/>
              </w:rPr>
              <w:t>88.4 (7.3, 497.4)</w:t>
            </w:r>
          </w:p>
        </w:tc>
      </w:tr>
    </w:tbl>
    <w:p w:rsidR="00B659BD" w:rsidRPr="00B659BD" w:rsidRDefault="00BC70AC" w:rsidP="00B659BD">
      <w:pPr>
        <w:pStyle w:val="Caption"/>
        <w:spacing w:after="0"/>
        <w:rPr>
          <w:rFonts w:ascii="Arial" w:hAnsi="Arial" w:cs="Arial"/>
          <w:b w:val="0"/>
          <w:color w:val="auto"/>
        </w:rPr>
      </w:pPr>
      <w:bookmarkStart w:id="156" w:name="_Toc536383426"/>
      <w:r w:rsidRPr="00B659BD">
        <w:rPr>
          <w:rFonts w:ascii="Arial" w:hAnsi="Arial" w:cs="Arial"/>
          <w:b w:val="0"/>
          <w:color w:val="auto"/>
        </w:rPr>
        <w:t xml:space="preserve">Table </w:t>
      </w:r>
      <w:r w:rsidR="00CF4D0A">
        <w:rPr>
          <w:rFonts w:ascii="Arial" w:hAnsi="Arial" w:cs="Arial"/>
          <w:b w:val="0"/>
          <w:color w:val="auto"/>
        </w:rPr>
        <w:fldChar w:fldCharType="begin"/>
      </w:r>
      <w:r w:rsidR="00CF4D0A">
        <w:rPr>
          <w:rFonts w:ascii="Arial" w:hAnsi="Arial" w:cs="Arial"/>
          <w:b w:val="0"/>
          <w:color w:val="auto"/>
        </w:rPr>
        <w:instrText xml:space="preserve"> SEQ Table \* ARABIC </w:instrText>
      </w:r>
      <w:r w:rsidR="00CF4D0A">
        <w:rPr>
          <w:rFonts w:ascii="Arial" w:hAnsi="Arial" w:cs="Arial"/>
          <w:b w:val="0"/>
          <w:color w:val="auto"/>
        </w:rPr>
        <w:fldChar w:fldCharType="separate"/>
      </w:r>
      <w:r w:rsidR="003A1191">
        <w:rPr>
          <w:rFonts w:ascii="Arial" w:hAnsi="Arial" w:cs="Arial"/>
          <w:b w:val="0"/>
          <w:noProof/>
          <w:color w:val="auto"/>
        </w:rPr>
        <w:t>28</w:t>
      </w:r>
      <w:r w:rsidR="00CF4D0A">
        <w:rPr>
          <w:rFonts w:ascii="Arial" w:hAnsi="Arial" w:cs="Arial"/>
          <w:b w:val="0"/>
          <w:color w:val="auto"/>
        </w:rPr>
        <w:fldChar w:fldCharType="end"/>
      </w:r>
      <w:r w:rsidRPr="00B659BD">
        <w:rPr>
          <w:rFonts w:ascii="Arial" w:hAnsi="Arial" w:cs="Arial"/>
          <w:b w:val="0"/>
          <w:color w:val="auto"/>
        </w:rPr>
        <w:t>: Effect of vitamin B6 supplementation on serum PLP concentration.</w:t>
      </w:r>
      <w:bookmarkEnd w:id="156"/>
    </w:p>
    <w:p w:rsidR="00B659BD" w:rsidRDefault="00B659BD" w:rsidP="00B659BD">
      <w:pPr>
        <w:rPr>
          <w:rFonts w:ascii="Arial" w:hAnsi="Arial" w:cs="Arial"/>
          <w:sz w:val="18"/>
          <w:szCs w:val="18"/>
        </w:rPr>
      </w:pPr>
      <w:r w:rsidRPr="00B659BD">
        <w:rPr>
          <w:rFonts w:ascii="Arial" w:hAnsi="Arial" w:cs="Arial"/>
          <w:sz w:val="18"/>
          <w:szCs w:val="18"/>
        </w:rPr>
        <w:t xml:space="preserve">*Significant differences, </w:t>
      </w:r>
      <w:r w:rsidRPr="00B659BD">
        <w:rPr>
          <w:rFonts w:ascii="Arial" w:hAnsi="Arial" w:cs="Arial"/>
          <w:i/>
          <w:sz w:val="18"/>
          <w:szCs w:val="18"/>
        </w:rPr>
        <w:t>p</w:t>
      </w:r>
      <w:r w:rsidRPr="00B659BD">
        <w:rPr>
          <w:rFonts w:ascii="Arial" w:hAnsi="Arial" w:cs="Arial"/>
          <w:sz w:val="18"/>
          <w:szCs w:val="18"/>
        </w:rPr>
        <w:t xml:space="preserve"> &lt; 0.001.</w:t>
      </w:r>
    </w:p>
    <w:p w:rsidR="007818A7" w:rsidRDefault="007818A7" w:rsidP="007818A7">
      <w:pPr>
        <w:spacing w:after="240" w:line="360" w:lineRule="auto"/>
        <w:rPr>
          <w:rFonts w:ascii="Arial" w:hAnsi="Arial" w:cs="Arial"/>
          <w:sz w:val="18"/>
          <w:szCs w:val="18"/>
        </w:rPr>
      </w:pPr>
    </w:p>
    <w:p w:rsidR="00E80D0B" w:rsidRPr="005C39F2" w:rsidRDefault="005C39F2" w:rsidP="00E80D0B">
      <w:pPr>
        <w:pStyle w:val="Heading3"/>
        <w:spacing w:line="360" w:lineRule="auto"/>
        <w:rPr>
          <w:rFonts w:ascii="Arial" w:hAnsi="Arial"/>
          <w:b w:val="0"/>
          <w:i/>
          <w:color w:val="auto"/>
          <w:sz w:val="24"/>
          <w:szCs w:val="24"/>
        </w:rPr>
      </w:pPr>
      <w:bookmarkStart w:id="157" w:name="_Toc27506866"/>
      <w:r>
        <w:rPr>
          <w:rFonts w:ascii="Arial" w:hAnsi="Arial"/>
          <w:b w:val="0"/>
          <w:i/>
          <w:color w:val="auto"/>
          <w:sz w:val="24"/>
          <w:szCs w:val="24"/>
        </w:rPr>
        <w:t>Abnormal b</w:t>
      </w:r>
      <w:r w:rsidR="00E80D0B" w:rsidRPr="005C39F2">
        <w:rPr>
          <w:rFonts w:ascii="Arial" w:hAnsi="Arial"/>
          <w:b w:val="0"/>
          <w:i/>
          <w:color w:val="auto"/>
          <w:sz w:val="24"/>
          <w:szCs w:val="24"/>
        </w:rPr>
        <w:t>iochemistry</w:t>
      </w:r>
      <w:bookmarkEnd w:id="157"/>
    </w:p>
    <w:p w:rsidR="007818A7" w:rsidRDefault="007818A7" w:rsidP="00622E0B">
      <w:pPr>
        <w:spacing w:line="360" w:lineRule="auto"/>
        <w:rPr>
          <w:rFonts w:ascii="Arial" w:hAnsi="Arial"/>
        </w:rPr>
      </w:pPr>
      <w:r>
        <w:rPr>
          <w:rFonts w:ascii="Arial" w:hAnsi="Arial"/>
        </w:rPr>
        <w:t xml:space="preserve">Screening identified </w:t>
      </w:r>
      <w:r w:rsidRPr="0049571A">
        <w:rPr>
          <w:rFonts w:ascii="Arial" w:hAnsi="Arial"/>
          <w:i/>
        </w:rPr>
        <w:t>n</w:t>
      </w:r>
      <w:r>
        <w:rPr>
          <w:rFonts w:ascii="Arial" w:hAnsi="Arial"/>
        </w:rPr>
        <w:t xml:space="preserve"> = </w:t>
      </w:r>
      <w:r w:rsidR="0049571A">
        <w:rPr>
          <w:rFonts w:ascii="Arial" w:hAnsi="Arial"/>
        </w:rPr>
        <w:t>2</w:t>
      </w:r>
      <w:r w:rsidR="00E14FFB">
        <w:rPr>
          <w:rFonts w:ascii="Arial" w:hAnsi="Arial"/>
        </w:rPr>
        <w:t>3</w:t>
      </w:r>
      <w:r>
        <w:rPr>
          <w:rFonts w:ascii="Arial" w:hAnsi="Arial"/>
        </w:rPr>
        <w:t xml:space="preserve"> </w:t>
      </w:r>
      <w:r w:rsidR="00A70A86">
        <w:rPr>
          <w:rFonts w:ascii="Arial" w:hAnsi="Arial"/>
        </w:rPr>
        <w:t>cases</w:t>
      </w:r>
      <w:r>
        <w:rPr>
          <w:rFonts w:ascii="Arial" w:hAnsi="Arial"/>
        </w:rPr>
        <w:t xml:space="preserve"> with </w:t>
      </w:r>
      <w:r w:rsidR="0049571A">
        <w:rPr>
          <w:rFonts w:ascii="Arial" w:hAnsi="Arial"/>
        </w:rPr>
        <w:t>biochemistry results outside the normal exp</w:t>
      </w:r>
      <w:r w:rsidR="0049571A" w:rsidRPr="00961494">
        <w:rPr>
          <w:rFonts w:ascii="Arial" w:hAnsi="Arial"/>
        </w:rPr>
        <w:t>ected range</w:t>
      </w:r>
      <w:r w:rsidR="00622E0B" w:rsidRPr="00961494">
        <w:rPr>
          <w:rFonts w:ascii="Arial" w:hAnsi="Arial"/>
        </w:rPr>
        <w:t xml:space="preserve"> (Table 29).</w:t>
      </w:r>
      <w:r w:rsidR="0049571A" w:rsidRPr="00961494">
        <w:rPr>
          <w:rFonts w:ascii="Arial" w:hAnsi="Arial"/>
        </w:rPr>
        <w:t xml:space="preserve"> </w:t>
      </w:r>
      <w:r w:rsidR="00622E0B" w:rsidRPr="00961494">
        <w:rPr>
          <w:rFonts w:ascii="Arial" w:hAnsi="Arial" w:cs="Arial"/>
        </w:rPr>
        <w:t xml:space="preserve">Non-parametric independent-sample testing (Mann-Whitney U Test) identified </w:t>
      </w:r>
      <w:proofErr w:type="gramStart"/>
      <w:r w:rsidR="00622E0B" w:rsidRPr="00961494">
        <w:rPr>
          <w:rFonts w:ascii="Arial" w:hAnsi="Arial" w:cs="Arial"/>
        </w:rPr>
        <w:t>a number of</w:t>
      </w:r>
      <w:proofErr w:type="gramEnd"/>
      <w:r w:rsidR="00622E0B" w:rsidRPr="00961494">
        <w:rPr>
          <w:rFonts w:ascii="Arial" w:hAnsi="Arial" w:cs="Arial"/>
        </w:rPr>
        <w:t xml:space="preserve"> differences between cases with abnormal biochemistry </w:t>
      </w:r>
      <w:r w:rsidR="00F879BA" w:rsidRPr="00961494">
        <w:rPr>
          <w:rFonts w:ascii="Arial" w:hAnsi="Arial" w:cs="Arial"/>
        </w:rPr>
        <w:t>when compared to</w:t>
      </w:r>
      <w:r w:rsidR="00622E0B" w:rsidRPr="00961494">
        <w:rPr>
          <w:rFonts w:ascii="Arial" w:hAnsi="Arial" w:cs="Arial"/>
        </w:rPr>
        <w:t xml:space="preserve"> normal individuals</w:t>
      </w:r>
      <w:r w:rsidR="00F879BA" w:rsidRPr="00961494">
        <w:rPr>
          <w:rFonts w:ascii="Arial" w:hAnsi="Arial" w:cs="Arial"/>
        </w:rPr>
        <w:t>. PLP was higher in the abnormal cases</w:t>
      </w:r>
      <w:r w:rsidR="00D62B1C" w:rsidRPr="00961494">
        <w:rPr>
          <w:rFonts w:ascii="Arial" w:hAnsi="Arial" w:cs="Arial"/>
        </w:rPr>
        <w:t xml:space="preserve"> (</w:t>
      </w:r>
      <w:r w:rsidR="00D62B1C" w:rsidRPr="00961494">
        <w:rPr>
          <w:rFonts w:ascii="Arial" w:hAnsi="Arial" w:cs="Arial"/>
          <w:i/>
        </w:rPr>
        <w:t>p</w:t>
      </w:r>
      <w:r w:rsidR="00D62B1C" w:rsidRPr="00961494">
        <w:rPr>
          <w:rFonts w:ascii="Arial" w:hAnsi="Arial" w:cs="Arial"/>
        </w:rPr>
        <w:t xml:space="preserve"> &lt; 0.001)</w:t>
      </w:r>
      <w:r w:rsidR="00F879BA" w:rsidRPr="00961494">
        <w:rPr>
          <w:rFonts w:ascii="Arial" w:hAnsi="Arial" w:cs="Arial"/>
        </w:rPr>
        <w:t>, whereas BAP, BAP:PINP ratio and total ALP were all lower in cases with abnormal biochemistry</w:t>
      </w:r>
      <w:r w:rsidR="00D62B1C" w:rsidRPr="00961494">
        <w:rPr>
          <w:rFonts w:ascii="Arial" w:hAnsi="Arial" w:cs="Arial"/>
        </w:rPr>
        <w:t xml:space="preserve"> (</w:t>
      </w:r>
      <w:r w:rsidR="00961494" w:rsidRPr="00961494">
        <w:rPr>
          <w:rFonts w:ascii="Arial" w:hAnsi="Arial" w:cs="Arial"/>
        </w:rPr>
        <w:t xml:space="preserve">all </w:t>
      </w:r>
      <w:r w:rsidR="00D62B1C" w:rsidRPr="00961494">
        <w:rPr>
          <w:rFonts w:ascii="Arial" w:hAnsi="Arial" w:cs="Arial"/>
          <w:i/>
        </w:rPr>
        <w:t>p</w:t>
      </w:r>
      <w:r w:rsidR="00D62B1C" w:rsidRPr="00961494">
        <w:rPr>
          <w:rFonts w:ascii="Arial" w:hAnsi="Arial" w:cs="Arial"/>
        </w:rPr>
        <w:t xml:space="preserve"> &lt; 0.001)</w:t>
      </w:r>
      <w:r w:rsidR="00F879BA" w:rsidRPr="00961494">
        <w:rPr>
          <w:rFonts w:ascii="Arial" w:hAnsi="Arial" w:cs="Arial"/>
        </w:rPr>
        <w:t>. The abnormal cases were younger than the normal individuals</w:t>
      </w:r>
      <w:r w:rsidR="00D62B1C" w:rsidRPr="00961494">
        <w:rPr>
          <w:rFonts w:ascii="Arial" w:hAnsi="Arial" w:cs="Arial"/>
        </w:rPr>
        <w:t xml:space="preserve"> (</w:t>
      </w:r>
      <w:r w:rsidR="00D62B1C" w:rsidRPr="00961494">
        <w:rPr>
          <w:rFonts w:ascii="Arial" w:hAnsi="Arial" w:cs="Arial"/>
          <w:i/>
        </w:rPr>
        <w:t>p</w:t>
      </w:r>
      <w:r w:rsidR="00961494" w:rsidRPr="00961494">
        <w:rPr>
          <w:rFonts w:ascii="Arial" w:hAnsi="Arial" w:cs="Arial"/>
        </w:rPr>
        <w:t xml:space="preserve"> = 0.048</w:t>
      </w:r>
      <w:r w:rsidR="00D62B1C" w:rsidRPr="00961494">
        <w:rPr>
          <w:rFonts w:ascii="Arial" w:hAnsi="Arial" w:cs="Arial"/>
        </w:rPr>
        <w:t>)</w:t>
      </w:r>
      <w:r w:rsidR="00F879BA" w:rsidRPr="00961494">
        <w:rPr>
          <w:rFonts w:ascii="Arial" w:hAnsi="Arial" w:cs="Arial"/>
        </w:rPr>
        <w:t xml:space="preserve">. </w:t>
      </w:r>
      <w:r w:rsidR="00622E0B" w:rsidRPr="00961494">
        <w:rPr>
          <w:rFonts w:ascii="Arial" w:hAnsi="Arial"/>
        </w:rPr>
        <w:t>There were no differences in height, weight, BMI or PINP between the 2 groups.</w:t>
      </w:r>
      <w:r w:rsidR="001E4180">
        <w:rPr>
          <w:rFonts w:ascii="Arial" w:hAnsi="Arial"/>
        </w:rPr>
        <w:t xml:space="preserve"> Gender representation was equal in the normal biochemistry (77.9% female) and abnormal biochemistry (78.3% female) groups.</w:t>
      </w:r>
    </w:p>
    <w:p w:rsidR="00FD3D7F" w:rsidRDefault="00FD3D7F" w:rsidP="00622E0B">
      <w:pPr>
        <w:spacing w:line="360" w:lineRule="auto"/>
        <w:rPr>
          <w:rFonts w:ascii="Arial" w:hAnsi="Arial"/>
        </w:rPr>
      </w:pPr>
    </w:p>
    <w:p w:rsidR="00FD3D7F" w:rsidRDefault="00FD3D7F" w:rsidP="00622E0B">
      <w:pPr>
        <w:spacing w:line="360" w:lineRule="auto"/>
        <w:rPr>
          <w:rFonts w:ascii="Arial" w:hAnsi="Arial"/>
        </w:rPr>
      </w:pPr>
    </w:p>
    <w:p w:rsidR="00FD3D7F" w:rsidRDefault="00FD3D7F" w:rsidP="00622E0B">
      <w:pPr>
        <w:spacing w:line="360" w:lineRule="auto"/>
        <w:rPr>
          <w:rFonts w:ascii="Arial" w:hAnsi="Arial"/>
        </w:rPr>
      </w:pPr>
    </w:p>
    <w:p w:rsidR="00FD3D7F" w:rsidRDefault="00FD3D7F" w:rsidP="00622E0B">
      <w:pPr>
        <w:spacing w:line="360" w:lineRule="auto"/>
        <w:rPr>
          <w:rFonts w:ascii="Arial" w:hAnsi="Arial"/>
        </w:rPr>
      </w:pPr>
    </w:p>
    <w:p w:rsidR="00FD3D7F" w:rsidRDefault="00FD3D7F" w:rsidP="00622E0B">
      <w:pPr>
        <w:spacing w:line="360" w:lineRule="auto"/>
        <w:rPr>
          <w:rFonts w:ascii="Arial" w:hAnsi="Arial"/>
        </w:rPr>
      </w:pPr>
    </w:p>
    <w:p w:rsidR="00FD3D7F" w:rsidRDefault="00FD3D7F" w:rsidP="00622E0B">
      <w:pPr>
        <w:spacing w:line="360" w:lineRule="auto"/>
        <w:rPr>
          <w:rFonts w:ascii="Arial" w:hAnsi="Arial"/>
        </w:rPr>
      </w:pPr>
    </w:p>
    <w:p w:rsidR="00FD3D7F" w:rsidRDefault="00FD3D7F" w:rsidP="00622E0B">
      <w:pPr>
        <w:spacing w:line="360" w:lineRule="auto"/>
        <w:rPr>
          <w:rFonts w:ascii="Arial" w:hAnsi="Arial"/>
        </w:rPr>
      </w:pPr>
    </w:p>
    <w:p w:rsidR="00FD3D7F" w:rsidRDefault="00FD3D7F" w:rsidP="00622E0B">
      <w:pPr>
        <w:spacing w:line="360" w:lineRule="auto"/>
        <w:rPr>
          <w:rFonts w:ascii="Arial" w:hAnsi="Arial"/>
        </w:rPr>
      </w:pPr>
    </w:p>
    <w:p w:rsidR="00FD3D7F" w:rsidRDefault="00FD3D7F" w:rsidP="00622E0B">
      <w:pPr>
        <w:spacing w:line="360" w:lineRule="auto"/>
        <w:rPr>
          <w:rFonts w:ascii="Arial" w:hAnsi="Arial"/>
        </w:rPr>
      </w:pPr>
    </w:p>
    <w:p w:rsidR="00FD3D7F" w:rsidRDefault="00FD3D7F" w:rsidP="00622E0B">
      <w:pPr>
        <w:spacing w:line="360" w:lineRule="auto"/>
        <w:rPr>
          <w:rFonts w:ascii="Arial" w:hAnsi="Arial"/>
        </w:rPr>
      </w:pPr>
    </w:p>
    <w:p w:rsidR="00FD3D7F" w:rsidRDefault="00FD3D7F" w:rsidP="00622E0B">
      <w:pPr>
        <w:spacing w:line="360" w:lineRule="auto"/>
        <w:rPr>
          <w:rFonts w:ascii="Arial" w:hAnsi="Arial"/>
        </w:rPr>
      </w:pPr>
    </w:p>
    <w:p w:rsidR="00FD3D7F" w:rsidRDefault="00FD3D7F" w:rsidP="00622E0B">
      <w:pPr>
        <w:spacing w:line="360" w:lineRule="auto"/>
        <w:rPr>
          <w:rFonts w:ascii="Arial" w:hAnsi="Arial"/>
        </w:rPr>
      </w:pPr>
    </w:p>
    <w:p w:rsidR="0049571A" w:rsidRPr="007818A7" w:rsidRDefault="0049571A" w:rsidP="007818A7">
      <w:pPr>
        <w:spacing w:line="360" w:lineRule="auto"/>
        <w:rPr>
          <w:rFonts w:ascii="Arial" w:hAnsi="Arial"/>
        </w:rPr>
      </w:pPr>
    </w:p>
    <w:tbl>
      <w:tblPr>
        <w:tblStyle w:val="TableGrid"/>
        <w:tblW w:w="56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2"/>
        <w:gridCol w:w="555"/>
        <w:gridCol w:w="1383"/>
        <w:gridCol w:w="2216"/>
        <w:gridCol w:w="552"/>
        <w:gridCol w:w="1383"/>
        <w:gridCol w:w="2218"/>
      </w:tblGrid>
      <w:tr w:rsidR="0049571A" w:rsidRPr="0050324D" w:rsidTr="00FD3D7F">
        <w:trPr>
          <w:cantSplit/>
          <w:trHeight w:val="454"/>
        </w:trPr>
        <w:tc>
          <w:tcPr>
            <w:tcW w:w="891" w:type="pct"/>
            <w:tcBorders>
              <w:top w:val="single" w:sz="4" w:space="0" w:color="auto"/>
              <w:right w:val="single" w:sz="4" w:space="0" w:color="auto"/>
            </w:tcBorders>
            <w:vAlign w:val="bottom"/>
          </w:tcPr>
          <w:p w:rsidR="0049571A" w:rsidRPr="0050324D" w:rsidRDefault="0049571A" w:rsidP="006F656C">
            <w:pPr>
              <w:spacing w:line="360" w:lineRule="auto"/>
              <w:jc w:val="center"/>
              <w:rPr>
                <w:rFonts w:ascii="Arial" w:hAnsi="Arial" w:cs="Arial"/>
                <w:sz w:val="20"/>
                <w:szCs w:val="20"/>
              </w:rPr>
            </w:pPr>
          </w:p>
        </w:tc>
        <w:tc>
          <w:tcPr>
            <w:tcW w:w="2054" w:type="pct"/>
            <w:gridSpan w:val="3"/>
            <w:tcBorders>
              <w:top w:val="single" w:sz="4" w:space="0" w:color="auto"/>
              <w:left w:val="single" w:sz="4" w:space="0" w:color="auto"/>
              <w:right w:val="single" w:sz="4" w:space="0" w:color="auto"/>
            </w:tcBorders>
            <w:vAlign w:val="bottom"/>
          </w:tcPr>
          <w:p w:rsidR="0049571A" w:rsidRPr="0050324D" w:rsidRDefault="0049571A" w:rsidP="006F656C">
            <w:pPr>
              <w:spacing w:line="360" w:lineRule="auto"/>
              <w:jc w:val="center"/>
              <w:rPr>
                <w:rFonts w:ascii="Arial" w:hAnsi="Arial" w:cs="Arial"/>
                <w:sz w:val="20"/>
                <w:szCs w:val="20"/>
              </w:rPr>
            </w:pPr>
            <w:r>
              <w:rPr>
                <w:rFonts w:ascii="Arial" w:hAnsi="Arial" w:cs="Arial"/>
                <w:sz w:val="20"/>
                <w:szCs w:val="20"/>
              </w:rPr>
              <w:t xml:space="preserve">Normal </w:t>
            </w:r>
            <w:r w:rsidR="00961494">
              <w:rPr>
                <w:rFonts w:ascii="Arial" w:hAnsi="Arial" w:cs="Arial"/>
                <w:sz w:val="20"/>
                <w:szCs w:val="20"/>
              </w:rPr>
              <w:t>Biochemistry</w:t>
            </w:r>
          </w:p>
        </w:tc>
        <w:tc>
          <w:tcPr>
            <w:tcW w:w="2054" w:type="pct"/>
            <w:gridSpan w:val="3"/>
            <w:tcBorders>
              <w:top w:val="single" w:sz="4" w:space="0" w:color="auto"/>
              <w:left w:val="single" w:sz="4" w:space="0" w:color="auto"/>
            </w:tcBorders>
            <w:vAlign w:val="bottom"/>
          </w:tcPr>
          <w:p w:rsidR="0049571A" w:rsidRPr="0050324D" w:rsidRDefault="001E4180" w:rsidP="006F656C">
            <w:pPr>
              <w:spacing w:line="360" w:lineRule="auto"/>
              <w:jc w:val="center"/>
              <w:rPr>
                <w:rFonts w:ascii="Arial" w:hAnsi="Arial" w:cs="Arial"/>
                <w:sz w:val="20"/>
                <w:szCs w:val="20"/>
              </w:rPr>
            </w:pPr>
            <w:r>
              <w:rPr>
                <w:rFonts w:ascii="Arial" w:hAnsi="Arial" w:cs="Arial"/>
                <w:sz w:val="20"/>
                <w:szCs w:val="20"/>
              </w:rPr>
              <w:t>Abnormal</w:t>
            </w:r>
            <w:r w:rsidR="0049571A">
              <w:rPr>
                <w:rFonts w:ascii="Arial" w:hAnsi="Arial" w:cs="Arial"/>
                <w:sz w:val="20"/>
                <w:szCs w:val="20"/>
              </w:rPr>
              <w:t xml:space="preserve"> Biochemistry</w:t>
            </w:r>
          </w:p>
        </w:tc>
      </w:tr>
      <w:tr w:rsidR="0049571A" w:rsidRPr="0050324D" w:rsidTr="00FD3D7F">
        <w:trPr>
          <w:cantSplit/>
          <w:trHeight w:val="454"/>
        </w:trPr>
        <w:tc>
          <w:tcPr>
            <w:tcW w:w="891" w:type="pct"/>
            <w:tcBorders>
              <w:bottom w:val="single" w:sz="4" w:space="0" w:color="auto"/>
              <w:right w:val="single" w:sz="4" w:space="0" w:color="auto"/>
            </w:tcBorders>
            <w:vAlign w:val="bottom"/>
          </w:tcPr>
          <w:p w:rsidR="0049571A" w:rsidRPr="0050324D" w:rsidRDefault="0049571A" w:rsidP="006F656C">
            <w:pPr>
              <w:spacing w:line="360" w:lineRule="auto"/>
              <w:jc w:val="center"/>
              <w:rPr>
                <w:rFonts w:ascii="Arial" w:hAnsi="Arial" w:cs="Arial"/>
                <w:sz w:val="20"/>
                <w:szCs w:val="20"/>
              </w:rPr>
            </w:pPr>
            <w:r w:rsidRPr="0050324D">
              <w:rPr>
                <w:rFonts w:ascii="Arial" w:hAnsi="Arial" w:cs="Arial"/>
                <w:sz w:val="20"/>
                <w:szCs w:val="20"/>
              </w:rPr>
              <w:t>Variable</w:t>
            </w:r>
          </w:p>
        </w:tc>
        <w:tc>
          <w:tcPr>
            <w:tcW w:w="274" w:type="pct"/>
            <w:tcBorders>
              <w:left w:val="single" w:sz="4" w:space="0" w:color="auto"/>
              <w:bottom w:val="single" w:sz="4" w:space="0" w:color="auto"/>
            </w:tcBorders>
            <w:vAlign w:val="bottom"/>
          </w:tcPr>
          <w:p w:rsidR="0049571A" w:rsidRPr="0050324D" w:rsidRDefault="0049571A" w:rsidP="006F656C">
            <w:pPr>
              <w:spacing w:line="360" w:lineRule="auto"/>
              <w:jc w:val="center"/>
              <w:rPr>
                <w:rFonts w:ascii="Arial" w:hAnsi="Arial" w:cs="Arial"/>
                <w:i/>
                <w:sz w:val="20"/>
                <w:szCs w:val="20"/>
              </w:rPr>
            </w:pPr>
            <w:r w:rsidRPr="0050324D">
              <w:rPr>
                <w:rFonts w:ascii="Arial" w:hAnsi="Arial" w:cs="Arial"/>
                <w:i/>
                <w:sz w:val="20"/>
                <w:szCs w:val="20"/>
              </w:rPr>
              <w:t>n</w:t>
            </w:r>
          </w:p>
        </w:tc>
        <w:tc>
          <w:tcPr>
            <w:tcW w:w="684" w:type="pct"/>
            <w:tcBorders>
              <w:bottom w:val="single" w:sz="4" w:space="0" w:color="auto"/>
            </w:tcBorders>
            <w:vAlign w:val="bottom"/>
          </w:tcPr>
          <w:p w:rsidR="0049571A" w:rsidRDefault="0049571A" w:rsidP="006F656C">
            <w:pPr>
              <w:spacing w:line="360" w:lineRule="auto"/>
              <w:jc w:val="center"/>
              <w:rPr>
                <w:rFonts w:ascii="Arial" w:hAnsi="Arial" w:cs="Arial"/>
                <w:sz w:val="20"/>
                <w:szCs w:val="20"/>
              </w:rPr>
            </w:pPr>
            <w:r w:rsidRPr="0050324D">
              <w:rPr>
                <w:rFonts w:ascii="Arial" w:hAnsi="Arial" w:cs="Arial"/>
                <w:sz w:val="20"/>
                <w:szCs w:val="20"/>
              </w:rPr>
              <w:t>Mean</w:t>
            </w:r>
          </w:p>
          <w:p w:rsidR="0049571A" w:rsidRPr="0050324D" w:rsidRDefault="0049571A" w:rsidP="006F656C">
            <w:pPr>
              <w:spacing w:line="360" w:lineRule="auto"/>
              <w:jc w:val="center"/>
              <w:rPr>
                <w:rFonts w:ascii="Arial" w:hAnsi="Arial" w:cs="Arial"/>
                <w:sz w:val="20"/>
                <w:szCs w:val="20"/>
              </w:rPr>
            </w:pPr>
            <w:r w:rsidRPr="0050324D">
              <w:rPr>
                <w:rFonts w:ascii="Arial" w:hAnsi="Arial" w:cs="Arial"/>
                <w:sz w:val="20"/>
                <w:szCs w:val="20"/>
              </w:rPr>
              <w:t>(SD)</w:t>
            </w:r>
          </w:p>
        </w:tc>
        <w:tc>
          <w:tcPr>
            <w:tcW w:w="1096" w:type="pct"/>
            <w:tcBorders>
              <w:bottom w:val="single" w:sz="4" w:space="0" w:color="auto"/>
              <w:right w:val="single" w:sz="4" w:space="0" w:color="auto"/>
            </w:tcBorders>
            <w:vAlign w:val="bottom"/>
          </w:tcPr>
          <w:p w:rsidR="0049571A" w:rsidRDefault="0049571A" w:rsidP="006F656C">
            <w:pPr>
              <w:spacing w:line="360" w:lineRule="auto"/>
              <w:jc w:val="center"/>
              <w:rPr>
                <w:rFonts w:ascii="Arial" w:hAnsi="Arial" w:cs="Arial"/>
                <w:sz w:val="20"/>
                <w:szCs w:val="20"/>
              </w:rPr>
            </w:pPr>
            <w:r w:rsidRPr="0050324D">
              <w:rPr>
                <w:rFonts w:ascii="Arial" w:hAnsi="Arial" w:cs="Arial"/>
                <w:sz w:val="20"/>
                <w:szCs w:val="20"/>
              </w:rPr>
              <w:t>Median</w:t>
            </w:r>
          </w:p>
          <w:p w:rsidR="0049571A" w:rsidRPr="0050324D" w:rsidRDefault="0049571A" w:rsidP="006F656C">
            <w:pPr>
              <w:spacing w:line="360" w:lineRule="auto"/>
              <w:jc w:val="center"/>
              <w:rPr>
                <w:rFonts w:ascii="Arial" w:hAnsi="Arial" w:cs="Arial"/>
                <w:sz w:val="20"/>
                <w:szCs w:val="20"/>
              </w:rPr>
            </w:pPr>
            <w:r w:rsidRPr="0050324D">
              <w:rPr>
                <w:rFonts w:ascii="Arial" w:hAnsi="Arial" w:cs="Arial"/>
                <w:sz w:val="20"/>
                <w:szCs w:val="20"/>
              </w:rPr>
              <w:t>(minimum, maximum)</w:t>
            </w:r>
          </w:p>
        </w:tc>
        <w:tc>
          <w:tcPr>
            <w:tcW w:w="273" w:type="pct"/>
            <w:tcBorders>
              <w:left w:val="single" w:sz="4" w:space="0" w:color="auto"/>
              <w:bottom w:val="single" w:sz="4" w:space="0" w:color="auto"/>
            </w:tcBorders>
            <w:vAlign w:val="bottom"/>
          </w:tcPr>
          <w:p w:rsidR="0049571A" w:rsidRPr="0050324D" w:rsidRDefault="0049571A" w:rsidP="006F656C">
            <w:pPr>
              <w:spacing w:line="360" w:lineRule="auto"/>
              <w:jc w:val="center"/>
              <w:rPr>
                <w:rFonts w:ascii="Arial" w:hAnsi="Arial" w:cs="Arial"/>
                <w:i/>
                <w:sz w:val="20"/>
                <w:szCs w:val="20"/>
              </w:rPr>
            </w:pPr>
            <w:r w:rsidRPr="0050324D">
              <w:rPr>
                <w:rFonts w:ascii="Arial" w:hAnsi="Arial" w:cs="Arial"/>
                <w:i/>
                <w:sz w:val="20"/>
                <w:szCs w:val="20"/>
              </w:rPr>
              <w:t>n</w:t>
            </w:r>
          </w:p>
        </w:tc>
        <w:tc>
          <w:tcPr>
            <w:tcW w:w="684" w:type="pct"/>
            <w:tcBorders>
              <w:bottom w:val="single" w:sz="4" w:space="0" w:color="auto"/>
            </w:tcBorders>
            <w:vAlign w:val="bottom"/>
          </w:tcPr>
          <w:p w:rsidR="0049571A" w:rsidRDefault="0049571A" w:rsidP="006F656C">
            <w:pPr>
              <w:spacing w:line="360" w:lineRule="auto"/>
              <w:jc w:val="center"/>
              <w:rPr>
                <w:rFonts w:ascii="Arial" w:hAnsi="Arial" w:cs="Arial"/>
                <w:sz w:val="20"/>
                <w:szCs w:val="20"/>
              </w:rPr>
            </w:pPr>
            <w:r w:rsidRPr="0050324D">
              <w:rPr>
                <w:rFonts w:ascii="Arial" w:hAnsi="Arial" w:cs="Arial"/>
                <w:sz w:val="20"/>
                <w:szCs w:val="20"/>
              </w:rPr>
              <w:t>Mean</w:t>
            </w:r>
          </w:p>
          <w:p w:rsidR="0049571A" w:rsidRPr="0050324D" w:rsidRDefault="0049571A" w:rsidP="006F656C">
            <w:pPr>
              <w:spacing w:line="360" w:lineRule="auto"/>
              <w:jc w:val="center"/>
              <w:rPr>
                <w:rFonts w:ascii="Arial" w:hAnsi="Arial" w:cs="Arial"/>
                <w:sz w:val="20"/>
                <w:szCs w:val="20"/>
              </w:rPr>
            </w:pPr>
            <w:r w:rsidRPr="0050324D">
              <w:rPr>
                <w:rFonts w:ascii="Arial" w:hAnsi="Arial" w:cs="Arial"/>
                <w:sz w:val="20"/>
                <w:szCs w:val="20"/>
              </w:rPr>
              <w:t>(SD)</w:t>
            </w:r>
          </w:p>
        </w:tc>
        <w:tc>
          <w:tcPr>
            <w:tcW w:w="1097" w:type="pct"/>
            <w:tcBorders>
              <w:bottom w:val="single" w:sz="4" w:space="0" w:color="auto"/>
            </w:tcBorders>
            <w:vAlign w:val="bottom"/>
          </w:tcPr>
          <w:p w:rsidR="0049571A" w:rsidRDefault="0049571A" w:rsidP="006F656C">
            <w:pPr>
              <w:spacing w:line="360" w:lineRule="auto"/>
              <w:jc w:val="center"/>
              <w:rPr>
                <w:rFonts w:ascii="Arial" w:hAnsi="Arial" w:cs="Arial"/>
                <w:sz w:val="20"/>
                <w:szCs w:val="20"/>
              </w:rPr>
            </w:pPr>
            <w:r w:rsidRPr="0050324D">
              <w:rPr>
                <w:rFonts w:ascii="Arial" w:hAnsi="Arial" w:cs="Arial"/>
                <w:sz w:val="20"/>
                <w:szCs w:val="20"/>
              </w:rPr>
              <w:t>Median</w:t>
            </w:r>
          </w:p>
          <w:p w:rsidR="0049571A" w:rsidRPr="0050324D" w:rsidRDefault="0049571A" w:rsidP="006F656C">
            <w:pPr>
              <w:spacing w:line="360" w:lineRule="auto"/>
              <w:jc w:val="center"/>
              <w:rPr>
                <w:rFonts w:ascii="Arial" w:hAnsi="Arial" w:cs="Arial"/>
                <w:sz w:val="20"/>
                <w:szCs w:val="20"/>
              </w:rPr>
            </w:pPr>
            <w:r w:rsidRPr="0050324D">
              <w:rPr>
                <w:rFonts w:ascii="Arial" w:hAnsi="Arial" w:cs="Arial"/>
                <w:sz w:val="20"/>
                <w:szCs w:val="20"/>
              </w:rPr>
              <w:t>(minimum, maximum)</w:t>
            </w:r>
          </w:p>
        </w:tc>
      </w:tr>
      <w:tr w:rsidR="0049571A" w:rsidRPr="0050324D" w:rsidTr="00FD3D7F">
        <w:trPr>
          <w:cantSplit/>
          <w:trHeight w:val="454"/>
        </w:trPr>
        <w:tc>
          <w:tcPr>
            <w:tcW w:w="891" w:type="pct"/>
            <w:tcBorders>
              <w:top w:val="single" w:sz="4" w:space="0" w:color="auto"/>
              <w:right w:val="single" w:sz="4" w:space="0" w:color="auto"/>
            </w:tcBorders>
            <w:vAlign w:val="bottom"/>
          </w:tcPr>
          <w:p w:rsidR="0049571A" w:rsidRPr="0050324D" w:rsidRDefault="0049571A" w:rsidP="006F656C">
            <w:pPr>
              <w:spacing w:line="360" w:lineRule="auto"/>
              <w:jc w:val="center"/>
              <w:rPr>
                <w:rFonts w:ascii="Arial" w:hAnsi="Arial" w:cs="Arial"/>
                <w:sz w:val="20"/>
                <w:szCs w:val="20"/>
              </w:rPr>
            </w:pPr>
            <w:r w:rsidRPr="0050324D">
              <w:rPr>
                <w:rFonts w:ascii="Arial" w:hAnsi="Arial" w:cs="Arial"/>
                <w:sz w:val="20"/>
                <w:szCs w:val="20"/>
              </w:rPr>
              <w:t>Age (years)</w:t>
            </w:r>
            <w:r w:rsidR="00622E0B">
              <w:rPr>
                <w:rFonts w:ascii="Arial" w:hAnsi="Arial" w:cs="Arial"/>
                <w:sz w:val="20"/>
                <w:szCs w:val="20"/>
              </w:rPr>
              <w:t>*</w:t>
            </w:r>
          </w:p>
        </w:tc>
        <w:tc>
          <w:tcPr>
            <w:tcW w:w="274" w:type="pct"/>
            <w:tcBorders>
              <w:top w:val="single" w:sz="4" w:space="0" w:color="auto"/>
              <w:left w:val="single" w:sz="4" w:space="0" w:color="auto"/>
            </w:tcBorders>
            <w:vAlign w:val="bottom"/>
          </w:tcPr>
          <w:p w:rsidR="0049571A" w:rsidRPr="0050324D" w:rsidRDefault="00EE5217" w:rsidP="006F656C">
            <w:pPr>
              <w:spacing w:line="360" w:lineRule="auto"/>
              <w:jc w:val="center"/>
              <w:rPr>
                <w:rFonts w:ascii="Arial" w:hAnsi="Arial" w:cs="Arial"/>
                <w:sz w:val="20"/>
                <w:szCs w:val="20"/>
              </w:rPr>
            </w:pPr>
            <w:r>
              <w:rPr>
                <w:rFonts w:ascii="Arial" w:hAnsi="Arial" w:cs="Arial"/>
                <w:sz w:val="20"/>
                <w:szCs w:val="20"/>
              </w:rPr>
              <w:t>655</w:t>
            </w:r>
          </w:p>
        </w:tc>
        <w:tc>
          <w:tcPr>
            <w:tcW w:w="684" w:type="pct"/>
            <w:tcBorders>
              <w:top w:val="single" w:sz="4" w:space="0" w:color="auto"/>
            </w:tcBorders>
            <w:vAlign w:val="bottom"/>
          </w:tcPr>
          <w:p w:rsidR="0049571A" w:rsidRPr="0050324D" w:rsidRDefault="00EE5217" w:rsidP="006F656C">
            <w:pPr>
              <w:spacing w:line="360" w:lineRule="auto"/>
              <w:jc w:val="center"/>
              <w:rPr>
                <w:rFonts w:ascii="Arial" w:hAnsi="Arial" w:cs="Arial"/>
                <w:sz w:val="20"/>
                <w:szCs w:val="20"/>
              </w:rPr>
            </w:pPr>
            <w:r>
              <w:rPr>
                <w:rFonts w:ascii="Arial" w:hAnsi="Arial" w:cs="Arial"/>
                <w:sz w:val="20"/>
                <w:szCs w:val="20"/>
              </w:rPr>
              <w:t>66.1 (1</w:t>
            </w:r>
            <w:r w:rsidR="003449EC">
              <w:rPr>
                <w:rFonts w:ascii="Arial" w:hAnsi="Arial" w:cs="Arial"/>
                <w:sz w:val="20"/>
                <w:szCs w:val="20"/>
              </w:rPr>
              <w:t>3</w:t>
            </w:r>
            <w:r>
              <w:rPr>
                <w:rFonts w:ascii="Arial" w:hAnsi="Arial" w:cs="Arial"/>
                <w:sz w:val="20"/>
                <w:szCs w:val="20"/>
              </w:rPr>
              <w:t>.7)</w:t>
            </w:r>
          </w:p>
        </w:tc>
        <w:tc>
          <w:tcPr>
            <w:tcW w:w="1096" w:type="pct"/>
            <w:tcBorders>
              <w:top w:val="single" w:sz="4" w:space="0" w:color="auto"/>
              <w:right w:val="single" w:sz="4" w:space="0" w:color="auto"/>
            </w:tcBorders>
            <w:vAlign w:val="bottom"/>
          </w:tcPr>
          <w:p w:rsidR="0049571A" w:rsidRPr="0050324D" w:rsidRDefault="00EE5217" w:rsidP="006F656C">
            <w:pPr>
              <w:spacing w:line="360" w:lineRule="auto"/>
              <w:jc w:val="center"/>
              <w:rPr>
                <w:rFonts w:ascii="Arial" w:hAnsi="Arial" w:cs="Arial"/>
                <w:sz w:val="20"/>
                <w:szCs w:val="20"/>
              </w:rPr>
            </w:pPr>
            <w:r>
              <w:rPr>
                <w:rFonts w:ascii="Arial" w:hAnsi="Arial" w:cs="Arial"/>
                <w:sz w:val="20"/>
                <w:szCs w:val="20"/>
              </w:rPr>
              <w:t>68.4 (17.5, 97.0)</w:t>
            </w:r>
          </w:p>
        </w:tc>
        <w:tc>
          <w:tcPr>
            <w:tcW w:w="273" w:type="pct"/>
            <w:tcBorders>
              <w:top w:val="single" w:sz="4" w:space="0" w:color="auto"/>
              <w:left w:val="single" w:sz="4" w:space="0" w:color="auto"/>
            </w:tcBorders>
            <w:vAlign w:val="bottom"/>
          </w:tcPr>
          <w:p w:rsidR="0049571A" w:rsidRPr="0050324D" w:rsidRDefault="003449EC" w:rsidP="006F656C">
            <w:pPr>
              <w:spacing w:line="360" w:lineRule="auto"/>
              <w:jc w:val="center"/>
              <w:rPr>
                <w:rFonts w:ascii="Arial" w:hAnsi="Arial" w:cs="Arial"/>
                <w:sz w:val="20"/>
                <w:szCs w:val="20"/>
              </w:rPr>
            </w:pPr>
            <w:r>
              <w:rPr>
                <w:rFonts w:ascii="Arial" w:hAnsi="Arial" w:cs="Arial"/>
                <w:sz w:val="20"/>
                <w:szCs w:val="20"/>
              </w:rPr>
              <w:t>23</w:t>
            </w:r>
          </w:p>
        </w:tc>
        <w:tc>
          <w:tcPr>
            <w:tcW w:w="684" w:type="pct"/>
            <w:tcBorders>
              <w:top w:val="single" w:sz="4" w:space="0" w:color="auto"/>
            </w:tcBorders>
            <w:vAlign w:val="bottom"/>
          </w:tcPr>
          <w:p w:rsidR="0049571A" w:rsidRPr="0050324D" w:rsidRDefault="003449EC" w:rsidP="006F656C">
            <w:pPr>
              <w:spacing w:line="360" w:lineRule="auto"/>
              <w:jc w:val="center"/>
              <w:rPr>
                <w:rFonts w:ascii="Arial" w:hAnsi="Arial" w:cs="Arial"/>
                <w:sz w:val="20"/>
                <w:szCs w:val="20"/>
              </w:rPr>
            </w:pPr>
            <w:r>
              <w:rPr>
                <w:rFonts w:ascii="Arial" w:hAnsi="Arial" w:cs="Arial"/>
                <w:sz w:val="20"/>
                <w:szCs w:val="20"/>
              </w:rPr>
              <w:t>59.2 (16.3)</w:t>
            </w:r>
          </w:p>
        </w:tc>
        <w:tc>
          <w:tcPr>
            <w:tcW w:w="1097" w:type="pct"/>
            <w:tcBorders>
              <w:top w:val="single" w:sz="4" w:space="0" w:color="auto"/>
            </w:tcBorders>
            <w:vAlign w:val="bottom"/>
          </w:tcPr>
          <w:p w:rsidR="0049571A" w:rsidRPr="0050324D" w:rsidRDefault="00961494" w:rsidP="006F656C">
            <w:pPr>
              <w:spacing w:line="360" w:lineRule="auto"/>
              <w:jc w:val="center"/>
              <w:rPr>
                <w:rFonts w:ascii="Arial" w:hAnsi="Arial" w:cs="Arial"/>
                <w:sz w:val="20"/>
                <w:szCs w:val="20"/>
              </w:rPr>
            </w:pPr>
            <w:r>
              <w:rPr>
                <w:rFonts w:ascii="Arial" w:hAnsi="Arial" w:cs="Arial"/>
                <w:sz w:val="20"/>
                <w:szCs w:val="20"/>
              </w:rPr>
              <w:t>63.4</w:t>
            </w:r>
            <w:r w:rsidR="00F43D5A">
              <w:rPr>
                <w:rFonts w:ascii="Arial" w:hAnsi="Arial" w:cs="Arial"/>
                <w:sz w:val="20"/>
                <w:szCs w:val="20"/>
              </w:rPr>
              <w:t xml:space="preserve"> (30.3, 89.2)</w:t>
            </w:r>
          </w:p>
        </w:tc>
      </w:tr>
      <w:tr w:rsidR="0049571A" w:rsidRPr="0050324D" w:rsidTr="00FD3D7F">
        <w:trPr>
          <w:cantSplit/>
          <w:trHeight w:val="454"/>
        </w:trPr>
        <w:tc>
          <w:tcPr>
            <w:tcW w:w="891" w:type="pct"/>
            <w:tcBorders>
              <w:right w:val="single" w:sz="4" w:space="0" w:color="auto"/>
            </w:tcBorders>
            <w:vAlign w:val="bottom"/>
          </w:tcPr>
          <w:p w:rsidR="0049571A" w:rsidRPr="0050324D" w:rsidRDefault="0049571A" w:rsidP="006F656C">
            <w:pPr>
              <w:spacing w:line="360" w:lineRule="auto"/>
              <w:jc w:val="center"/>
              <w:rPr>
                <w:rFonts w:ascii="Arial" w:hAnsi="Arial" w:cs="Arial"/>
                <w:sz w:val="20"/>
                <w:szCs w:val="20"/>
              </w:rPr>
            </w:pPr>
            <w:r w:rsidRPr="0050324D">
              <w:rPr>
                <w:rFonts w:ascii="Arial" w:hAnsi="Arial" w:cs="Arial"/>
                <w:sz w:val="20"/>
                <w:szCs w:val="20"/>
              </w:rPr>
              <w:t>Height (cm)</w:t>
            </w:r>
          </w:p>
        </w:tc>
        <w:tc>
          <w:tcPr>
            <w:tcW w:w="274" w:type="pct"/>
            <w:tcBorders>
              <w:left w:val="single" w:sz="4" w:space="0" w:color="auto"/>
            </w:tcBorders>
            <w:vAlign w:val="bottom"/>
          </w:tcPr>
          <w:p w:rsidR="0049571A" w:rsidRPr="0050324D" w:rsidRDefault="003449EC" w:rsidP="006F656C">
            <w:pPr>
              <w:spacing w:line="360" w:lineRule="auto"/>
              <w:jc w:val="center"/>
              <w:rPr>
                <w:rFonts w:ascii="Arial" w:hAnsi="Arial" w:cs="Arial"/>
                <w:sz w:val="20"/>
                <w:szCs w:val="20"/>
              </w:rPr>
            </w:pPr>
            <w:r>
              <w:rPr>
                <w:rFonts w:ascii="Arial" w:hAnsi="Arial" w:cs="Arial"/>
                <w:sz w:val="20"/>
                <w:szCs w:val="20"/>
              </w:rPr>
              <w:t>580</w:t>
            </w:r>
          </w:p>
        </w:tc>
        <w:tc>
          <w:tcPr>
            <w:tcW w:w="684" w:type="pct"/>
            <w:vAlign w:val="bottom"/>
          </w:tcPr>
          <w:p w:rsidR="0049571A" w:rsidRPr="0050324D" w:rsidRDefault="00EE5217" w:rsidP="006F656C">
            <w:pPr>
              <w:spacing w:line="360" w:lineRule="auto"/>
              <w:jc w:val="center"/>
              <w:rPr>
                <w:rFonts w:ascii="Arial" w:hAnsi="Arial" w:cs="Arial"/>
                <w:sz w:val="20"/>
                <w:szCs w:val="20"/>
              </w:rPr>
            </w:pPr>
            <w:r>
              <w:rPr>
                <w:rFonts w:ascii="Arial" w:hAnsi="Arial" w:cs="Arial"/>
                <w:sz w:val="20"/>
                <w:szCs w:val="20"/>
              </w:rPr>
              <w:t>162.8 (8.7)</w:t>
            </w:r>
          </w:p>
        </w:tc>
        <w:tc>
          <w:tcPr>
            <w:tcW w:w="1096" w:type="pct"/>
            <w:tcBorders>
              <w:right w:val="single" w:sz="4" w:space="0" w:color="auto"/>
            </w:tcBorders>
            <w:vAlign w:val="bottom"/>
          </w:tcPr>
          <w:p w:rsidR="0049571A" w:rsidRPr="0050324D" w:rsidRDefault="00EE5217" w:rsidP="006F656C">
            <w:pPr>
              <w:spacing w:line="360" w:lineRule="auto"/>
              <w:jc w:val="center"/>
              <w:rPr>
                <w:rFonts w:ascii="Arial" w:hAnsi="Arial" w:cs="Arial"/>
                <w:sz w:val="20"/>
                <w:szCs w:val="20"/>
              </w:rPr>
            </w:pPr>
            <w:r>
              <w:rPr>
                <w:rFonts w:ascii="Arial" w:hAnsi="Arial" w:cs="Arial"/>
                <w:sz w:val="20"/>
                <w:szCs w:val="20"/>
              </w:rPr>
              <w:t>161.9 (144.4, 195.4)</w:t>
            </w:r>
          </w:p>
        </w:tc>
        <w:tc>
          <w:tcPr>
            <w:tcW w:w="273" w:type="pct"/>
            <w:tcBorders>
              <w:left w:val="single" w:sz="4" w:space="0" w:color="auto"/>
            </w:tcBorders>
            <w:vAlign w:val="bottom"/>
          </w:tcPr>
          <w:p w:rsidR="0049571A" w:rsidRPr="0050324D" w:rsidRDefault="003449EC" w:rsidP="006F656C">
            <w:pPr>
              <w:spacing w:line="360" w:lineRule="auto"/>
              <w:jc w:val="center"/>
              <w:rPr>
                <w:rFonts w:ascii="Arial" w:hAnsi="Arial" w:cs="Arial"/>
                <w:sz w:val="20"/>
                <w:szCs w:val="20"/>
              </w:rPr>
            </w:pPr>
            <w:r>
              <w:rPr>
                <w:rFonts w:ascii="Arial" w:hAnsi="Arial" w:cs="Arial"/>
                <w:sz w:val="20"/>
                <w:szCs w:val="20"/>
              </w:rPr>
              <w:t>16</w:t>
            </w:r>
          </w:p>
        </w:tc>
        <w:tc>
          <w:tcPr>
            <w:tcW w:w="684" w:type="pct"/>
            <w:vAlign w:val="bottom"/>
          </w:tcPr>
          <w:p w:rsidR="0049571A" w:rsidRPr="0050324D" w:rsidRDefault="003449EC" w:rsidP="006F656C">
            <w:pPr>
              <w:spacing w:line="360" w:lineRule="auto"/>
              <w:jc w:val="center"/>
              <w:rPr>
                <w:rFonts w:ascii="Arial" w:hAnsi="Arial" w:cs="Arial"/>
                <w:sz w:val="20"/>
                <w:szCs w:val="20"/>
              </w:rPr>
            </w:pPr>
            <w:r>
              <w:rPr>
                <w:rFonts w:ascii="Arial" w:hAnsi="Arial" w:cs="Arial"/>
                <w:sz w:val="20"/>
                <w:szCs w:val="20"/>
              </w:rPr>
              <w:t>161.6 (5.2)</w:t>
            </w:r>
          </w:p>
        </w:tc>
        <w:tc>
          <w:tcPr>
            <w:tcW w:w="1097" w:type="pct"/>
            <w:vAlign w:val="bottom"/>
          </w:tcPr>
          <w:p w:rsidR="0049571A" w:rsidRPr="0050324D" w:rsidRDefault="00961494" w:rsidP="006F656C">
            <w:pPr>
              <w:spacing w:line="360" w:lineRule="auto"/>
              <w:jc w:val="center"/>
              <w:rPr>
                <w:rFonts w:ascii="Arial" w:hAnsi="Arial" w:cs="Arial"/>
                <w:sz w:val="20"/>
                <w:szCs w:val="20"/>
              </w:rPr>
            </w:pPr>
            <w:r>
              <w:rPr>
                <w:rFonts w:ascii="Arial" w:hAnsi="Arial" w:cs="Arial"/>
                <w:sz w:val="20"/>
                <w:szCs w:val="20"/>
              </w:rPr>
              <w:t>162.5</w:t>
            </w:r>
            <w:r w:rsidR="00F43D5A">
              <w:rPr>
                <w:rFonts w:ascii="Arial" w:hAnsi="Arial" w:cs="Arial"/>
                <w:sz w:val="20"/>
                <w:szCs w:val="20"/>
              </w:rPr>
              <w:t xml:space="preserve"> (</w:t>
            </w:r>
            <w:r>
              <w:rPr>
                <w:rFonts w:ascii="Arial" w:hAnsi="Arial" w:cs="Arial"/>
                <w:sz w:val="20"/>
                <w:szCs w:val="20"/>
              </w:rPr>
              <w:t>152.6, 168.8</w:t>
            </w:r>
            <w:r w:rsidR="00F43D5A">
              <w:rPr>
                <w:rFonts w:ascii="Arial" w:hAnsi="Arial" w:cs="Arial"/>
                <w:sz w:val="20"/>
                <w:szCs w:val="20"/>
              </w:rPr>
              <w:t>)</w:t>
            </w:r>
          </w:p>
        </w:tc>
      </w:tr>
      <w:tr w:rsidR="0049571A" w:rsidRPr="0050324D" w:rsidTr="00FD3D7F">
        <w:trPr>
          <w:cantSplit/>
          <w:trHeight w:val="454"/>
        </w:trPr>
        <w:tc>
          <w:tcPr>
            <w:tcW w:w="891" w:type="pct"/>
            <w:tcBorders>
              <w:right w:val="single" w:sz="4" w:space="0" w:color="auto"/>
            </w:tcBorders>
            <w:vAlign w:val="bottom"/>
          </w:tcPr>
          <w:p w:rsidR="0049571A" w:rsidRPr="0050324D" w:rsidRDefault="0049571A" w:rsidP="006F656C">
            <w:pPr>
              <w:spacing w:line="360" w:lineRule="auto"/>
              <w:jc w:val="center"/>
              <w:rPr>
                <w:rFonts w:ascii="Arial" w:hAnsi="Arial" w:cs="Arial"/>
                <w:sz w:val="20"/>
                <w:szCs w:val="20"/>
              </w:rPr>
            </w:pPr>
            <w:r w:rsidRPr="0050324D">
              <w:rPr>
                <w:rFonts w:ascii="Arial" w:hAnsi="Arial" w:cs="Arial"/>
                <w:sz w:val="20"/>
                <w:szCs w:val="20"/>
              </w:rPr>
              <w:t>Weight (kg)</w:t>
            </w:r>
          </w:p>
        </w:tc>
        <w:tc>
          <w:tcPr>
            <w:tcW w:w="274" w:type="pct"/>
            <w:tcBorders>
              <w:left w:val="single" w:sz="4" w:space="0" w:color="auto"/>
            </w:tcBorders>
            <w:vAlign w:val="bottom"/>
          </w:tcPr>
          <w:p w:rsidR="0049571A" w:rsidRPr="0050324D" w:rsidRDefault="003449EC" w:rsidP="006F656C">
            <w:pPr>
              <w:spacing w:line="360" w:lineRule="auto"/>
              <w:jc w:val="center"/>
              <w:rPr>
                <w:rFonts w:ascii="Arial" w:hAnsi="Arial" w:cs="Arial"/>
                <w:sz w:val="20"/>
                <w:szCs w:val="20"/>
              </w:rPr>
            </w:pPr>
            <w:r>
              <w:rPr>
                <w:rFonts w:ascii="Arial" w:hAnsi="Arial" w:cs="Arial"/>
                <w:sz w:val="20"/>
                <w:szCs w:val="20"/>
              </w:rPr>
              <w:t>580</w:t>
            </w:r>
          </w:p>
        </w:tc>
        <w:tc>
          <w:tcPr>
            <w:tcW w:w="684" w:type="pct"/>
            <w:vAlign w:val="bottom"/>
          </w:tcPr>
          <w:p w:rsidR="0049571A" w:rsidRPr="0050324D" w:rsidRDefault="00EE5217" w:rsidP="006F656C">
            <w:pPr>
              <w:spacing w:line="360" w:lineRule="auto"/>
              <w:jc w:val="center"/>
              <w:rPr>
                <w:rFonts w:ascii="Arial" w:hAnsi="Arial" w:cs="Arial"/>
                <w:sz w:val="20"/>
                <w:szCs w:val="20"/>
              </w:rPr>
            </w:pPr>
            <w:r>
              <w:rPr>
                <w:rFonts w:ascii="Arial" w:hAnsi="Arial" w:cs="Arial"/>
                <w:sz w:val="20"/>
                <w:szCs w:val="20"/>
              </w:rPr>
              <w:t>71.0 (16.8)</w:t>
            </w:r>
          </w:p>
        </w:tc>
        <w:tc>
          <w:tcPr>
            <w:tcW w:w="1096" w:type="pct"/>
            <w:tcBorders>
              <w:right w:val="single" w:sz="4" w:space="0" w:color="auto"/>
            </w:tcBorders>
            <w:vAlign w:val="bottom"/>
          </w:tcPr>
          <w:p w:rsidR="0049571A" w:rsidRPr="0050324D" w:rsidRDefault="003449EC" w:rsidP="006F656C">
            <w:pPr>
              <w:spacing w:line="360" w:lineRule="auto"/>
              <w:jc w:val="center"/>
              <w:rPr>
                <w:rFonts w:ascii="Arial" w:hAnsi="Arial" w:cs="Arial"/>
                <w:sz w:val="20"/>
                <w:szCs w:val="20"/>
              </w:rPr>
            </w:pPr>
            <w:r>
              <w:rPr>
                <w:rFonts w:ascii="Arial" w:hAnsi="Arial" w:cs="Arial"/>
                <w:sz w:val="20"/>
                <w:szCs w:val="20"/>
              </w:rPr>
              <w:t>68.2</w:t>
            </w:r>
            <w:r w:rsidR="00EE5217">
              <w:rPr>
                <w:rFonts w:ascii="Arial" w:hAnsi="Arial" w:cs="Arial"/>
                <w:sz w:val="20"/>
                <w:szCs w:val="20"/>
              </w:rPr>
              <w:t xml:space="preserve"> (</w:t>
            </w:r>
            <w:r w:rsidR="00C568B0">
              <w:rPr>
                <w:rFonts w:ascii="Arial" w:hAnsi="Arial" w:cs="Arial"/>
                <w:sz w:val="20"/>
                <w:szCs w:val="20"/>
              </w:rPr>
              <w:t>34.3, 148.4</w:t>
            </w:r>
            <w:r w:rsidR="00EE5217">
              <w:rPr>
                <w:rFonts w:ascii="Arial" w:hAnsi="Arial" w:cs="Arial"/>
                <w:sz w:val="20"/>
                <w:szCs w:val="20"/>
              </w:rPr>
              <w:t>)</w:t>
            </w:r>
          </w:p>
        </w:tc>
        <w:tc>
          <w:tcPr>
            <w:tcW w:w="273" w:type="pct"/>
            <w:tcBorders>
              <w:left w:val="single" w:sz="4" w:space="0" w:color="auto"/>
            </w:tcBorders>
            <w:vAlign w:val="bottom"/>
          </w:tcPr>
          <w:p w:rsidR="0049571A" w:rsidRPr="0050324D" w:rsidRDefault="003449EC" w:rsidP="006F656C">
            <w:pPr>
              <w:spacing w:line="360" w:lineRule="auto"/>
              <w:jc w:val="center"/>
              <w:rPr>
                <w:rFonts w:ascii="Arial" w:hAnsi="Arial" w:cs="Arial"/>
                <w:sz w:val="20"/>
                <w:szCs w:val="20"/>
              </w:rPr>
            </w:pPr>
            <w:r>
              <w:rPr>
                <w:rFonts w:ascii="Arial" w:hAnsi="Arial" w:cs="Arial"/>
                <w:sz w:val="20"/>
                <w:szCs w:val="20"/>
              </w:rPr>
              <w:t>16</w:t>
            </w:r>
          </w:p>
        </w:tc>
        <w:tc>
          <w:tcPr>
            <w:tcW w:w="684" w:type="pct"/>
            <w:vAlign w:val="bottom"/>
          </w:tcPr>
          <w:p w:rsidR="0049571A" w:rsidRPr="0050324D" w:rsidRDefault="003449EC" w:rsidP="006F656C">
            <w:pPr>
              <w:spacing w:line="360" w:lineRule="auto"/>
              <w:jc w:val="center"/>
              <w:rPr>
                <w:rFonts w:ascii="Arial" w:hAnsi="Arial" w:cs="Arial"/>
                <w:sz w:val="20"/>
                <w:szCs w:val="20"/>
              </w:rPr>
            </w:pPr>
            <w:r>
              <w:rPr>
                <w:rFonts w:ascii="Arial" w:hAnsi="Arial" w:cs="Arial"/>
                <w:sz w:val="20"/>
                <w:szCs w:val="20"/>
              </w:rPr>
              <w:t>64.2 (12.4)</w:t>
            </w:r>
          </w:p>
        </w:tc>
        <w:tc>
          <w:tcPr>
            <w:tcW w:w="1097" w:type="pct"/>
            <w:vAlign w:val="bottom"/>
          </w:tcPr>
          <w:p w:rsidR="0049571A" w:rsidRPr="0050324D" w:rsidRDefault="00961494" w:rsidP="006F656C">
            <w:pPr>
              <w:spacing w:line="360" w:lineRule="auto"/>
              <w:jc w:val="center"/>
              <w:rPr>
                <w:rFonts w:ascii="Arial" w:hAnsi="Arial" w:cs="Arial"/>
                <w:sz w:val="20"/>
                <w:szCs w:val="20"/>
              </w:rPr>
            </w:pPr>
            <w:r>
              <w:rPr>
                <w:rFonts w:ascii="Arial" w:hAnsi="Arial" w:cs="Arial"/>
                <w:sz w:val="20"/>
                <w:szCs w:val="20"/>
              </w:rPr>
              <w:t>60.8</w:t>
            </w:r>
            <w:r w:rsidR="00F43D5A">
              <w:rPr>
                <w:rFonts w:ascii="Arial" w:hAnsi="Arial" w:cs="Arial"/>
                <w:sz w:val="20"/>
                <w:szCs w:val="20"/>
              </w:rPr>
              <w:t xml:space="preserve"> (</w:t>
            </w:r>
            <w:r>
              <w:rPr>
                <w:rFonts w:ascii="Arial" w:hAnsi="Arial" w:cs="Arial"/>
                <w:sz w:val="20"/>
                <w:szCs w:val="20"/>
              </w:rPr>
              <w:t>41.3, 82.7</w:t>
            </w:r>
            <w:r w:rsidR="00F43D5A">
              <w:rPr>
                <w:rFonts w:ascii="Arial" w:hAnsi="Arial" w:cs="Arial"/>
                <w:sz w:val="20"/>
                <w:szCs w:val="20"/>
              </w:rPr>
              <w:t>)</w:t>
            </w:r>
          </w:p>
        </w:tc>
      </w:tr>
      <w:tr w:rsidR="00EE5217" w:rsidRPr="0050324D" w:rsidTr="00FD3D7F">
        <w:trPr>
          <w:cantSplit/>
          <w:trHeight w:val="454"/>
        </w:trPr>
        <w:tc>
          <w:tcPr>
            <w:tcW w:w="891" w:type="pct"/>
            <w:tcBorders>
              <w:right w:val="single" w:sz="4" w:space="0" w:color="auto"/>
            </w:tcBorders>
            <w:vAlign w:val="bottom"/>
          </w:tcPr>
          <w:p w:rsidR="00EE5217" w:rsidRPr="0050324D" w:rsidRDefault="00EE5217" w:rsidP="006F656C">
            <w:pPr>
              <w:spacing w:line="360" w:lineRule="auto"/>
              <w:jc w:val="center"/>
              <w:rPr>
                <w:rFonts w:ascii="Arial" w:hAnsi="Arial" w:cs="Arial"/>
                <w:sz w:val="20"/>
                <w:szCs w:val="20"/>
              </w:rPr>
            </w:pPr>
            <w:r w:rsidRPr="0050324D">
              <w:rPr>
                <w:rFonts w:ascii="Arial" w:hAnsi="Arial" w:cs="Arial"/>
                <w:sz w:val="20"/>
                <w:szCs w:val="20"/>
              </w:rPr>
              <w:t>BMI (kg/m</w:t>
            </w:r>
            <w:r w:rsidRPr="0050324D">
              <w:rPr>
                <w:rFonts w:ascii="Arial" w:hAnsi="Arial" w:cs="Arial"/>
                <w:sz w:val="20"/>
                <w:szCs w:val="20"/>
                <w:vertAlign w:val="superscript"/>
              </w:rPr>
              <w:t>2</w:t>
            </w:r>
            <w:r w:rsidRPr="0050324D">
              <w:rPr>
                <w:rFonts w:ascii="Arial" w:hAnsi="Arial" w:cs="Arial"/>
                <w:sz w:val="20"/>
                <w:szCs w:val="20"/>
              </w:rPr>
              <w:t>)</w:t>
            </w:r>
          </w:p>
        </w:tc>
        <w:tc>
          <w:tcPr>
            <w:tcW w:w="274" w:type="pct"/>
            <w:tcBorders>
              <w:left w:val="single" w:sz="4" w:space="0" w:color="auto"/>
            </w:tcBorders>
            <w:vAlign w:val="bottom"/>
          </w:tcPr>
          <w:p w:rsidR="00EE5217" w:rsidRPr="0050324D" w:rsidRDefault="003449EC" w:rsidP="006F656C">
            <w:pPr>
              <w:spacing w:line="360" w:lineRule="auto"/>
              <w:jc w:val="center"/>
              <w:rPr>
                <w:rFonts w:ascii="Arial" w:hAnsi="Arial" w:cs="Arial"/>
                <w:sz w:val="20"/>
                <w:szCs w:val="20"/>
              </w:rPr>
            </w:pPr>
            <w:r>
              <w:rPr>
                <w:rFonts w:ascii="Arial" w:hAnsi="Arial" w:cs="Arial"/>
                <w:sz w:val="20"/>
                <w:szCs w:val="20"/>
              </w:rPr>
              <w:t>580</w:t>
            </w:r>
          </w:p>
        </w:tc>
        <w:tc>
          <w:tcPr>
            <w:tcW w:w="684" w:type="pct"/>
            <w:vAlign w:val="bottom"/>
          </w:tcPr>
          <w:p w:rsidR="00EE5217" w:rsidRPr="0050324D" w:rsidRDefault="00EE5217" w:rsidP="006F656C">
            <w:pPr>
              <w:spacing w:line="360" w:lineRule="auto"/>
              <w:jc w:val="center"/>
              <w:rPr>
                <w:rFonts w:ascii="Arial" w:hAnsi="Arial" w:cs="Arial"/>
                <w:sz w:val="20"/>
                <w:szCs w:val="20"/>
              </w:rPr>
            </w:pPr>
            <w:r>
              <w:rPr>
                <w:rFonts w:ascii="Arial" w:hAnsi="Arial" w:cs="Arial"/>
                <w:sz w:val="20"/>
                <w:szCs w:val="20"/>
              </w:rPr>
              <w:t>26.7 (5.6)</w:t>
            </w:r>
          </w:p>
        </w:tc>
        <w:tc>
          <w:tcPr>
            <w:tcW w:w="1096" w:type="pct"/>
            <w:tcBorders>
              <w:right w:val="single" w:sz="4" w:space="0" w:color="auto"/>
            </w:tcBorders>
            <w:vAlign w:val="bottom"/>
          </w:tcPr>
          <w:p w:rsidR="00EE5217" w:rsidRPr="0050324D" w:rsidRDefault="00EE5217" w:rsidP="006F656C">
            <w:pPr>
              <w:spacing w:line="360" w:lineRule="auto"/>
              <w:jc w:val="center"/>
              <w:rPr>
                <w:rFonts w:ascii="Arial" w:hAnsi="Arial" w:cs="Arial"/>
                <w:sz w:val="20"/>
                <w:szCs w:val="20"/>
              </w:rPr>
            </w:pPr>
            <w:r>
              <w:rPr>
                <w:rFonts w:ascii="Arial" w:hAnsi="Arial" w:cs="Arial"/>
                <w:sz w:val="20"/>
                <w:szCs w:val="20"/>
              </w:rPr>
              <w:t>25.8 (</w:t>
            </w:r>
            <w:r w:rsidR="00C568B0">
              <w:rPr>
                <w:rFonts w:ascii="Arial" w:hAnsi="Arial" w:cs="Arial"/>
                <w:sz w:val="20"/>
                <w:szCs w:val="20"/>
              </w:rPr>
              <w:t>12.8, 49.1</w:t>
            </w:r>
            <w:r>
              <w:rPr>
                <w:rFonts w:ascii="Arial" w:hAnsi="Arial" w:cs="Arial"/>
                <w:sz w:val="20"/>
                <w:szCs w:val="20"/>
              </w:rPr>
              <w:t>)</w:t>
            </w:r>
          </w:p>
        </w:tc>
        <w:tc>
          <w:tcPr>
            <w:tcW w:w="273" w:type="pct"/>
            <w:tcBorders>
              <w:left w:val="single" w:sz="4" w:space="0" w:color="auto"/>
            </w:tcBorders>
            <w:vAlign w:val="bottom"/>
          </w:tcPr>
          <w:p w:rsidR="00EE5217" w:rsidRPr="0050324D" w:rsidRDefault="003449EC" w:rsidP="006F656C">
            <w:pPr>
              <w:spacing w:line="360" w:lineRule="auto"/>
              <w:jc w:val="center"/>
              <w:rPr>
                <w:rFonts w:ascii="Arial" w:hAnsi="Arial" w:cs="Arial"/>
                <w:sz w:val="20"/>
                <w:szCs w:val="20"/>
              </w:rPr>
            </w:pPr>
            <w:r>
              <w:rPr>
                <w:rFonts w:ascii="Arial" w:hAnsi="Arial" w:cs="Arial"/>
                <w:sz w:val="20"/>
                <w:szCs w:val="20"/>
              </w:rPr>
              <w:t>16</w:t>
            </w:r>
          </w:p>
        </w:tc>
        <w:tc>
          <w:tcPr>
            <w:tcW w:w="684" w:type="pct"/>
            <w:vAlign w:val="bottom"/>
          </w:tcPr>
          <w:p w:rsidR="00EE5217" w:rsidRPr="0050324D" w:rsidRDefault="003449EC" w:rsidP="006F656C">
            <w:pPr>
              <w:spacing w:line="360" w:lineRule="auto"/>
              <w:jc w:val="center"/>
              <w:rPr>
                <w:rFonts w:ascii="Arial" w:hAnsi="Arial" w:cs="Arial"/>
                <w:sz w:val="20"/>
                <w:szCs w:val="20"/>
              </w:rPr>
            </w:pPr>
            <w:r>
              <w:rPr>
                <w:rFonts w:ascii="Arial" w:hAnsi="Arial" w:cs="Arial"/>
                <w:sz w:val="20"/>
                <w:szCs w:val="20"/>
              </w:rPr>
              <w:t>24.5 (4.2)</w:t>
            </w:r>
          </w:p>
        </w:tc>
        <w:tc>
          <w:tcPr>
            <w:tcW w:w="1097" w:type="pct"/>
            <w:vAlign w:val="bottom"/>
          </w:tcPr>
          <w:p w:rsidR="00EE5217" w:rsidRPr="0050324D" w:rsidRDefault="00961494" w:rsidP="006F656C">
            <w:pPr>
              <w:spacing w:line="360" w:lineRule="auto"/>
              <w:jc w:val="center"/>
              <w:rPr>
                <w:rFonts w:ascii="Arial" w:hAnsi="Arial" w:cs="Arial"/>
                <w:sz w:val="20"/>
                <w:szCs w:val="20"/>
              </w:rPr>
            </w:pPr>
            <w:r>
              <w:rPr>
                <w:rFonts w:ascii="Arial" w:hAnsi="Arial" w:cs="Arial"/>
                <w:sz w:val="20"/>
                <w:szCs w:val="20"/>
              </w:rPr>
              <w:t>24.9</w:t>
            </w:r>
            <w:r w:rsidR="00622E0B">
              <w:rPr>
                <w:rFonts w:ascii="Arial" w:hAnsi="Arial" w:cs="Arial"/>
                <w:sz w:val="20"/>
                <w:szCs w:val="20"/>
              </w:rPr>
              <w:t xml:space="preserve"> (</w:t>
            </w:r>
            <w:r>
              <w:rPr>
                <w:rFonts w:ascii="Arial" w:hAnsi="Arial" w:cs="Arial"/>
                <w:sz w:val="20"/>
                <w:szCs w:val="20"/>
              </w:rPr>
              <w:t>16.3, 29.7</w:t>
            </w:r>
            <w:r w:rsidR="00622E0B">
              <w:rPr>
                <w:rFonts w:ascii="Arial" w:hAnsi="Arial" w:cs="Arial"/>
                <w:sz w:val="20"/>
                <w:szCs w:val="20"/>
              </w:rPr>
              <w:t>)</w:t>
            </w:r>
          </w:p>
        </w:tc>
      </w:tr>
      <w:tr w:rsidR="00EE5217" w:rsidRPr="0050324D" w:rsidTr="00FD3D7F">
        <w:trPr>
          <w:cantSplit/>
          <w:trHeight w:val="454"/>
        </w:trPr>
        <w:tc>
          <w:tcPr>
            <w:tcW w:w="891" w:type="pct"/>
            <w:tcBorders>
              <w:right w:val="single" w:sz="4" w:space="0" w:color="auto"/>
            </w:tcBorders>
            <w:vAlign w:val="bottom"/>
          </w:tcPr>
          <w:p w:rsidR="00EE5217" w:rsidRPr="0050324D" w:rsidRDefault="00EE5217" w:rsidP="006F656C">
            <w:pPr>
              <w:spacing w:line="360" w:lineRule="auto"/>
              <w:jc w:val="center"/>
              <w:rPr>
                <w:rFonts w:ascii="Arial" w:hAnsi="Arial" w:cs="Arial"/>
                <w:sz w:val="20"/>
                <w:szCs w:val="20"/>
              </w:rPr>
            </w:pPr>
            <w:r w:rsidRPr="0050324D">
              <w:rPr>
                <w:rFonts w:ascii="Arial" w:hAnsi="Arial" w:cs="Arial"/>
                <w:sz w:val="20"/>
                <w:szCs w:val="20"/>
              </w:rPr>
              <w:t>PLP (nmol/</w:t>
            </w:r>
            <w:proofErr w:type="gramStart"/>
            <w:r w:rsidRPr="0050324D">
              <w:rPr>
                <w:rFonts w:ascii="Arial" w:hAnsi="Arial" w:cs="Arial"/>
                <w:sz w:val="20"/>
                <w:szCs w:val="20"/>
              </w:rPr>
              <w:t>l)</w:t>
            </w:r>
            <w:r w:rsidR="00622E0B">
              <w:rPr>
                <w:rFonts w:ascii="Arial" w:hAnsi="Arial" w:cs="Arial"/>
                <w:sz w:val="20"/>
                <w:szCs w:val="20"/>
              </w:rPr>
              <w:t>*</w:t>
            </w:r>
            <w:proofErr w:type="gramEnd"/>
          </w:p>
        </w:tc>
        <w:tc>
          <w:tcPr>
            <w:tcW w:w="274" w:type="pct"/>
            <w:tcBorders>
              <w:left w:val="single" w:sz="4" w:space="0" w:color="auto"/>
            </w:tcBorders>
            <w:vAlign w:val="bottom"/>
          </w:tcPr>
          <w:p w:rsidR="00EE5217" w:rsidRPr="0050324D" w:rsidRDefault="003449EC" w:rsidP="006F656C">
            <w:pPr>
              <w:spacing w:line="360" w:lineRule="auto"/>
              <w:jc w:val="center"/>
              <w:rPr>
                <w:rFonts w:ascii="Arial" w:hAnsi="Arial" w:cs="Arial"/>
                <w:sz w:val="20"/>
                <w:szCs w:val="20"/>
              </w:rPr>
            </w:pPr>
            <w:r>
              <w:rPr>
                <w:rFonts w:ascii="Arial" w:hAnsi="Arial" w:cs="Arial"/>
                <w:sz w:val="20"/>
                <w:szCs w:val="20"/>
              </w:rPr>
              <w:t>617</w:t>
            </w:r>
          </w:p>
        </w:tc>
        <w:tc>
          <w:tcPr>
            <w:tcW w:w="684" w:type="pct"/>
            <w:vAlign w:val="bottom"/>
          </w:tcPr>
          <w:p w:rsidR="00EE5217" w:rsidRPr="0050324D" w:rsidRDefault="00EE5217" w:rsidP="006F656C">
            <w:pPr>
              <w:spacing w:line="360" w:lineRule="auto"/>
              <w:jc w:val="center"/>
              <w:rPr>
                <w:rFonts w:ascii="Arial" w:hAnsi="Arial" w:cs="Arial"/>
                <w:sz w:val="20"/>
                <w:szCs w:val="20"/>
              </w:rPr>
            </w:pPr>
            <w:r>
              <w:rPr>
                <w:rFonts w:ascii="Arial" w:hAnsi="Arial" w:cs="Arial"/>
                <w:sz w:val="20"/>
                <w:szCs w:val="20"/>
              </w:rPr>
              <w:t>38.8 (31.4)</w:t>
            </w:r>
          </w:p>
        </w:tc>
        <w:tc>
          <w:tcPr>
            <w:tcW w:w="1096" w:type="pct"/>
            <w:tcBorders>
              <w:right w:val="single" w:sz="4" w:space="0" w:color="auto"/>
            </w:tcBorders>
            <w:vAlign w:val="bottom"/>
          </w:tcPr>
          <w:p w:rsidR="00EE5217" w:rsidRPr="0050324D" w:rsidRDefault="00EE5217" w:rsidP="006F656C">
            <w:pPr>
              <w:spacing w:line="360" w:lineRule="auto"/>
              <w:jc w:val="center"/>
              <w:rPr>
                <w:rFonts w:ascii="Arial" w:hAnsi="Arial" w:cs="Arial"/>
                <w:sz w:val="20"/>
                <w:szCs w:val="20"/>
              </w:rPr>
            </w:pPr>
            <w:r>
              <w:rPr>
                <w:rFonts w:ascii="Arial" w:hAnsi="Arial" w:cs="Arial"/>
                <w:sz w:val="20"/>
                <w:szCs w:val="20"/>
              </w:rPr>
              <w:t>29.7 (</w:t>
            </w:r>
            <w:r w:rsidR="00C568B0">
              <w:rPr>
                <w:rFonts w:ascii="Arial" w:hAnsi="Arial" w:cs="Arial"/>
                <w:sz w:val="20"/>
                <w:szCs w:val="20"/>
              </w:rPr>
              <w:t>0.9, 229.1</w:t>
            </w:r>
            <w:r>
              <w:rPr>
                <w:rFonts w:ascii="Arial" w:hAnsi="Arial" w:cs="Arial"/>
                <w:sz w:val="20"/>
                <w:szCs w:val="20"/>
              </w:rPr>
              <w:t>)</w:t>
            </w:r>
          </w:p>
        </w:tc>
        <w:tc>
          <w:tcPr>
            <w:tcW w:w="273" w:type="pct"/>
            <w:tcBorders>
              <w:left w:val="single" w:sz="4" w:space="0" w:color="auto"/>
            </w:tcBorders>
            <w:vAlign w:val="bottom"/>
          </w:tcPr>
          <w:p w:rsidR="00EE5217" w:rsidRPr="0050324D" w:rsidRDefault="003449EC" w:rsidP="006F656C">
            <w:pPr>
              <w:spacing w:line="360" w:lineRule="auto"/>
              <w:jc w:val="center"/>
              <w:rPr>
                <w:rFonts w:ascii="Arial" w:hAnsi="Arial" w:cs="Arial"/>
                <w:sz w:val="20"/>
                <w:szCs w:val="20"/>
              </w:rPr>
            </w:pPr>
            <w:r>
              <w:rPr>
                <w:rFonts w:ascii="Arial" w:hAnsi="Arial" w:cs="Arial"/>
                <w:sz w:val="20"/>
                <w:szCs w:val="20"/>
              </w:rPr>
              <w:t>23</w:t>
            </w:r>
          </w:p>
        </w:tc>
        <w:tc>
          <w:tcPr>
            <w:tcW w:w="684" w:type="pct"/>
            <w:vAlign w:val="bottom"/>
          </w:tcPr>
          <w:p w:rsidR="00EE5217" w:rsidRPr="0050324D" w:rsidRDefault="003449EC" w:rsidP="006F656C">
            <w:pPr>
              <w:spacing w:line="360" w:lineRule="auto"/>
              <w:jc w:val="center"/>
              <w:rPr>
                <w:rFonts w:ascii="Arial" w:hAnsi="Arial" w:cs="Arial"/>
                <w:sz w:val="20"/>
                <w:szCs w:val="20"/>
              </w:rPr>
            </w:pPr>
            <w:r>
              <w:rPr>
                <w:rFonts w:ascii="Arial" w:hAnsi="Arial" w:cs="Arial"/>
                <w:sz w:val="20"/>
                <w:szCs w:val="20"/>
              </w:rPr>
              <w:t>304.5 (235.6)</w:t>
            </w:r>
          </w:p>
        </w:tc>
        <w:tc>
          <w:tcPr>
            <w:tcW w:w="1097" w:type="pct"/>
            <w:vAlign w:val="bottom"/>
          </w:tcPr>
          <w:p w:rsidR="00EE5217" w:rsidRPr="0050324D" w:rsidRDefault="00961494" w:rsidP="006F656C">
            <w:pPr>
              <w:spacing w:line="360" w:lineRule="auto"/>
              <w:jc w:val="center"/>
              <w:rPr>
                <w:rFonts w:ascii="Arial" w:hAnsi="Arial" w:cs="Arial"/>
                <w:sz w:val="20"/>
                <w:szCs w:val="20"/>
              </w:rPr>
            </w:pPr>
            <w:r>
              <w:rPr>
                <w:rFonts w:ascii="Arial" w:hAnsi="Arial" w:cs="Arial"/>
                <w:sz w:val="20"/>
                <w:szCs w:val="20"/>
              </w:rPr>
              <w:t>303.4</w:t>
            </w:r>
            <w:r w:rsidR="00622E0B">
              <w:rPr>
                <w:rFonts w:ascii="Arial" w:hAnsi="Arial" w:cs="Arial"/>
                <w:sz w:val="20"/>
                <w:szCs w:val="20"/>
              </w:rPr>
              <w:t xml:space="preserve"> (9.2, 1034.0)</w:t>
            </w:r>
          </w:p>
        </w:tc>
      </w:tr>
      <w:tr w:rsidR="00EE5217" w:rsidRPr="0050324D" w:rsidTr="00FD3D7F">
        <w:trPr>
          <w:cantSplit/>
          <w:trHeight w:val="454"/>
        </w:trPr>
        <w:tc>
          <w:tcPr>
            <w:tcW w:w="891" w:type="pct"/>
            <w:tcBorders>
              <w:right w:val="single" w:sz="4" w:space="0" w:color="auto"/>
            </w:tcBorders>
            <w:vAlign w:val="bottom"/>
          </w:tcPr>
          <w:p w:rsidR="00EE5217" w:rsidRPr="0050324D" w:rsidRDefault="00EE5217" w:rsidP="006F656C">
            <w:pPr>
              <w:spacing w:line="360" w:lineRule="auto"/>
              <w:jc w:val="center"/>
              <w:rPr>
                <w:rFonts w:ascii="Arial" w:hAnsi="Arial" w:cs="Arial"/>
                <w:sz w:val="20"/>
                <w:szCs w:val="20"/>
              </w:rPr>
            </w:pPr>
            <w:r w:rsidRPr="0050324D">
              <w:rPr>
                <w:rFonts w:ascii="Arial" w:hAnsi="Arial" w:cs="Arial"/>
                <w:sz w:val="20"/>
                <w:szCs w:val="20"/>
              </w:rPr>
              <w:t>BAP (</w:t>
            </w:r>
            <w:proofErr w:type="spellStart"/>
            <w:r w:rsidRPr="0050324D">
              <w:rPr>
                <w:rFonts w:ascii="Arial" w:hAnsi="Arial" w:cs="Arial"/>
                <w:sz w:val="20"/>
                <w:szCs w:val="20"/>
              </w:rPr>
              <w:t>μg</w:t>
            </w:r>
            <w:proofErr w:type="spellEnd"/>
            <w:r w:rsidRPr="0050324D">
              <w:rPr>
                <w:rFonts w:ascii="Arial" w:hAnsi="Arial" w:cs="Arial"/>
                <w:sz w:val="20"/>
                <w:szCs w:val="20"/>
              </w:rPr>
              <w:t>/</w:t>
            </w:r>
            <w:proofErr w:type="gramStart"/>
            <w:r w:rsidRPr="0050324D">
              <w:rPr>
                <w:rFonts w:ascii="Arial" w:hAnsi="Arial" w:cs="Arial"/>
                <w:sz w:val="20"/>
                <w:szCs w:val="20"/>
              </w:rPr>
              <w:t>l)</w:t>
            </w:r>
            <w:r w:rsidR="00622E0B">
              <w:rPr>
                <w:rFonts w:ascii="Arial" w:hAnsi="Arial" w:cs="Arial"/>
                <w:sz w:val="20"/>
                <w:szCs w:val="20"/>
              </w:rPr>
              <w:t>*</w:t>
            </w:r>
            <w:proofErr w:type="gramEnd"/>
          </w:p>
        </w:tc>
        <w:tc>
          <w:tcPr>
            <w:tcW w:w="274" w:type="pct"/>
            <w:tcBorders>
              <w:left w:val="single" w:sz="4" w:space="0" w:color="auto"/>
            </w:tcBorders>
            <w:vAlign w:val="bottom"/>
          </w:tcPr>
          <w:p w:rsidR="00EE5217" w:rsidRPr="0050324D" w:rsidRDefault="003449EC" w:rsidP="006F656C">
            <w:pPr>
              <w:spacing w:line="360" w:lineRule="auto"/>
              <w:jc w:val="center"/>
              <w:rPr>
                <w:rFonts w:ascii="Arial" w:hAnsi="Arial" w:cs="Arial"/>
                <w:sz w:val="20"/>
                <w:szCs w:val="20"/>
              </w:rPr>
            </w:pPr>
            <w:r>
              <w:rPr>
                <w:rFonts w:ascii="Arial" w:hAnsi="Arial" w:cs="Arial"/>
                <w:sz w:val="20"/>
                <w:szCs w:val="20"/>
              </w:rPr>
              <w:t>653</w:t>
            </w:r>
          </w:p>
        </w:tc>
        <w:tc>
          <w:tcPr>
            <w:tcW w:w="684" w:type="pct"/>
            <w:vAlign w:val="bottom"/>
          </w:tcPr>
          <w:p w:rsidR="00EE5217" w:rsidRPr="0050324D" w:rsidRDefault="003449EC" w:rsidP="003449EC">
            <w:pPr>
              <w:spacing w:line="360" w:lineRule="auto"/>
              <w:jc w:val="center"/>
              <w:rPr>
                <w:rFonts w:ascii="Arial" w:hAnsi="Arial" w:cs="Arial"/>
                <w:sz w:val="20"/>
                <w:szCs w:val="20"/>
              </w:rPr>
            </w:pPr>
            <w:r>
              <w:rPr>
                <w:rFonts w:ascii="Arial" w:hAnsi="Arial" w:cs="Arial"/>
                <w:sz w:val="20"/>
                <w:szCs w:val="20"/>
              </w:rPr>
              <w:t>18.41</w:t>
            </w:r>
            <w:r w:rsidR="00EE5217">
              <w:rPr>
                <w:rFonts w:ascii="Arial" w:hAnsi="Arial" w:cs="Arial"/>
                <w:sz w:val="20"/>
                <w:szCs w:val="20"/>
              </w:rPr>
              <w:t xml:space="preserve"> (9.2</w:t>
            </w:r>
            <w:r>
              <w:rPr>
                <w:rFonts w:ascii="Arial" w:hAnsi="Arial" w:cs="Arial"/>
                <w:sz w:val="20"/>
                <w:szCs w:val="20"/>
              </w:rPr>
              <w:t>0</w:t>
            </w:r>
            <w:r w:rsidR="00EE5217">
              <w:rPr>
                <w:rFonts w:ascii="Arial" w:hAnsi="Arial" w:cs="Arial"/>
                <w:sz w:val="20"/>
                <w:szCs w:val="20"/>
              </w:rPr>
              <w:t>)</w:t>
            </w:r>
          </w:p>
        </w:tc>
        <w:tc>
          <w:tcPr>
            <w:tcW w:w="1096" w:type="pct"/>
            <w:tcBorders>
              <w:right w:val="single" w:sz="4" w:space="0" w:color="auto"/>
            </w:tcBorders>
            <w:vAlign w:val="bottom"/>
          </w:tcPr>
          <w:p w:rsidR="00EE5217" w:rsidRPr="0050324D" w:rsidRDefault="00EE5217" w:rsidP="006F656C">
            <w:pPr>
              <w:spacing w:line="360" w:lineRule="auto"/>
              <w:jc w:val="center"/>
              <w:rPr>
                <w:rFonts w:ascii="Arial" w:hAnsi="Arial" w:cs="Arial"/>
                <w:sz w:val="20"/>
                <w:szCs w:val="20"/>
              </w:rPr>
            </w:pPr>
            <w:r>
              <w:rPr>
                <w:rFonts w:ascii="Arial" w:hAnsi="Arial" w:cs="Arial"/>
                <w:sz w:val="20"/>
                <w:szCs w:val="20"/>
              </w:rPr>
              <w:t>16.15 (</w:t>
            </w:r>
            <w:r w:rsidR="00C568B0">
              <w:rPr>
                <w:rFonts w:ascii="Arial" w:hAnsi="Arial" w:cs="Arial"/>
                <w:sz w:val="20"/>
                <w:szCs w:val="20"/>
              </w:rPr>
              <w:t>4.80, 59.91</w:t>
            </w:r>
            <w:r>
              <w:rPr>
                <w:rFonts w:ascii="Arial" w:hAnsi="Arial" w:cs="Arial"/>
                <w:sz w:val="20"/>
                <w:szCs w:val="20"/>
              </w:rPr>
              <w:t>)</w:t>
            </w:r>
          </w:p>
        </w:tc>
        <w:tc>
          <w:tcPr>
            <w:tcW w:w="273" w:type="pct"/>
            <w:tcBorders>
              <w:left w:val="single" w:sz="4" w:space="0" w:color="auto"/>
            </w:tcBorders>
            <w:vAlign w:val="bottom"/>
          </w:tcPr>
          <w:p w:rsidR="00EE5217" w:rsidRPr="0050324D" w:rsidRDefault="003449EC" w:rsidP="006F656C">
            <w:pPr>
              <w:spacing w:line="360" w:lineRule="auto"/>
              <w:jc w:val="center"/>
              <w:rPr>
                <w:rFonts w:ascii="Arial" w:hAnsi="Arial" w:cs="Arial"/>
                <w:sz w:val="20"/>
                <w:szCs w:val="20"/>
              </w:rPr>
            </w:pPr>
            <w:r>
              <w:rPr>
                <w:rFonts w:ascii="Arial" w:hAnsi="Arial" w:cs="Arial"/>
                <w:sz w:val="20"/>
                <w:szCs w:val="20"/>
              </w:rPr>
              <w:t>23</w:t>
            </w:r>
          </w:p>
        </w:tc>
        <w:tc>
          <w:tcPr>
            <w:tcW w:w="684" w:type="pct"/>
            <w:vAlign w:val="bottom"/>
          </w:tcPr>
          <w:p w:rsidR="00EE5217" w:rsidRPr="0050324D" w:rsidRDefault="003449EC" w:rsidP="006F656C">
            <w:pPr>
              <w:spacing w:line="360" w:lineRule="auto"/>
              <w:jc w:val="center"/>
              <w:rPr>
                <w:rFonts w:ascii="Arial" w:hAnsi="Arial" w:cs="Arial"/>
                <w:sz w:val="20"/>
                <w:szCs w:val="20"/>
              </w:rPr>
            </w:pPr>
            <w:r>
              <w:rPr>
                <w:rFonts w:ascii="Arial" w:hAnsi="Arial" w:cs="Arial"/>
                <w:sz w:val="20"/>
                <w:szCs w:val="20"/>
              </w:rPr>
              <w:t>11.40 (7.44)</w:t>
            </w:r>
          </w:p>
        </w:tc>
        <w:tc>
          <w:tcPr>
            <w:tcW w:w="1097" w:type="pct"/>
            <w:vAlign w:val="bottom"/>
          </w:tcPr>
          <w:p w:rsidR="00EE5217" w:rsidRPr="0050324D" w:rsidRDefault="00961494" w:rsidP="006F656C">
            <w:pPr>
              <w:spacing w:line="360" w:lineRule="auto"/>
              <w:jc w:val="center"/>
              <w:rPr>
                <w:rFonts w:ascii="Arial" w:hAnsi="Arial" w:cs="Arial"/>
                <w:sz w:val="20"/>
                <w:szCs w:val="20"/>
              </w:rPr>
            </w:pPr>
            <w:r>
              <w:rPr>
                <w:rFonts w:ascii="Arial" w:hAnsi="Arial" w:cs="Arial"/>
                <w:sz w:val="20"/>
                <w:szCs w:val="20"/>
              </w:rPr>
              <w:t>8.89</w:t>
            </w:r>
            <w:r w:rsidR="00622E0B">
              <w:rPr>
                <w:rFonts w:ascii="Arial" w:hAnsi="Arial" w:cs="Arial"/>
                <w:sz w:val="20"/>
                <w:szCs w:val="20"/>
              </w:rPr>
              <w:t xml:space="preserve"> (3.24, 25.77)</w:t>
            </w:r>
          </w:p>
        </w:tc>
      </w:tr>
      <w:tr w:rsidR="00EE5217" w:rsidRPr="0050324D" w:rsidTr="00FD3D7F">
        <w:trPr>
          <w:cantSplit/>
          <w:trHeight w:val="454"/>
        </w:trPr>
        <w:tc>
          <w:tcPr>
            <w:tcW w:w="891" w:type="pct"/>
            <w:tcBorders>
              <w:right w:val="single" w:sz="4" w:space="0" w:color="auto"/>
            </w:tcBorders>
            <w:vAlign w:val="bottom"/>
          </w:tcPr>
          <w:p w:rsidR="00EE5217" w:rsidRPr="0050324D" w:rsidRDefault="00EE5217" w:rsidP="006F656C">
            <w:pPr>
              <w:spacing w:line="360" w:lineRule="auto"/>
              <w:jc w:val="center"/>
              <w:rPr>
                <w:rFonts w:ascii="Arial" w:hAnsi="Arial" w:cs="Arial"/>
                <w:sz w:val="20"/>
                <w:szCs w:val="20"/>
              </w:rPr>
            </w:pPr>
            <w:r w:rsidRPr="0050324D">
              <w:rPr>
                <w:rFonts w:ascii="Arial" w:hAnsi="Arial" w:cs="Arial"/>
                <w:sz w:val="20"/>
                <w:szCs w:val="20"/>
              </w:rPr>
              <w:t>PINP (ng/ml)</w:t>
            </w:r>
          </w:p>
        </w:tc>
        <w:tc>
          <w:tcPr>
            <w:tcW w:w="274" w:type="pct"/>
            <w:tcBorders>
              <w:left w:val="single" w:sz="4" w:space="0" w:color="auto"/>
            </w:tcBorders>
            <w:vAlign w:val="bottom"/>
          </w:tcPr>
          <w:p w:rsidR="00EE5217" w:rsidRPr="0050324D" w:rsidRDefault="003449EC" w:rsidP="006F656C">
            <w:pPr>
              <w:spacing w:line="360" w:lineRule="auto"/>
              <w:jc w:val="center"/>
              <w:rPr>
                <w:rFonts w:ascii="Arial" w:hAnsi="Arial" w:cs="Arial"/>
                <w:sz w:val="20"/>
                <w:szCs w:val="20"/>
              </w:rPr>
            </w:pPr>
            <w:r>
              <w:rPr>
                <w:rFonts w:ascii="Arial" w:hAnsi="Arial" w:cs="Arial"/>
                <w:sz w:val="20"/>
                <w:szCs w:val="20"/>
              </w:rPr>
              <w:t>652</w:t>
            </w:r>
          </w:p>
        </w:tc>
        <w:tc>
          <w:tcPr>
            <w:tcW w:w="684" w:type="pct"/>
            <w:vAlign w:val="bottom"/>
          </w:tcPr>
          <w:p w:rsidR="00EE5217" w:rsidRPr="0050324D" w:rsidRDefault="003449EC" w:rsidP="006F656C">
            <w:pPr>
              <w:spacing w:line="360" w:lineRule="auto"/>
              <w:jc w:val="center"/>
              <w:rPr>
                <w:rFonts w:ascii="Arial" w:hAnsi="Arial" w:cs="Arial"/>
                <w:sz w:val="20"/>
                <w:szCs w:val="20"/>
              </w:rPr>
            </w:pPr>
            <w:r>
              <w:rPr>
                <w:rFonts w:ascii="Arial" w:hAnsi="Arial" w:cs="Arial"/>
                <w:sz w:val="20"/>
                <w:szCs w:val="20"/>
              </w:rPr>
              <w:t>46.6</w:t>
            </w:r>
            <w:r w:rsidR="00EE5217">
              <w:rPr>
                <w:rFonts w:ascii="Arial" w:hAnsi="Arial" w:cs="Arial"/>
                <w:sz w:val="20"/>
                <w:szCs w:val="20"/>
              </w:rPr>
              <w:t xml:space="preserve"> (32.8)</w:t>
            </w:r>
          </w:p>
        </w:tc>
        <w:tc>
          <w:tcPr>
            <w:tcW w:w="1096" w:type="pct"/>
            <w:tcBorders>
              <w:right w:val="single" w:sz="4" w:space="0" w:color="auto"/>
            </w:tcBorders>
            <w:vAlign w:val="bottom"/>
          </w:tcPr>
          <w:p w:rsidR="00EE5217" w:rsidRPr="0050324D" w:rsidRDefault="00EE5217" w:rsidP="006F656C">
            <w:pPr>
              <w:spacing w:line="360" w:lineRule="auto"/>
              <w:jc w:val="center"/>
              <w:rPr>
                <w:rFonts w:ascii="Arial" w:hAnsi="Arial" w:cs="Arial"/>
                <w:sz w:val="20"/>
                <w:szCs w:val="20"/>
              </w:rPr>
            </w:pPr>
            <w:r>
              <w:rPr>
                <w:rFonts w:ascii="Arial" w:hAnsi="Arial" w:cs="Arial"/>
                <w:sz w:val="20"/>
                <w:szCs w:val="20"/>
              </w:rPr>
              <w:t>38.6 (</w:t>
            </w:r>
            <w:r w:rsidR="00C568B0">
              <w:rPr>
                <w:rFonts w:ascii="Arial" w:hAnsi="Arial" w:cs="Arial"/>
                <w:sz w:val="20"/>
                <w:szCs w:val="20"/>
              </w:rPr>
              <w:t>3.8, 214.6</w:t>
            </w:r>
            <w:r>
              <w:rPr>
                <w:rFonts w:ascii="Arial" w:hAnsi="Arial" w:cs="Arial"/>
                <w:sz w:val="20"/>
                <w:szCs w:val="20"/>
              </w:rPr>
              <w:t>)</w:t>
            </w:r>
          </w:p>
        </w:tc>
        <w:tc>
          <w:tcPr>
            <w:tcW w:w="273" w:type="pct"/>
            <w:tcBorders>
              <w:left w:val="single" w:sz="4" w:space="0" w:color="auto"/>
            </w:tcBorders>
            <w:vAlign w:val="bottom"/>
          </w:tcPr>
          <w:p w:rsidR="00EE5217" w:rsidRPr="0050324D" w:rsidRDefault="003449EC" w:rsidP="006F656C">
            <w:pPr>
              <w:spacing w:line="360" w:lineRule="auto"/>
              <w:jc w:val="center"/>
              <w:rPr>
                <w:rFonts w:ascii="Arial" w:hAnsi="Arial" w:cs="Arial"/>
                <w:sz w:val="20"/>
                <w:szCs w:val="20"/>
              </w:rPr>
            </w:pPr>
            <w:r>
              <w:rPr>
                <w:rFonts w:ascii="Arial" w:hAnsi="Arial" w:cs="Arial"/>
                <w:sz w:val="20"/>
                <w:szCs w:val="20"/>
              </w:rPr>
              <w:t>23</w:t>
            </w:r>
          </w:p>
        </w:tc>
        <w:tc>
          <w:tcPr>
            <w:tcW w:w="684" w:type="pct"/>
            <w:vAlign w:val="bottom"/>
          </w:tcPr>
          <w:p w:rsidR="00EE5217" w:rsidRPr="0050324D" w:rsidRDefault="003449EC" w:rsidP="006F656C">
            <w:pPr>
              <w:spacing w:line="360" w:lineRule="auto"/>
              <w:jc w:val="center"/>
              <w:rPr>
                <w:rFonts w:ascii="Arial" w:hAnsi="Arial" w:cs="Arial"/>
                <w:sz w:val="20"/>
                <w:szCs w:val="20"/>
              </w:rPr>
            </w:pPr>
            <w:r>
              <w:rPr>
                <w:rFonts w:ascii="Arial" w:hAnsi="Arial" w:cs="Arial"/>
                <w:sz w:val="20"/>
                <w:szCs w:val="20"/>
              </w:rPr>
              <w:t>65.1 (62.7)</w:t>
            </w:r>
          </w:p>
        </w:tc>
        <w:tc>
          <w:tcPr>
            <w:tcW w:w="1097" w:type="pct"/>
            <w:vAlign w:val="bottom"/>
          </w:tcPr>
          <w:p w:rsidR="00EE5217" w:rsidRPr="0050324D" w:rsidRDefault="00961494" w:rsidP="006F656C">
            <w:pPr>
              <w:spacing w:line="360" w:lineRule="auto"/>
              <w:jc w:val="center"/>
              <w:rPr>
                <w:rFonts w:ascii="Arial" w:hAnsi="Arial" w:cs="Arial"/>
                <w:sz w:val="20"/>
                <w:szCs w:val="20"/>
              </w:rPr>
            </w:pPr>
            <w:r>
              <w:rPr>
                <w:rFonts w:ascii="Arial" w:hAnsi="Arial" w:cs="Arial"/>
                <w:sz w:val="20"/>
                <w:szCs w:val="20"/>
              </w:rPr>
              <w:t>46.5</w:t>
            </w:r>
            <w:r w:rsidR="00622E0B">
              <w:rPr>
                <w:rFonts w:ascii="Arial" w:hAnsi="Arial" w:cs="Arial"/>
                <w:sz w:val="20"/>
                <w:szCs w:val="20"/>
              </w:rPr>
              <w:t xml:space="preserve"> (8.1, 227.1)</w:t>
            </w:r>
          </w:p>
        </w:tc>
      </w:tr>
      <w:tr w:rsidR="00EE5217" w:rsidRPr="0050324D" w:rsidTr="00FD3D7F">
        <w:trPr>
          <w:cantSplit/>
          <w:trHeight w:val="454"/>
        </w:trPr>
        <w:tc>
          <w:tcPr>
            <w:tcW w:w="891" w:type="pct"/>
            <w:tcBorders>
              <w:right w:val="single" w:sz="4" w:space="0" w:color="auto"/>
            </w:tcBorders>
            <w:vAlign w:val="bottom"/>
          </w:tcPr>
          <w:p w:rsidR="00EE5217" w:rsidRPr="0050324D" w:rsidRDefault="00EE5217" w:rsidP="006F656C">
            <w:pPr>
              <w:spacing w:line="360" w:lineRule="auto"/>
              <w:jc w:val="center"/>
              <w:rPr>
                <w:rFonts w:ascii="Arial" w:hAnsi="Arial" w:cs="Arial"/>
                <w:sz w:val="20"/>
                <w:szCs w:val="20"/>
              </w:rPr>
            </w:pPr>
            <w:r w:rsidRPr="0050324D">
              <w:rPr>
                <w:rFonts w:ascii="Arial" w:hAnsi="Arial" w:cs="Arial"/>
                <w:sz w:val="20"/>
                <w:szCs w:val="20"/>
              </w:rPr>
              <w:t>BAP:PINP ratio</w:t>
            </w:r>
            <w:r w:rsidR="00622E0B">
              <w:rPr>
                <w:rFonts w:ascii="Arial" w:hAnsi="Arial" w:cs="Arial"/>
                <w:sz w:val="20"/>
                <w:szCs w:val="20"/>
              </w:rPr>
              <w:t>*</w:t>
            </w:r>
          </w:p>
        </w:tc>
        <w:tc>
          <w:tcPr>
            <w:tcW w:w="274" w:type="pct"/>
            <w:tcBorders>
              <w:left w:val="single" w:sz="4" w:space="0" w:color="auto"/>
            </w:tcBorders>
            <w:vAlign w:val="bottom"/>
          </w:tcPr>
          <w:p w:rsidR="00EE5217" w:rsidRPr="0050324D" w:rsidRDefault="003449EC" w:rsidP="006F656C">
            <w:pPr>
              <w:spacing w:line="360" w:lineRule="auto"/>
              <w:jc w:val="center"/>
              <w:rPr>
                <w:rFonts w:ascii="Arial" w:hAnsi="Arial" w:cs="Arial"/>
                <w:sz w:val="20"/>
                <w:szCs w:val="20"/>
              </w:rPr>
            </w:pPr>
            <w:r>
              <w:rPr>
                <w:rFonts w:ascii="Arial" w:hAnsi="Arial" w:cs="Arial"/>
                <w:sz w:val="20"/>
                <w:szCs w:val="20"/>
              </w:rPr>
              <w:t>650</w:t>
            </w:r>
          </w:p>
        </w:tc>
        <w:tc>
          <w:tcPr>
            <w:tcW w:w="684" w:type="pct"/>
            <w:vAlign w:val="bottom"/>
          </w:tcPr>
          <w:p w:rsidR="00EE5217" w:rsidRPr="0050324D" w:rsidRDefault="00EE5217" w:rsidP="003449EC">
            <w:pPr>
              <w:spacing w:line="360" w:lineRule="auto"/>
              <w:jc w:val="center"/>
              <w:rPr>
                <w:rFonts w:ascii="Arial" w:hAnsi="Arial" w:cs="Arial"/>
                <w:sz w:val="20"/>
                <w:szCs w:val="20"/>
              </w:rPr>
            </w:pPr>
            <w:r>
              <w:rPr>
                <w:rFonts w:ascii="Arial" w:hAnsi="Arial" w:cs="Arial"/>
                <w:sz w:val="20"/>
                <w:szCs w:val="20"/>
              </w:rPr>
              <w:t>0.501 (0.28</w:t>
            </w:r>
            <w:r w:rsidR="003449EC">
              <w:rPr>
                <w:rFonts w:ascii="Arial" w:hAnsi="Arial" w:cs="Arial"/>
                <w:sz w:val="20"/>
                <w:szCs w:val="20"/>
              </w:rPr>
              <w:t>7</w:t>
            </w:r>
            <w:r>
              <w:rPr>
                <w:rFonts w:ascii="Arial" w:hAnsi="Arial" w:cs="Arial"/>
                <w:sz w:val="20"/>
                <w:szCs w:val="20"/>
              </w:rPr>
              <w:t>)</w:t>
            </w:r>
          </w:p>
        </w:tc>
        <w:tc>
          <w:tcPr>
            <w:tcW w:w="1096" w:type="pct"/>
            <w:tcBorders>
              <w:right w:val="single" w:sz="4" w:space="0" w:color="auto"/>
            </w:tcBorders>
            <w:vAlign w:val="bottom"/>
          </w:tcPr>
          <w:p w:rsidR="00EE5217" w:rsidRPr="0050324D" w:rsidRDefault="00EE5217" w:rsidP="006F656C">
            <w:pPr>
              <w:spacing w:line="360" w:lineRule="auto"/>
              <w:jc w:val="center"/>
              <w:rPr>
                <w:rFonts w:ascii="Arial" w:hAnsi="Arial" w:cs="Arial"/>
                <w:sz w:val="20"/>
                <w:szCs w:val="20"/>
              </w:rPr>
            </w:pPr>
            <w:r>
              <w:rPr>
                <w:rFonts w:ascii="Arial" w:hAnsi="Arial" w:cs="Arial"/>
                <w:sz w:val="20"/>
                <w:szCs w:val="20"/>
              </w:rPr>
              <w:t>0.432 (</w:t>
            </w:r>
            <w:r w:rsidR="00C568B0">
              <w:rPr>
                <w:rFonts w:ascii="Arial" w:hAnsi="Arial" w:cs="Arial"/>
                <w:sz w:val="20"/>
                <w:szCs w:val="20"/>
              </w:rPr>
              <w:t>0.150, 2.810</w:t>
            </w:r>
            <w:r>
              <w:rPr>
                <w:rFonts w:ascii="Arial" w:hAnsi="Arial" w:cs="Arial"/>
                <w:sz w:val="20"/>
                <w:szCs w:val="20"/>
              </w:rPr>
              <w:t>)</w:t>
            </w:r>
          </w:p>
        </w:tc>
        <w:tc>
          <w:tcPr>
            <w:tcW w:w="273" w:type="pct"/>
            <w:tcBorders>
              <w:left w:val="single" w:sz="4" w:space="0" w:color="auto"/>
            </w:tcBorders>
            <w:vAlign w:val="bottom"/>
          </w:tcPr>
          <w:p w:rsidR="00EE5217" w:rsidRPr="0050324D" w:rsidRDefault="003449EC" w:rsidP="006F656C">
            <w:pPr>
              <w:spacing w:line="360" w:lineRule="auto"/>
              <w:jc w:val="center"/>
              <w:rPr>
                <w:rFonts w:ascii="Arial" w:hAnsi="Arial" w:cs="Arial"/>
                <w:sz w:val="20"/>
                <w:szCs w:val="20"/>
              </w:rPr>
            </w:pPr>
            <w:r>
              <w:rPr>
                <w:rFonts w:ascii="Arial" w:hAnsi="Arial" w:cs="Arial"/>
                <w:sz w:val="20"/>
                <w:szCs w:val="20"/>
              </w:rPr>
              <w:t>23</w:t>
            </w:r>
          </w:p>
        </w:tc>
        <w:tc>
          <w:tcPr>
            <w:tcW w:w="684" w:type="pct"/>
            <w:vAlign w:val="bottom"/>
          </w:tcPr>
          <w:p w:rsidR="00EE5217" w:rsidRPr="0050324D" w:rsidRDefault="003449EC" w:rsidP="006F656C">
            <w:pPr>
              <w:spacing w:line="360" w:lineRule="auto"/>
              <w:jc w:val="center"/>
              <w:rPr>
                <w:rFonts w:ascii="Arial" w:hAnsi="Arial" w:cs="Arial"/>
                <w:sz w:val="20"/>
                <w:szCs w:val="20"/>
              </w:rPr>
            </w:pPr>
            <w:r>
              <w:rPr>
                <w:rFonts w:ascii="Arial" w:hAnsi="Arial" w:cs="Arial"/>
                <w:sz w:val="20"/>
                <w:szCs w:val="20"/>
              </w:rPr>
              <w:t>0.286 (</w:t>
            </w:r>
            <w:r w:rsidR="00961494">
              <w:rPr>
                <w:rFonts w:ascii="Arial" w:hAnsi="Arial" w:cs="Arial"/>
                <w:sz w:val="20"/>
                <w:szCs w:val="20"/>
              </w:rPr>
              <w:t>0.242</w:t>
            </w:r>
            <w:r>
              <w:rPr>
                <w:rFonts w:ascii="Arial" w:hAnsi="Arial" w:cs="Arial"/>
                <w:sz w:val="20"/>
                <w:szCs w:val="20"/>
              </w:rPr>
              <w:t>)</w:t>
            </w:r>
          </w:p>
        </w:tc>
        <w:tc>
          <w:tcPr>
            <w:tcW w:w="1097" w:type="pct"/>
            <w:vAlign w:val="bottom"/>
          </w:tcPr>
          <w:p w:rsidR="00EE5217" w:rsidRPr="0050324D" w:rsidRDefault="00961494" w:rsidP="006F656C">
            <w:pPr>
              <w:spacing w:line="360" w:lineRule="auto"/>
              <w:jc w:val="center"/>
              <w:rPr>
                <w:rFonts w:ascii="Arial" w:hAnsi="Arial" w:cs="Arial"/>
                <w:sz w:val="20"/>
                <w:szCs w:val="20"/>
              </w:rPr>
            </w:pPr>
            <w:r>
              <w:rPr>
                <w:rFonts w:ascii="Arial" w:hAnsi="Arial" w:cs="Arial"/>
                <w:sz w:val="20"/>
                <w:szCs w:val="20"/>
              </w:rPr>
              <w:t>0.197</w:t>
            </w:r>
            <w:r w:rsidR="00622E0B">
              <w:rPr>
                <w:rFonts w:ascii="Arial" w:hAnsi="Arial" w:cs="Arial"/>
                <w:sz w:val="20"/>
                <w:szCs w:val="20"/>
              </w:rPr>
              <w:t xml:space="preserve"> (0.082, 1.097)</w:t>
            </w:r>
          </w:p>
        </w:tc>
      </w:tr>
      <w:tr w:rsidR="00EE5217" w:rsidRPr="0050324D" w:rsidTr="00FD3D7F">
        <w:trPr>
          <w:cantSplit/>
          <w:trHeight w:val="454"/>
        </w:trPr>
        <w:tc>
          <w:tcPr>
            <w:tcW w:w="891" w:type="pct"/>
            <w:tcBorders>
              <w:bottom w:val="single" w:sz="4" w:space="0" w:color="auto"/>
              <w:right w:val="single" w:sz="4" w:space="0" w:color="auto"/>
            </w:tcBorders>
            <w:vAlign w:val="bottom"/>
          </w:tcPr>
          <w:p w:rsidR="00EE5217" w:rsidRPr="0050324D" w:rsidRDefault="00EE5217" w:rsidP="006F656C">
            <w:pPr>
              <w:spacing w:line="360" w:lineRule="auto"/>
              <w:jc w:val="center"/>
              <w:rPr>
                <w:rFonts w:ascii="Arial" w:hAnsi="Arial" w:cs="Arial"/>
                <w:sz w:val="20"/>
                <w:szCs w:val="20"/>
              </w:rPr>
            </w:pPr>
            <w:r w:rsidRPr="0050324D">
              <w:rPr>
                <w:rFonts w:ascii="Arial" w:hAnsi="Arial" w:cs="Arial"/>
                <w:sz w:val="20"/>
                <w:szCs w:val="20"/>
              </w:rPr>
              <w:t>Total ALP</w:t>
            </w:r>
            <w:r>
              <w:rPr>
                <w:rFonts w:ascii="Arial" w:hAnsi="Arial" w:cs="Arial"/>
                <w:sz w:val="20"/>
                <w:szCs w:val="20"/>
              </w:rPr>
              <w:t xml:space="preserve"> (IU/</w:t>
            </w:r>
            <w:proofErr w:type="gramStart"/>
            <w:r>
              <w:rPr>
                <w:rFonts w:ascii="Arial" w:hAnsi="Arial" w:cs="Arial"/>
                <w:sz w:val="20"/>
                <w:szCs w:val="20"/>
              </w:rPr>
              <w:t>L)</w:t>
            </w:r>
            <w:r w:rsidR="00622E0B">
              <w:rPr>
                <w:rFonts w:ascii="Arial" w:hAnsi="Arial" w:cs="Arial"/>
                <w:sz w:val="20"/>
                <w:szCs w:val="20"/>
              </w:rPr>
              <w:t>*</w:t>
            </w:r>
            <w:proofErr w:type="gramEnd"/>
          </w:p>
        </w:tc>
        <w:tc>
          <w:tcPr>
            <w:tcW w:w="274" w:type="pct"/>
            <w:tcBorders>
              <w:left w:val="single" w:sz="4" w:space="0" w:color="auto"/>
              <w:bottom w:val="single" w:sz="4" w:space="0" w:color="auto"/>
            </w:tcBorders>
            <w:vAlign w:val="bottom"/>
          </w:tcPr>
          <w:p w:rsidR="00EE5217" w:rsidRPr="0050324D" w:rsidRDefault="003449EC" w:rsidP="006F656C">
            <w:pPr>
              <w:spacing w:line="360" w:lineRule="auto"/>
              <w:jc w:val="center"/>
              <w:rPr>
                <w:rFonts w:ascii="Arial" w:hAnsi="Arial" w:cs="Arial"/>
                <w:sz w:val="20"/>
                <w:szCs w:val="20"/>
              </w:rPr>
            </w:pPr>
            <w:r>
              <w:rPr>
                <w:rFonts w:ascii="Arial" w:hAnsi="Arial" w:cs="Arial"/>
                <w:sz w:val="20"/>
                <w:szCs w:val="20"/>
              </w:rPr>
              <w:t>599</w:t>
            </w:r>
          </w:p>
        </w:tc>
        <w:tc>
          <w:tcPr>
            <w:tcW w:w="684" w:type="pct"/>
            <w:tcBorders>
              <w:bottom w:val="single" w:sz="4" w:space="0" w:color="auto"/>
            </w:tcBorders>
            <w:vAlign w:val="bottom"/>
          </w:tcPr>
          <w:p w:rsidR="00EE5217" w:rsidRPr="0050324D" w:rsidRDefault="00EE5217" w:rsidP="006F656C">
            <w:pPr>
              <w:spacing w:line="360" w:lineRule="auto"/>
              <w:jc w:val="center"/>
              <w:rPr>
                <w:rFonts w:ascii="Arial" w:hAnsi="Arial" w:cs="Arial"/>
                <w:sz w:val="20"/>
                <w:szCs w:val="20"/>
              </w:rPr>
            </w:pPr>
            <w:r>
              <w:rPr>
                <w:rFonts w:ascii="Arial" w:hAnsi="Arial" w:cs="Arial"/>
                <w:sz w:val="20"/>
                <w:szCs w:val="20"/>
              </w:rPr>
              <w:t>82.9 (51.6)</w:t>
            </w:r>
          </w:p>
        </w:tc>
        <w:tc>
          <w:tcPr>
            <w:tcW w:w="1096" w:type="pct"/>
            <w:tcBorders>
              <w:bottom w:val="single" w:sz="4" w:space="0" w:color="auto"/>
              <w:right w:val="single" w:sz="4" w:space="0" w:color="auto"/>
            </w:tcBorders>
            <w:vAlign w:val="bottom"/>
          </w:tcPr>
          <w:p w:rsidR="00EE5217" w:rsidRPr="0050324D" w:rsidRDefault="00EE5217" w:rsidP="006F656C">
            <w:pPr>
              <w:spacing w:line="360" w:lineRule="auto"/>
              <w:jc w:val="center"/>
              <w:rPr>
                <w:rFonts w:ascii="Arial" w:hAnsi="Arial" w:cs="Arial"/>
                <w:sz w:val="20"/>
                <w:szCs w:val="20"/>
              </w:rPr>
            </w:pPr>
            <w:r>
              <w:rPr>
                <w:rFonts w:ascii="Arial" w:hAnsi="Arial" w:cs="Arial"/>
                <w:sz w:val="20"/>
                <w:szCs w:val="20"/>
              </w:rPr>
              <w:t>73.0 (</w:t>
            </w:r>
            <w:r w:rsidR="00C568B0">
              <w:rPr>
                <w:rFonts w:ascii="Arial" w:hAnsi="Arial" w:cs="Arial"/>
                <w:sz w:val="20"/>
                <w:szCs w:val="20"/>
              </w:rPr>
              <w:t>26.0, 837.0</w:t>
            </w:r>
            <w:r>
              <w:rPr>
                <w:rFonts w:ascii="Arial" w:hAnsi="Arial" w:cs="Arial"/>
                <w:sz w:val="20"/>
                <w:szCs w:val="20"/>
              </w:rPr>
              <w:t>)</w:t>
            </w:r>
          </w:p>
        </w:tc>
        <w:tc>
          <w:tcPr>
            <w:tcW w:w="273" w:type="pct"/>
            <w:tcBorders>
              <w:left w:val="single" w:sz="4" w:space="0" w:color="auto"/>
              <w:bottom w:val="single" w:sz="4" w:space="0" w:color="auto"/>
            </w:tcBorders>
            <w:vAlign w:val="bottom"/>
          </w:tcPr>
          <w:p w:rsidR="00EE5217" w:rsidRPr="0050324D" w:rsidRDefault="003449EC" w:rsidP="006F656C">
            <w:pPr>
              <w:spacing w:line="360" w:lineRule="auto"/>
              <w:jc w:val="center"/>
              <w:rPr>
                <w:rFonts w:ascii="Arial" w:hAnsi="Arial" w:cs="Arial"/>
                <w:sz w:val="20"/>
                <w:szCs w:val="20"/>
              </w:rPr>
            </w:pPr>
            <w:r>
              <w:rPr>
                <w:rFonts w:ascii="Arial" w:hAnsi="Arial" w:cs="Arial"/>
                <w:sz w:val="20"/>
                <w:szCs w:val="20"/>
              </w:rPr>
              <w:t>21</w:t>
            </w:r>
          </w:p>
        </w:tc>
        <w:tc>
          <w:tcPr>
            <w:tcW w:w="684" w:type="pct"/>
            <w:tcBorders>
              <w:bottom w:val="single" w:sz="4" w:space="0" w:color="auto"/>
            </w:tcBorders>
            <w:vAlign w:val="bottom"/>
          </w:tcPr>
          <w:p w:rsidR="00EE5217" w:rsidRPr="0050324D" w:rsidRDefault="00961494" w:rsidP="006F656C">
            <w:pPr>
              <w:spacing w:line="360" w:lineRule="auto"/>
              <w:jc w:val="center"/>
              <w:rPr>
                <w:rFonts w:ascii="Arial" w:hAnsi="Arial" w:cs="Arial"/>
                <w:sz w:val="20"/>
                <w:szCs w:val="20"/>
              </w:rPr>
            </w:pPr>
            <w:r>
              <w:rPr>
                <w:rFonts w:ascii="Arial" w:hAnsi="Arial" w:cs="Arial"/>
                <w:sz w:val="20"/>
                <w:szCs w:val="20"/>
              </w:rPr>
              <w:t>53.4 (29.9)</w:t>
            </w:r>
          </w:p>
        </w:tc>
        <w:tc>
          <w:tcPr>
            <w:tcW w:w="1097" w:type="pct"/>
            <w:tcBorders>
              <w:bottom w:val="single" w:sz="4" w:space="0" w:color="auto"/>
            </w:tcBorders>
            <w:vAlign w:val="bottom"/>
          </w:tcPr>
          <w:p w:rsidR="00EE5217" w:rsidRPr="0050324D" w:rsidRDefault="00961494" w:rsidP="006F656C">
            <w:pPr>
              <w:spacing w:line="360" w:lineRule="auto"/>
              <w:jc w:val="center"/>
              <w:rPr>
                <w:rFonts w:ascii="Arial" w:hAnsi="Arial" w:cs="Arial"/>
                <w:sz w:val="20"/>
                <w:szCs w:val="20"/>
              </w:rPr>
            </w:pPr>
            <w:r>
              <w:rPr>
                <w:rFonts w:ascii="Arial" w:hAnsi="Arial" w:cs="Arial"/>
                <w:sz w:val="20"/>
                <w:szCs w:val="20"/>
              </w:rPr>
              <w:t>51.0</w:t>
            </w:r>
            <w:r w:rsidR="00622E0B">
              <w:rPr>
                <w:rFonts w:ascii="Arial" w:hAnsi="Arial" w:cs="Arial"/>
                <w:sz w:val="20"/>
                <w:szCs w:val="20"/>
              </w:rPr>
              <w:t xml:space="preserve"> (</w:t>
            </w:r>
            <w:r>
              <w:rPr>
                <w:rFonts w:ascii="Arial" w:hAnsi="Arial" w:cs="Arial"/>
                <w:sz w:val="20"/>
                <w:szCs w:val="20"/>
              </w:rPr>
              <w:t>10.0, 109</w:t>
            </w:r>
            <w:r w:rsidR="00622E0B">
              <w:rPr>
                <w:rFonts w:ascii="Arial" w:hAnsi="Arial" w:cs="Arial"/>
                <w:sz w:val="20"/>
                <w:szCs w:val="20"/>
              </w:rPr>
              <w:t>.0)</w:t>
            </w:r>
          </w:p>
        </w:tc>
      </w:tr>
    </w:tbl>
    <w:p w:rsidR="00622E0B" w:rsidRPr="00622E0B" w:rsidRDefault="00622E0B" w:rsidP="00622E0B">
      <w:pPr>
        <w:pStyle w:val="Caption"/>
        <w:spacing w:after="0"/>
        <w:rPr>
          <w:rFonts w:ascii="Arial" w:hAnsi="Arial" w:cs="Arial"/>
          <w:b w:val="0"/>
          <w:color w:val="auto"/>
        </w:rPr>
      </w:pPr>
      <w:bookmarkStart w:id="158" w:name="_Toc536383427"/>
      <w:r w:rsidRPr="00622E0B">
        <w:rPr>
          <w:rFonts w:ascii="Arial" w:hAnsi="Arial" w:cs="Arial"/>
          <w:b w:val="0"/>
          <w:color w:val="auto"/>
        </w:rPr>
        <w:t xml:space="preserve">Table </w:t>
      </w:r>
      <w:r w:rsidR="00CF4D0A">
        <w:rPr>
          <w:rFonts w:ascii="Arial" w:hAnsi="Arial" w:cs="Arial"/>
          <w:b w:val="0"/>
          <w:color w:val="auto"/>
        </w:rPr>
        <w:fldChar w:fldCharType="begin"/>
      </w:r>
      <w:r w:rsidR="00CF4D0A">
        <w:rPr>
          <w:rFonts w:ascii="Arial" w:hAnsi="Arial" w:cs="Arial"/>
          <w:b w:val="0"/>
          <w:color w:val="auto"/>
        </w:rPr>
        <w:instrText xml:space="preserve"> SEQ Table \* ARABIC </w:instrText>
      </w:r>
      <w:r w:rsidR="00CF4D0A">
        <w:rPr>
          <w:rFonts w:ascii="Arial" w:hAnsi="Arial" w:cs="Arial"/>
          <w:b w:val="0"/>
          <w:color w:val="auto"/>
        </w:rPr>
        <w:fldChar w:fldCharType="separate"/>
      </w:r>
      <w:r w:rsidR="003A1191">
        <w:rPr>
          <w:rFonts w:ascii="Arial" w:hAnsi="Arial" w:cs="Arial"/>
          <w:b w:val="0"/>
          <w:noProof/>
          <w:color w:val="auto"/>
        </w:rPr>
        <w:t>29</w:t>
      </w:r>
      <w:r w:rsidR="00CF4D0A">
        <w:rPr>
          <w:rFonts w:ascii="Arial" w:hAnsi="Arial" w:cs="Arial"/>
          <w:b w:val="0"/>
          <w:color w:val="auto"/>
        </w:rPr>
        <w:fldChar w:fldCharType="end"/>
      </w:r>
      <w:r w:rsidRPr="00622E0B">
        <w:rPr>
          <w:rFonts w:ascii="Arial" w:hAnsi="Arial" w:cs="Arial"/>
          <w:b w:val="0"/>
          <w:color w:val="auto"/>
        </w:rPr>
        <w:t>: Population comparison in case</w:t>
      </w:r>
      <w:r>
        <w:rPr>
          <w:rFonts w:ascii="Arial" w:hAnsi="Arial" w:cs="Arial"/>
          <w:b w:val="0"/>
          <w:color w:val="auto"/>
        </w:rPr>
        <w:t>s</w:t>
      </w:r>
      <w:r w:rsidRPr="00622E0B">
        <w:rPr>
          <w:rFonts w:ascii="Arial" w:hAnsi="Arial" w:cs="Arial"/>
          <w:b w:val="0"/>
          <w:color w:val="auto"/>
        </w:rPr>
        <w:t xml:space="preserve"> of normal vs. </w:t>
      </w:r>
      <w:r w:rsidR="001E4180">
        <w:rPr>
          <w:rFonts w:ascii="Arial" w:hAnsi="Arial" w:cs="Arial"/>
          <w:b w:val="0"/>
          <w:color w:val="auto"/>
        </w:rPr>
        <w:t>abnormal</w:t>
      </w:r>
      <w:r w:rsidRPr="00622E0B">
        <w:rPr>
          <w:rFonts w:ascii="Arial" w:hAnsi="Arial" w:cs="Arial"/>
          <w:b w:val="0"/>
          <w:color w:val="auto"/>
        </w:rPr>
        <w:t xml:space="preserve"> biochemistry.</w:t>
      </w:r>
      <w:bookmarkEnd w:id="158"/>
      <w:r w:rsidRPr="00622E0B">
        <w:rPr>
          <w:rFonts w:ascii="Arial" w:hAnsi="Arial" w:cs="Arial"/>
          <w:b w:val="0"/>
          <w:color w:val="auto"/>
        </w:rPr>
        <w:t xml:space="preserve"> </w:t>
      </w:r>
    </w:p>
    <w:p w:rsidR="00622E0B" w:rsidRPr="00622E0B" w:rsidRDefault="00622E0B" w:rsidP="00622E0B">
      <w:pPr>
        <w:pStyle w:val="Caption"/>
        <w:spacing w:after="0" w:line="360" w:lineRule="auto"/>
        <w:rPr>
          <w:rFonts w:ascii="Arial" w:hAnsi="Arial" w:cs="Arial"/>
          <w:b w:val="0"/>
          <w:color w:val="auto"/>
        </w:rPr>
      </w:pPr>
      <w:r w:rsidRPr="00622E0B">
        <w:rPr>
          <w:rFonts w:ascii="Arial" w:hAnsi="Arial" w:cs="Arial"/>
          <w:b w:val="0"/>
          <w:color w:val="auto"/>
        </w:rPr>
        <w:t xml:space="preserve">*Significant differences, </w:t>
      </w:r>
      <w:r w:rsidRPr="00622E0B">
        <w:rPr>
          <w:rFonts w:ascii="Arial" w:hAnsi="Arial" w:cs="Arial"/>
          <w:b w:val="0"/>
          <w:i/>
          <w:color w:val="auto"/>
        </w:rPr>
        <w:t>p</w:t>
      </w:r>
      <w:r w:rsidRPr="00622E0B">
        <w:rPr>
          <w:rFonts w:ascii="Arial" w:hAnsi="Arial" w:cs="Arial"/>
          <w:b w:val="0"/>
          <w:color w:val="auto"/>
        </w:rPr>
        <w:t xml:space="preserve"> &lt; 0.05.</w:t>
      </w:r>
    </w:p>
    <w:p w:rsidR="00622E0B" w:rsidRDefault="00622E0B" w:rsidP="00622E0B">
      <w:pPr>
        <w:spacing w:line="360" w:lineRule="auto"/>
      </w:pPr>
    </w:p>
    <w:p w:rsidR="00622E0B" w:rsidRDefault="00D62B1C" w:rsidP="00622E0B">
      <w:pPr>
        <w:spacing w:line="360" w:lineRule="auto"/>
        <w:rPr>
          <w:rFonts w:ascii="Arial" w:hAnsi="Arial"/>
        </w:rPr>
      </w:pPr>
      <w:r>
        <w:rPr>
          <w:rFonts w:ascii="Arial" w:hAnsi="Arial"/>
        </w:rPr>
        <w:t>Individual profiles of cases with abnormal biochemistry are shown in table 30.</w:t>
      </w:r>
      <w:r w:rsidR="00961494">
        <w:rPr>
          <w:rFonts w:ascii="Arial" w:hAnsi="Arial"/>
        </w:rPr>
        <w:t xml:space="preserve"> Of the subjects with an elevated PLP, 5 individuals were receiving a vitamin B6 supplement and had no other abnormal biochemistry.</w:t>
      </w:r>
    </w:p>
    <w:p w:rsidR="00662244" w:rsidRDefault="00662244" w:rsidP="00622E0B">
      <w:pPr>
        <w:spacing w:line="360" w:lineRule="auto"/>
        <w:rPr>
          <w:rFonts w:ascii="Arial" w:hAnsi="Arial"/>
        </w:rPr>
      </w:pPr>
    </w:p>
    <w:p w:rsidR="00662244" w:rsidRDefault="001564B8" w:rsidP="00622E0B">
      <w:pPr>
        <w:spacing w:line="360" w:lineRule="auto"/>
        <w:rPr>
          <w:rFonts w:ascii="Arial" w:hAnsi="Arial"/>
        </w:rPr>
      </w:pPr>
      <w:r>
        <w:rPr>
          <w:rFonts w:ascii="Arial" w:hAnsi="Arial"/>
        </w:rPr>
        <w:t xml:space="preserve">The BAP:PINP ratio utilised here is a novel parameter intended to be interpreted as a “formation marker ratio”. Although not directly related to HPP, the ratio will indicate where BAP activity is reduced in relation to overall bone formation, represented by another formation marker, PINP. The ratio is not currently applied as a screening indicator of HPP; we utilise the ratio here to explore whether </w:t>
      </w:r>
      <w:proofErr w:type="gramStart"/>
      <w:r>
        <w:rPr>
          <w:rFonts w:ascii="Arial" w:hAnsi="Arial"/>
        </w:rPr>
        <w:t>BAP:PINP</w:t>
      </w:r>
      <w:proofErr w:type="gramEnd"/>
      <w:r>
        <w:rPr>
          <w:rFonts w:ascii="Arial" w:hAnsi="Arial"/>
        </w:rPr>
        <w:t xml:space="preserve"> is consistently low in cases of reduced ALP activity. </w:t>
      </w:r>
    </w:p>
    <w:p w:rsidR="00FD3D7F" w:rsidRDefault="00FD3D7F" w:rsidP="00622E0B">
      <w:pPr>
        <w:spacing w:line="360" w:lineRule="auto"/>
        <w:rPr>
          <w:rFonts w:ascii="Arial" w:hAnsi="Arial"/>
        </w:rPr>
      </w:pPr>
    </w:p>
    <w:p w:rsidR="00FD3D7F" w:rsidRDefault="00FD3D7F" w:rsidP="00622E0B">
      <w:pPr>
        <w:spacing w:line="360" w:lineRule="auto"/>
        <w:rPr>
          <w:rFonts w:ascii="Arial" w:hAnsi="Arial"/>
        </w:rPr>
      </w:pPr>
    </w:p>
    <w:p w:rsidR="00FD3D7F" w:rsidRDefault="00FD3D7F" w:rsidP="00622E0B">
      <w:pPr>
        <w:spacing w:line="360" w:lineRule="auto"/>
        <w:rPr>
          <w:rFonts w:ascii="Arial" w:hAnsi="Arial"/>
        </w:rPr>
      </w:pPr>
    </w:p>
    <w:p w:rsidR="00FD3D7F" w:rsidRDefault="00FD3D7F" w:rsidP="00622E0B">
      <w:pPr>
        <w:spacing w:line="360" w:lineRule="auto"/>
        <w:rPr>
          <w:rFonts w:ascii="Arial" w:hAnsi="Arial"/>
        </w:rPr>
      </w:pPr>
    </w:p>
    <w:p w:rsidR="00FD3D7F" w:rsidRDefault="00FD3D7F" w:rsidP="00622E0B">
      <w:pPr>
        <w:spacing w:line="360" w:lineRule="auto"/>
        <w:rPr>
          <w:rFonts w:ascii="Arial" w:hAnsi="Arial"/>
        </w:rPr>
      </w:pPr>
    </w:p>
    <w:p w:rsidR="00662244" w:rsidRDefault="00662244" w:rsidP="00622E0B">
      <w:pPr>
        <w:spacing w:line="360" w:lineRule="auto"/>
        <w:rPr>
          <w:rFonts w:ascii="Arial" w:hAnsi="Arial"/>
        </w:rPr>
      </w:pPr>
    </w:p>
    <w:p w:rsidR="00662244" w:rsidRDefault="00662244" w:rsidP="00622E0B">
      <w:pPr>
        <w:spacing w:line="360" w:lineRule="auto"/>
        <w:rPr>
          <w:rFonts w:ascii="Arial" w:hAnsi="Arial"/>
        </w:rPr>
      </w:pP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136"/>
        <w:gridCol w:w="927"/>
        <w:gridCol w:w="597"/>
        <w:gridCol w:w="985"/>
        <w:gridCol w:w="750"/>
        <w:gridCol w:w="1195"/>
        <w:gridCol w:w="1076"/>
        <w:gridCol w:w="1076"/>
        <w:gridCol w:w="1284"/>
      </w:tblGrid>
      <w:tr w:rsidR="001564B8" w:rsidRPr="00D74438" w:rsidTr="00527EF3">
        <w:trPr>
          <w:cantSplit/>
          <w:trHeight w:val="624"/>
        </w:trPr>
        <w:tc>
          <w:tcPr>
            <w:tcW w:w="630" w:type="pct"/>
            <w:vAlign w:val="bottom"/>
          </w:tcPr>
          <w:p w:rsidR="001564B8" w:rsidRPr="00D74438" w:rsidRDefault="001564B8" w:rsidP="00D74438">
            <w:pPr>
              <w:spacing w:line="360" w:lineRule="auto"/>
              <w:jc w:val="center"/>
              <w:rPr>
                <w:rFonts w:ascii="Arial" w:hAnsi="Arial" w:cs="Arial"/>
                <w:sz w:val="20"/>
                <w:szCs w:val="20"/>
              </w:rPr>
            </w:pPr>
            <w:r w:rsidRPr="00D74438">
              <w:rPr>
                <w:rFonts w:ascii="Arial" w:hAnsi="Arial" w:cs="Arial"/>
                <w:sz w:val="20"/>
                <w:szCs w:val="20"/>
              </w:rPr>
              <w:lastRenderedPageBreak/>
              <w:t>ID</w:t>
            </w:r>
          </w:p>
        </w:tc>
        <w:tc>
          <w:tcPr>
            <w:tcW w:w="514" w:type="pct"/>
            <w:vAlign w:val="bottom"/>
          </w:tcPr>
          <w:p w:rsidR="001564B8" w:rsidRPr="00D74438" w:rsidRDefault="001564B8" w:rsidP="00D74438">
            <w:pPr>
              <w:spacing w:line="360" w:lineRule="auto"/>
              <w:jc w:val="center"/>
              <w:rPr>
                <w:rFonts w:ascii="Arial" w:hAnsi="Arial" w:cs="Arial"/>
                <w:sz w:val="20"/>
                <w:szCs w:val="20"/>
              </w:rPr>
            </w:pPr>
            <w:r w:rsidRPr="00D74438">
              <w:rPr>
                <w:rFonts w:ascii="Arial" w:hAnsi="Arial" w:cs="Arial"/>
                <w:sz w:val="20"/>
                <w:szCs w:val="20"/>
              </w:rPr>
              <w:t>Gender</w:t>
            </w:r>
          </w:p>
        </w:tc>
        <w:tc>
          <w:tcPr>
            <w:tcW w:w="331" w:type="pct"/>
            <w:vAlign w:val="bottom"/>
          </w:tcPr>
          <w:p w:rsidR="001564B8" w:rsidRPr="00D74438" w:rsidRDefault="001564B8" w:rsidP="00D74438">
            <w:pPr>
              <w:spacing w:line="360" w:lineRule="auto"/>
              <w:jc w:val="center"/>
              <w:rPr>
                <w:rFonts w:ascii="Arial" w:hAnsi="Arial" w:cs="Arial"/>
                <w:sz w:val="20"/>
                <w:szCs w:val="20"/>
              </w:rPr>
            </w:pPr>
            <w:r w:rsidRPr="00D74438">
              <w:rPr>
                <w:rFonts w:ascii="Arial" w:hAnsi="Arial" w:cs="Arial"/>
                <w:sz w:val="20"/>
                <w:szCs w:val="20"/>
              </w:rPr>
              <w:t>Age</w:t>
            </w:r>
          </w:p>
        </w:tc>
        <w:tc>
          <w:tcPr>
            <w:tcW w:w="546" w:type="pct"/>
            <w:vAlign w:val="bottom"/>
          </w:tcPr>
          <w:p w:rsidR="001564B8" w:rsidRDefault="001564B8" w:rsidP="00507C75">
            <w:pPr>
              <w:spacing w:line="276" w:lineRule="auto"/>
              <w:jc w:val="center"/>
              <w:rPr>
                <w:rFonts w:ascii="Arial" w:hAnsi="Arial" w:cs="Arial"/>
                <w:sz w:val="20"/>
                <w:szCs w:val="20"/>
              </w:rPr>
            </w:pPr>
            <w:r w:rsidRPr="00D74438">
              <w:rPr>
                <w:rFonts w:ascii="Arial" w:hAnsi="Arial" w:cs="Arial"/>
                <w:sz w:val="20"/>
                <w:szCs w:val="20"/>
              </w:rPr>
              <w:t xml:space="preserve">PLP </w:t>
            </w:r>
          </w:p>
          <w:p w:rsidR="001564B8" w:rsidRPr="00D74438" w:rsidRDefault="001564B8" w:rsidP="00507C75">
            <w:pPr>
              <w:spacing w:line="276" w:lineRule="auto"/>
              <w:jc w:val="center"/>
              <w:rPr>
                <w:rFonts w:ascii="Arial" w:hAnsi="Arial" w:cs="Arial"/>
                <w:sz w:val="20"/>
                <w:szCs w:val="20"/>
              </w:rPr>
            </w:pPr>
            <w:r w:rsidRPr="00D74438">
              <w:rPr>
                <w:rFonts w:ascii="Arial" w:hAnsi="Arial" w:cs="Arial"/>
                <w:sz w:val="20"/>
                <w:szCs w:val="20"/>
              </w:rPr>
              <w:t>(nmol/l)</w:t>
            </w:r>
          </w:p>
        </w:tc>
        <w:tc>
          <w:tcPr>
            <w:tcW w:w="416" w:type="pct"/>
            <w:vAlign w:val="bottom"/>
          </w:tcPr>
          <w:p w:rsidR="001564B8" w:rsidRDefault="001564B8" w:rsidP="00507C75">
            <w:pPr>
              <w:spacing w:line="276" w:lineRule="auto"/>
              <w:jc w:val="center"/>
              <w:rPr>
                <w:rFonts w:ascii="Arial" w:hAnsi="Arial" w:cs="Arial"/>
                <w:sz w:val="20"/>
                <w:szCs w:val="20"/>
              </w:rPr>
            </w:pPr>
            <w:r w:rsidRPr="00D74438">
              <w:rPr>
                <w:rFonts w:ascii="Arial" w:hAnsi="Arial" w:cs="Arial"/>
                <w:sz w:val="20"/>
                <w:szCs w:val="20"/>
              </w:rPr>
              <w:t xml:space="preserve">BAP </w:t>
            </w:r>
          </w:p>
          <w:p w:rsidR="001564B8" w:rsidRPr="00D74438" w:rsidRDefault="001564B8" w:rsidP="00507C75">
            <w:pPr>
              <w:spacing w:line="276" w:lineRule="auto"/>
              <w:jc w:val="center"/>
              <w:rPr>
                <w:rFonts w:ascii="Arial" w:hAnsi="Arial" w:cs="Arial"/>
                <w:sz w:val="20"/>
                <w:szCs w:val="20"/>
              </w:rPr>
            </w:pPr>
            <w:r w:rsidRPr="00D74438">
              <w:rPr>
                <w:rFonts w:ascii="Arial" w:hAnsi="Arial" w:cs="Arial"/>
                <w:sz w:val="20"/>
                <w:szCs w:val="20"/>
              </w:rPr>
              <w:t>(</w:t>
            </w:r>
            <w:proofErr w:type="spellStart"/>
            <w:r w:rsidRPr="00D74438">
              <w:rPr>
                <w:rFonts w:ascii="Arial" w:hAnsi="Arial" w:cs="Arial"/>
                <w:sz w:val="20"/>
                <w:szCs w:val="20"/>
              </w:rPr>
              <w:t>μg</w:t>
            </w:r>
            <w:proofErr w:type="spellEnd"/>
            <w:r w:rsidRPr="00D74438">
              <w:rPr>
                <w:rFonts w:ascii="Arial" w:hAnsi="Arial" w:cs="Arial"/>
                <w:sz w:val="20"/>
                <w:szCs w:val="20"/>
              </w:rPr>
              <w:t>/l)</w:t>
            </w:r>
          </w:p>
        </w:tc>
        <w:tc>
          <w:tcPr>
            <w:tcW w:w="662" w:type="pct"/>
            <w:vAlign w:val="bottom"/>
          </w:tcPr>
          <w:p w:rsidR="001564B8" w:rsidRDefault="001564B8" w:rsidP="00507C75">
            <w:pPr>
              <w:spacing w:line="276" w:lineRule="auto"/>
              <w:jc w:val="center"/>
              <w:rPr>
                <w:rFonts w:ascii="Arial" w:hAnsi="Arial" w:cs="Arial"/>
                <w:sz w:val="20"/>
                <w:szCs w:val="20"/>
              </w:rPr>
            </w:pPr>
            <w:proofErr w:type="gramStart"/>
            <w:r w:rsidRPr="00D74438">
              <w:rPr>
                <w:rFonts w:ascii="Arial" w:hAnsi="Arial" w:cs="Arial"/>
                <w:sz w:val="20"/>
                <w:szCs w:val="20"/>
              </w:rPr>
              <w:t>BAP:PINP</w:t>
            </w:r>
            <w:proofErr w:type="gramEnd"/>
            <w:r w:rsidRPr="00D74438">
              <w:rPr>
                <w:rFonts w:ascii="Arial" w:hAnsi="Arial" w:cs="Arial"/>
                <w:sz w:val="20"/>
                <w:szCs w:val="20"/>
              </w:rPr>
              <w:t xml:space="preserve"> </w:t>
            </w:r>
          </w:p>
          <w:p w:rsidR="001564B8" w:rsidRPr="00D74438" w:rsidRDefault="001564B8" w:rsidP="00507C75">
            <w:pPr>
              <w:spacing w:line="276" w:lineRule="auto"/>
              <w:jc w:val="center"/>
              <w:rPr>
                <w:rFonts w:ascii="Arial" w:hAnsi="Arial" w:cs="Arial"/>
                <w:sz w:val="20"/>
                <w:szCs w:val="20"/>
              </w:rPr>
            </w:pPr>
            <w:r w:rsidRPr="00D74438">
              <w:rPr>
                <w:rFonts w:ascii="Arial" w:hAnsi="Arial" w:cs="Arial"/>
                <w:sz w:val="20"/>
                <w:szCs w:val="20"/>
              </w:rPr>
              <w:t>ratio</w:t>
            </w:r>
          </w:p>
        </w:tc>
        <w:tc>
          <w:tcPr>
            <w:tcW w:w="596" w:type="pct"/>
            <w:vAlign w:val="bottom"/>
          </w:tcPr>
          <w:p w:rsidR="001564B8" w:rsidRPr="00D74438" w:rsidRDefault="001564B8" w:rsidP="00175D2D">
            <w:pPr>
              <w:spacing w:line="276" w:lineRule="auto"/>
              <w:jc w:val="center"/>
              <w:rPr>
                <w:rFonts w:ascii="Arial" w:hAnsi="Arial" w:cs="Arial"/>
                <w:sz w:val="20"/>
                <w:szCs w:val="20"/>
              </w:rPr>
            </w:pPr>
            <w:r>
              <w:rPr>
                <w:rFonts w:ascii="Arial" w:hAnsi="Arial" w:cs="Arial"/>
                <w:sz w:val="20"/>
                <w:szCs w:val="20"/>
              </w:rPr>
              <w:t>PINP</w:t>
            </w:r>
            <w:r w:rsidR="00175D2D">
              <w:rPr>
                <w:rFonts w:ascii="Arial" w:hAnsi="Arial" w:cs="Arial"/>
                <w:sz w:val="20"/>
                <w:szCs w:val="20"/>
              </w:rPr>
              <w:t xml:space="preserve"> (ng/ml)</w:t>
            </w:r>
          </w:p>
        </w:tc>
        <w:tc>
          <w:tcPr>
            <w:tcW w:w="596" w:type="pct"/>
            <w:vAlign w:val="bottom"/>
          </w:tcPr>
          <w:p w:rsidR="001564B8" w:rsidRDefault="001564B8" w:rsidP="00507C75">
            <w:pPr>
              <w:spacing w:line="276" w:lineRule="auto"/>
              <w:jc w:val="center"/>
              <w:rPr>
                <w:rFonts w:ascii="Arial" w:hAnsi="Arial" w:cs="Arial"/>
                <w:sz w:val="20"/>
                <w:szCs w:val="20"/>
              </w:rPr>
            </w:pPr>
            <w:r w:rsidRPr="00D74438">
              <w:rPr>
                <w:rFonts w:ascii="Arial" w:hAnsi="Arial" w:cs="Arial"/>
                <w:sz w:val="20"/>
                <w:szCs w:val="20"/>
              </w:rPr>
              <w:t xml:space="preserve">Total ALP </w:t>
            </w:r>
          </w:p>
          <w:p w:rsidR="001564B8" w:rsidRPr="00D74438" w:rsidRDefault="001564B8" w:rsidP="00507C75">
            <w:pPr>
              <w:spacing w:line="276" w:lineRule="auto"/>
              <w:jc w:val="center"/>
              <w:rPr>
                <w:rFonts w:ascii="Arial" w:hAnsi="Arial" w:cs="Arial"/>
                <w:sz w:val="20"/>
                <w:szCs w:val="20"/>
              </w:rPr>
            </w:pPr>
            <w:r w:rsidRPr="00D74438">
              <w:rPr>
                <w:rFonts w:ascii="Arial" w:hAnsi="Arial" w:cs="Arial"/>
                <w:sz w:val="20"/>
                <w:szCs w:val="20"/>
              </w:rPr>
              <w:t>(IU/L)</w:t>
            </w:r>
          </w:p>
        </w:tc>
        <w:tc>
          <w:tcPr>
            <w:tcW w:w="711" w:type="pct"/>
            <w:vAlign w:val="bottom"/>
          </w:tcPr>
          <w:p w:rsidR="001564B8" w:rsidRDefault="001564B8" w:rsidP="00507C75">
            <w:pPr>
              <w:spacing w:line="276" w:lineRule="auto"/>
              <w:jc w:val="center"/>
              <w:rPr>
                <w:rFonts w:ascii="Arial" w:hAnsi="Arial" w:cs="Arial"/>
                <w:sz w:val="20"/>
                <w:szCs w:val="20"/>
              </w:rPr>
            </w:pPr>
            <w:r>
              <w:rPr>
                <w:rFonts w:ascii="Arial" w:hAnsi="Arial" w:cs="Arial"/>
                <w:sz w:val="20"/>
                <w:szCs w:val="20"/>
              </w:rPr>
              <w:t>Vitamin</w:t>
            </w:r>
            <w:r w:rsidRPr="00D74438">
              <w:rPr>
                <w:rFonts w:ascii="Arial" w:hAnsi="Arial" w:cs="Arial"/>
                <w:sz w:val="20"/>
                <w:szCs w:val="20"/>
              </w:rPr>
              <w:t xml:space="preserve"> B6</w:t>
            </w:r>
          </w:p>
          <w:p w:rsidR="001564B8" w:rsidRPr="00D74438" w:rsidRDefault="001564B8" w:rsidP="00507C75">
            <w:pPr>
              <w:spacing w:line="276" w:lineRule="auto"/>
              <w:jc w:val="center"/>
              <w:rPr>
                <w:rFonts w:ascii="Arial" w:hAnsi="Arial" w:cs="Arial"/>
                <w:sz w:val="20"/>
                <w:szCs w:val="20"/>
              </w:rPr>
            </w:pPr>
            <w:r w:rsidRPr="00D74438">
              <w:rPr>
                <w:rFonts w:ascii="Arial" w:hAnsi="Arial" w:cs="Arial"/>
                <w:sz w:val="20"/>
                <w:szCs w:val="20"/>
              </w:rPr>
              <w:t>Supplement</w:t>
            </w:r>
          </w:p>
        </w:tc>
      </w:tr>
      <w:tr w:rsidR="001564B8" w:rsidRPr="00D74438" w:rsidTr="00527EF3">
        <w:trPr>
          <w:cantSplit/>
          <w:trHeight w:val="454"/>
        </w:trPr>
        <w:tc>
          <w:tcPr>
            <w:tcW w:w="630" w:type="pct"/>
            <w:vAlign w:val="bottom"/>
          </w:tcPr>
          <w:p w:rsidR="001564B8" w:rsidRPr="00D74438" w:rsidRDefault="001564B8" w:rsidP="00507C75">
            <w:pPr>
              <w:spacing w:line="360" w:lineRule="auto"/>
              <w:jc w:val="center"/>
              <w:rPr>
                <w:rFonts w:ascii="Arial" w:hAnsi="Arial" w:cs="Arial"/>
                <w:bCs/>
                <w:color w:val="000000"/>
                <w:sz w:val="20"/>
                <w:szCs w:val="20"/>
              </w:rPr>
            </w:pPr>
            <w:r w:rsidRPr="00D74438">
              <w:rPr>
                <w:rFonts w:ascii="Arial" w:hAnsi="Arial" w:cs="Arial"/>
                <w:bCs/>
                <w:color w:val="000000"/>
                <w:sz w:val="20"/>
                <w:szCs w:val="20"/>
              </w:rPr>
              <w:t>HM20008</w:t>
            </w:r>
          </w:p>
        </w:tc>
        <w:tc>
          <w:tcPr>
            <w:tcW w:w="514"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M</w:t>
            </w:r>
          </w:p>
        </w:tc>
        <w:tc>
          <w:tcPr>
            <w:tcW w:w="331"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58</w:t>
            </w:r>
          </w:p>
        </w:tc>
        <w:tc>
          <w:tcPr>
            <w:tcW w:w="54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46.58</w:t>
            </w:r>
          </w:p>
        </w:tc>
        <w:tc>
          <w:tcPr>
            <w:tcW w:w="41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15.55</w:t>
            </w:r>
          </w:p>
        </w:tc>
        <w:tc>
          <w:tcPr>
            <w:tcW w:w="662" w:type="pct"/>
            <w:vAlign w:val="bottom"/>
          </w:tcPr>
          <w:p w:rsidR="001564B8" w:rsidRPr="00D74438" w:rsidRDefault="001564B8" w:rsidP="00507C75">
            <w:pPr>
              <w:spacing w:line="360" w:lineRule="auto"/>
              <w:jc w:val="center"/>
              <w:rPr>
                <w:rFonts w:ascii="Arial" w:hAnsi="Arial" w:cs="Arial"/>
                <w:b/>
                <w:color w:val="000000"/>
                <w:sz w:val="20"/>
                <w:szCs w:val="20"/>
              </w:rPr>
            </w:pPr>
            <w:r w:rsidRPr="00D74438">
              <w:rPr>
                <w:rFonts w:ascii="Arial" w:hAnsi="Arial" w:cs="Arial"/>
                <w:b/>
                <w:color w:val="000000"/>
                <w:sz w:val="20"/>
                <w:szCs w:val="20"/>
              </w:rPr>
              <w:t>0.104</w:t>
            </w:r>
          </w:p>
        </w:tc>
        <w:tc>
          <w:tcPr>
            <w:tcW w:w="596" w:type="pct"/>
            <w:vAlign w:val="bottom"/>
          </w:tcPr>
          <w:p w:rsidR="001564B8" w:rsidRPr="00D74438" w:rsidRDefault="00175D2D" w:rsidP="00175D2D">
            <w:pPr>
              <w:spacing w:line="360" w:lineRule="auto"/>
              <w:jc w:val="center"/>
              <w:rPr>
                <w:rFonts w:ascii="Arial" w:hAnsi="Arial" w:cs="Arial"/>
                <w:color w:val="000000"/>
                <w:sz w:val="20"/>
                <w:szCs w:val="20"/>
              </w:rPr>
            </w:pPr>
            <w:r>
              <w:rPr>
                <w:rFonts w:ascii="Arial" w:hAnsi="Arial" w:cs="Arial"/>
                <w:color w:val="000000"/>
                <w:sz w:val="20"/>
                <w:szCs w:val="20"/>
              </w:rPr>
              <w:t>149.59</w:t>
            </w:r>
          </w:p>
        </w:tc>
        <w:tc>
          <w:tcPr>
            <w:tcW w:w="59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59</w:t>
            </w:r>
          </w:p>
        </w:tc>
        <w:tc>
          <w:tcPr>
            <w:tcW w:w="711" w:type="pct"/>
            <w:vAlign w:val="bottom"/>
          </w:tcPr>
          <w:p w:rsidR="001564B8" w:rsidRPr="00D74438" w:rsidRDefault="001564B8" w:rsidP="00507C75">
            <w:pPr>
              <w:spacing w:line="360" w:lineRule="auto"/>
              <w:jc w:val="center"/>
              <w:rPr>
                <w:rFonts w:ascii="Arial" w:hAnsi="Arial" w:cs="Arial"/>
                <w:color w:val="000000"/>
                <w:sz w:val="20"/>
                <w:szCs w:val="20"/>
              </w:rPr>
            </w:pPr>
          </w:p>
        </w:tc>
      </w:tr>
      <w:tr w:rsidR="001564B8" w:rsidRPr="00D74438" w:rsidTr="00527EF3">
        <w:trPr>
          <w:cantSplit/>
          <w:trHeight w:val="454"/>
        </w:trPr>
        <w:tc>
          <w:tcPr>
            <w:tcW w:w="630" w:type="pct"/>
            <w:vAlign w:val="bottom"/>
          </w:tcPr>
          <w:p w:rsidR="001564B8" w:rsidRPr="00D74438" w:rsidRDefault="001564B8" w:rsidP="00507C75">
            <w:pPr>
              <w:spacing w:line="360" w:lineRule="auto"/>
              <w:jc w:val="center"/>
              <w:rPr>
                <w:rFonts w:ascii="Arial" w:hAnsi="Arial" w:cs="Arial"/>
                <w:bCs/>
                <w:color w:val="000000"/>
                <w:sz w:val="20"/>
                <w:szCs w:val="20"/>
              </w:rPr>
            </w:pPr>
            <w:r w:rsidRPr="00D74438">
              <w:rPr>
                <w:rFonts w:ascii="Arial" w:hAnsi="Arial" w:cs="Arial"/>
                <w:bCs/>
                <w:color w:val="000000"/>
                <w:sz w:val="20"/>
                <w:szCs w:val="20"/>
              </w:rPr>
              <w:t>HM20053</w:t>
            </w:r>
          </w:p>
        </w:tc>
        <w:tc>
          <w:tcPr>
            <w:tcW w:w="514"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F</w:t>
            </w:r>
          </w:p>
        </w:tc>
        <w:tc>
          <w:tcPr>
            <w:tcW w:w="331"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73</w:t>
            </w:r>
          </w:p>
        </w:tc>
        <w:tc>
          <w:tcPr>
            <w:tcW w:w="546" w:type="pct"/>
            <w:vAlign w:val="bottom"/>
          </w:tcPr>
          <w:p w:rsidR="001564B8" w:rsidRPr="00507C75" w:rsidRDefault="001564B8" w:rsidP="00507C75">
            <w:pPr>
              <w:spacing w:line="360" w:lineRule="auto"/>
              <w:jc w:val="center"/>
              <w:rPr>
                <w:rFonts w:ascii="Arial" w:hAnsi="Arial" w:cs="Arial"/>
                <w:b/>
                <w:color w:val="000000"/>
                <w:sz w:val="20"/>
                <w:szCs w:val="20"/>
              </w:rPr>
            </w:pPr>
            <w:r w:rsidRPr="00507C75">
              <w:rPr>
                <w:rFonts w:ascii="Arial" w:hAnsi="Arial" w:cs="Arial"/>
                <w:b/>
                <w:color w:val="000000"/>
                <w:sz w:val="20"/>
                <w:szCs w:val="20"/>
              </w:rPr>
              <w:t>424.20</w:t>
            </w:r>
          </w:p>
        </w:tc>
        <w:tc>
          <w:tcPr>
            <w:tcW w:w="41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20.72</w:t>
            </w:r>
          </w:p>
        </w:tc>
        <w:tc>
          <w:tcPr>
            <w:tcW w:w="662"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0.253</w:t>
            </w:r>
          </w:p>
        </w:tc>
        <w:tc>
          <w:tcPr>
            <w:tcW w:w="596" w:type="pct"/>
            <w:vAlign w:val="bottom"/>
          </w:tcPr>
          <w:p w:rsidR="001564B8" w:rsidRPr="00D74438" w:rsidRDefault="00175D2D" w:rsidP="00175D2D">
            <w:pPr>
              <w:spacing w:line="360" w:lineRule="auto"/>
              <w:jc w:val="center"/>
              <w:rPr>
                <w:rFonts w:ascii="Arial" w:hAnsi="Arial" w:cs="Arial"/>
                <w:color w:val="000000"/>
                <w:sz w:val="20"/>
                <w:szCs w:val="20"/>
              </w:rPr>
            </w:pPr>
            <w:r>
              <w:rPr>
                <w:rFonts w:ascii="Arial" w:hAnsi="Arial" w:cs="Arial"/>
                <w:color w:val="000000"/>
                <w:sz w:val="20"/>
                <w:szCs w:val="20"/>
              </w:rPr>
              <w:t>81.94</w:t>
            </w:r>
          </w:p>
        </w:tc>
        <w:tc>
          <w:tcPr>
            <w:tcW w:w="59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109</w:t>
            </w:r>
          </w:p>
        </w:tc>
        <w:tc>
          <w:tcPr>
            <w:tcW w:w="711" w:type="pct"/>
            <w:vAlign w:val="bottom"/>
          </w:tcPr>
          <w:p w:rsidR="001564B8" w:rsidRPr="00D74438" w:rsidRDefault="001564B8" w:rsidP="00507C75">
            <w:pPr>
              <w:spacing w:line="360" w:lineRule="auto"/>
              <w:jc w:val="center"/>
              <w:rPr>
                <w:rFonts w:ascii="Arial" w:hAnsi="Arial" w:cs="Arial"/>
                <w:color w:val="000000"/>
                <w:sz w:val="20"/>
                <w:szCs w:val="20"/>
              </w:rPr>
            </w:pPr>
            <w:r>
              <w:rPr>
                <w:rFonts w:ascii="Arial" w:hAnsi="Arial" w:cs="Arial"/>
                <w:color w:val="000000"/>
                <w:sz w:val="20"/>
                <w:szCs w:val="20"/>
              </w:rPr>
              <w:t>Yes</w:t>
            </w:r>
          </w:p>
        </w:tc>
      </w:tr>
      <w:tr w:rsidR="001564B8" w:rsidRPr="00D74438" w:rsidTr="00527EF3">
        <w:trPr>
          <w:cantSplit/>
          <w:trHeight w:val="454"/>
        </w:trPr>
        <w:tc>
          <w:tcPr>
            <w:tcW w:w="630" w:type="pct"/>
            <w:vAlign w:val="bottom"/>
          </w:tcPr>
          <w:p w:rsidR="001564B8" w:rsidRPr="00D74438" w:rsidRDefault="001564B8" w:rsidP="00507C75">
            <w:pPr>
              <w:spacing w:line="360" w:lineRule="auto"/>
              <w:jc w:val="center"/>
              <w:rPr>
                <w:rFonts w:ascii="Arial" w:hAnsi="Arial" w:cs="Arial"/>
                <w:bCs/>
                <w:color w:val="000000"/>
                <w:sz w:val="20"/>
                <w:szCs w:val="20"/>
              </w:rPr>
            </w:pPr>
            <w:r w:rsidRPr="00D74438">
              <w:rPr>
                <w:rFonts w:ascii="Arial" w:hAnsi="Arial" w:cs="Arial"/>
                <w:bCs/>
                <w:color w:val="000000"/>
                <w:sz w:val="20"/>
                <w:szCs w:val="20"/>
              </w:rPr>
              <w:t>HM20073</w:t>
            </w:r>
          </w:p>
        </w:tc>
        <w:tc>
          <w:tcPr>
            <w:tcW w:w="514"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F</w:t>
            </w:r>
          </w:p>
        </w:tc>
        <w:tc>
          <w:tcPr>
            <w:tcW w:w="331"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31</w:t>
            </w:r>
          </w:p>
        </w:tc>
        <w:tc>
          <w:tcPr>
            <w:tcW w:w="546" w:type="pct"/>
            <w:vAlign w:val="bottom"/>
          </w:tcPr>
          <w:p w:rsidR="001564B8" w:rsidRPr="00507C75" w:rsidRDefault="001564B8" w:rsidP="00507C75">
            <w:pPr>
              <w:spacing w:line="360" w:lineRule="auto"/>
              <w:jc w:val="center"/>
              <w:rPr>
                <w:rFonts w:ascii="Arial" w:hAnsi="Arial" w:cs="Arial"/>
                <w:b/>
                <w:color w:val="000000"/>
                <w:sz w:val="20"/>
                <w:szCs w:val="20"/>
              </w:rPr>
            </w:pPr>
            <w:r w:rsidRPr="00507C75">
              <w:rPr>
                <w:rFonts w:ascii="Arial" w:hAnsi="Arial" w:cs="Arial"/>
                <w:b/>
                <w:color w:val="000000"/>
                <w:sz w:val="20"/>
                <w:szCs w:val="20"/>
              </w:rPr>
              <w:t>497.36</w:t>
            </w:r>
          </w:p>
        </w:tc>
        <w:tc>
          <w:tcPr>
            <w:tcW w:w="41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19.60</w:t>
            </w:r>
          </w:p>
        </w:tc>
        <w:tc>
          <w:tcPr>
            <w:tcW w:w="662"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0.392</w:t>
            </w:r>
          </w:p>
        </w:tc>
        <w:tc>
          <w:tcPr>
            <w:tcW w:w="596" w:type="pct"/>
            <w:vAlign w:val="bottom"/>
          </w:tcPr>
          <w:p w:rsidR="001564B8" w:rsidRPr="00D74438" w:rsidRDefault="00175D2D" w:rsidP="00175D2D">
            <w:pPr>
              <w:spacing w:line="360" w:lineRule="auto"/>
              <w:jc w:val="center"/>
              <w:rPr>
                <w:rFonts w:ascii="Arial" w:hAnsi="Arial" w:cs="Arial"/>
                <w:color w:val="000000"/>
                <w:sz w:val="20"/>
                <w:szCs w:val="20"/>
              </w:rPr>
            </w:pPr>
            <w:r>
              <w:rPr>
                <w:rFonts w:ascii="Arial" w:hAnsi="Arial" w:cs="Arial"/>
                <w:color w:val="000000"/>
                <w:sz w:val="20"/>
                <w:szCs w:val="20"/>
              </w:rPr>
              <w:t>50.04</w:t>
            </w:r>
          </w:p>
        </w:tc>
        <w:tc>
          <w:tcPr>
            <w:tcW w:w="59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61</w:t>
            </w:r>
          </w:p>
        </w:tc>
        <w:tc>
          <w:tcPr>
            <w:tcW w:w="711" w:type="pct"/>
            <w:vAlign w:val="bottom"/>
          </w:tcPr>
          <w:p w:rsidR="001564B8" w:rsidRPr="00D74438" w:rsidRDefault="001564B8" w:rsidP="00507C75">
            <w:pPr>
              <w:spacing w:line="360" w:lineRule="auto"/>
              <w:jc w:val="center"/>
              <w:rPr>
                <w:rFonts w:ascii="Arial" w:hAnsi="Arial" w:cs="Arial"/>
                <w:color w:val="000000"/>
                <w:sz w:val="20"/>
                <w:szCs w:val="20"/>
              </w:rPr>
            </w:pPr>
            <w:r>
              <w:rPr>
                <w:rFonts w:ascii="Arial" w:hAnsi="Arial" w:cs="Arial"/>
                <w:color w:val="000000"/>
                <w:sz w:val="20"/>
                <w:szCs w:val="20"/>
              </w:rPr>
              <w:t>Yes</w:t>
            </w:r>
          </w:p>
        </w:tc>
      </w:tr>
      <w:tr w:rsidR="001564B8" w:rsidRPr="00D74438" w:rsidTr="00527EF3">
        <w:trPr>
          <w:cantSplit/>
          <w:trHeight w:val="454"/>
        </w:trPr>
        <w:tc>
          <w:tcPr>
            <w:tcW w:w="630" w:type="pct"/>
            <w:vAlign w:val="bottom"/>
          </w:tcPr>
          <w:p w:rsidR="001564B8" w:rsidRPr="00D74438" w:rsidRDefault="001564B8" w:rsidP="00507C75">
            <w:pPr>
              <w:spacing w:line="360" w:lineRule="auto"/>
              <w:jc w:val="center"/>
              <w:rPr>
                <w:rFonts w:ascii="Arial" w:hAnsi="Arial" w:cs="Arial"/>
                <w:bCs/>
                <w:color w:val="000000"/>
                <w:sz w:val="20"/>
                <w:szCs w:val="20"/>
              </w:rPr>
            </w:pPr>
            <w:r w:rsidRPr="00D74438">
              <w:rPr>
                <w:rFonts w:ascii="Arial" w:hAnsi="Arial" w:cs="Arial"/>
                <w:bCs/>
                <w:color w:val="000000"/>
                <w:sz w:val="20"/>
                <w:szCs w:val="20"/>
              </w:rPr>
              <w:t>HM20103</w:t>
            </w:r>
          </w:p>
        </w:tc>
        <w:tc>
          <w:tcPr>
            <w:tcW w:w="514"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F</w:t>
            </w:r>
          </w:p>
        </w:tc>
        <w:tc>
          <w:tcPr>
            <w:tcW w:w="331"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56</w:t>
            </w:r>
          </w:p>
        </w:tc>
        <w:tc>
          <w:tcPr>
            <w:tcW w:w="546" w:type="pct"/>
            <w:vAlign w:val="bottom"/>
          </w:tcPr>
          <w:p w:rsidR="001564B8" w:rsidRPr="00507C75" w:rsidRDefault="001564B8" w:rsidP="00507C75">
            <w:pPr>
              <w:spacing w:line="360" w:lineRule="auto"/>
              <w:jc w:val="center"/>
              <w:rPr>
                <w:rFonts w:ascii="Arial" w:hAnsi="Arial" w:cs="Arial"/>
                <w:b/>
                <w:color w:val="000000"/>
                <w:sz w:val="20"/>
                <w:szCs w:val="20"/>
              </w:rPr>
            </w:pPr>
            <w:r w:rsidRPr="00507C75">
              <w:rPr>
                <w:rFonts w:ascii="Arial" w:hAnsi="Arial" w:cs="Arial"/>
                <w:b/>
                <w:color w:val="000000"/>
                <w:sz w:val="20"/>
                <w:szCs w:val="20"/>
              </w:rPr>
              <w:t>351.68</w:t>
            </w:r>
          </w:p>
        </w:tc>
        <w:tc>
          <w:tcPr>
            <w:tcW w:w="41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4.96</w:t>
            </w:r>
          </w:p>
        </w:tc>
        <w:tc>
          <w:tcPr>
            <w:tcW w:w="662" w:type="pct"/>
            <w:vAlign w:val="bottom"/>
          </w:tcPr>
          <w:p w:rsidR="001564B8" w:rsidRPr="00D74438" w:rsidRDefault="001564B8" w:rsidP="00507C75">
            <w:pPr>
              <w:spacing w:line="360" w:lineRule="auto"/>
              <w:jc w:val="center"/>
              <w:rPr>
                <w:rFonts w:ascii="Arial" w:hAnsi="Arial" w:cs="Arial"/>
                <w:b/>
                <w:color w:val="000000"/>
                <w:sz w:val="20"/>
                <w:szCs w:val="20"/>
              </w:rPr>
            </w:pPr>
            <w:r w:rsidRPr="00D74438">
              <w:rPr>
                <w:rFonts w:ascii="Arial" w:hAnsi="Arial" w:cs="Arial"/>
                <w:b/>
                <w:color w:val="000000"/>
                <w:sz w:val="20"/>
                <w:szCs w:val="20"/>
              </w:rPr>
              <w:t>0.104</w:t>
            </w:r>
          </w:p>
        </w:tc>
        <w:tc>
          <w:tcPr>
            <w:tcW w:w="596" w:type="pct"/>
            <w:vAlign w:val="bottom"/>
          </w:tcPr>
          <w:p w:rsidR="001564B8" w:rsidRPr="00D74438" w:rsidRDefault="00175D2D" w:rsidP="00175D2D">
            <w:pPr>
              <w:spacing w:line="360" w:lineRule="auto"/>
              <w:jc w:val="center"/>
              <w:rPr>
                <w:rFonts w:ascii="Arial" w:hAnsi="Arial" w:cs="Arial"/>
                <w:color w:val="000000"/>
                <w:sz w:val="20"/>
                <w:szCs w:val="20"/>
              </w:rPr>
            </w:pPr>
            <w:r>
              <w:rPr>
                <w:rFonts w:ascii="Arial" w:hAnsi="Arial" w:cs="Arial"/>
                <w:color w:val="000000"/>
                <w:sz w:val="20"/>
                <w:szCs w:val="20"/>
              </w:rPr>
              <w:t>47.65</w:t>
            </w:r>
          </w:p>
        </w:tc>
        <w:tc>
          <w:tcPr>
            <w:tcW w:w="59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42</w:t>
            </w:r>
          </w:p>
        </w:tc>
        <w:tc>
          <w:tcPr>
            <w:tcW w:w="711" w:type="pct"/>
            <w:vAlign w:val="bottom"/>
          </w:tcPr>
          <w:p w:rsidR="001564B8" w:rsidRPr="00D74438" w:rsidRDefault="001564B8" w:rsidP="00507C75">
            <w:pPr>
              <w:spacing w:line="360" w:lineRule="auto"/>
              <w:jc w:val="center"/>
              <w:rPr>
                <w:rFonts w:ascii="Arial" w:hAnsi="Arial" w:cs="Arial"/>
                <w:color w:val="000000"/>
                <w:sz w:val="20"/>
                <w:szCs w:val="20"/>
              </w:rPr>
            </w:pPr>
          </w:p>
        </w:tc>
      </w:tr>
      <w:tr w:rsidR="001564B8" w:rsidRPr="00D74438" w:rsidTr="00527EF3">
        <w:trPr>
          <w:cantSplit/>
          <w:trHeight w:val="454"/>
        </w:trPr>
        <w:tc>
          <w:tcPr>
            <w:tcW w:w="630" w:type="pct"/>
            <w:vAlign w:val="bottom"/>
          </w:tcPr>
          <w:p w:rsidR="001564B8" w:rsidRPr="00D74438" w:rsidRDefault="001564B8" w:rsidP="00507C75">
            <w:pPr>
              <w:spacing w:line="360" w:lineRule="auto"/>
              <w:jc w:val="center"/>
              <w:rPr>
                <w:rFonts w:ascii="Arial" w:hAnsi="Arial" w:cs="Arial"/>
                <w:bCs/>
                <w:color w:val="000000"/>
                <w:sz w:val="20"/>
                <w:szCs w:val="20"/>
              </w:rPr>
            </w:pPr>
            <w:r w:rsidRPr="00D74438">
              <w:rPr>
                <w:rFonts w:ascii="Arial" w:hAnsi="Arial" w:cs="Arial"/>
                <w:bCs/>
                <w:color w:val="000000"/>
                <w:sz w:val="20"/>
                <w:szCs w:val="20"/>
              </w:rPr>
              <w:t>HM20108</w:t>
            </w:r>
          </w:p>
        </w:tc>
        <w:tc>
          <w:tcPr>
            <w:tcW w:w="514"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F</w:t>
            </w:r>
          </w:p>
        </w:tc>
        <w:tc>
          <w:tcPr>
            <w:tcW w:w="331"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62</w:t>
            </w:r>
          </w:p>
        </w:tc>
        <w:tc>
          <w:tcPr>
            <w:tcW w:w="546" w:type="pct"/>
            <w:vAlign w:val="bottom"/>
          </w:tcPr>
          <w:p w:rsidR="001564B8" w:rsidRPr="00507C75" w:rsidRDefault="001564B8" w:rsidP="00507C75">
            <w:pPr>
              <w:spacing w:line="360" w:lineRule="auto"/>
              <w:jc w:val="center"/>
              <w:rPr>
                <w:rFonts w:ascii="Arial" w:hAnsi="Arial" w:cs="Arial"/>
                <w:b/>
                <w:color w:val="000000"/>
                <w:sz w:val="20"/>
                <w:szCs w:val="20"/>
              </w:rPr>
            </w:pPr>
            <w:r w:rsidRPr="00507C75">
              <w:rPr>
                <w:rFonts w:ascii="Arial" w:hAnsi="Arial" w:cs="Arial"/>
                <w:b/>
                <w:color w:val="000000"/>
                <w:sz w:val="20"/>
                <w:szCs w:val="20"/>
              </w:rPr>
              <w:t>454.86</w:t>
            </w:r>
          </w:p>
        </w:tc>
        <w:tc>
          <w:tcPr>
            <w:tcW w:w="41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8.07</w:t>
            </w:r>
          </w:p>
        </w:tc>
        <w:tc>
          <w:tcPr>
            <w:tcW w:w="662"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0.267</w:t>
            </w:r>
          </w:p>
        </w:tc>
        <w:tc>
          <w:tcPr>
            <w:tcW w:w="596" w:type="pct"/>
            <w:vAlign w:val="bottom"/>
          </w:tcPr>
          <w:p w:rsidR="001564B8" w:rsidRPr="00D74438" w:rsidRDefault="00175D2D" w:rsidP="00175D2D">
            <w:pPr>
              <w:spacing w:line="360" w:lineRule="auto"/>
              <w:jc w:val="center"/>
              <w:rPr>
                <w:rFonts w:ascii="Arial" w:hAnsi="Arial" w:cs="Arial"/>
                <w:color w:val="000000"/>
                <w:sz w:val="20"/>
                <w:szCs w:val="20"/>
              </w:rPr>
            </w:pPr>
            <w:r>
              <w:rPr>
                <w:rFonts w:ascii="Arial" w:hAnsi="Arial" w:cs="Arial"/>
                <w:color w:val="000000"/>
                <w:sz w:val="20"/>
                <w:szCs w:val="20"/>
              </w:rPr>
              <w:t>30.21</w:t>
            </w:r>
          </w:p>
        </w:tc>
        <w:tc>
          <w:tcPr>
            <w:tcW w:w="59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32</w:t>
            </w:r>
          </w:p>
        </w:tc>
        <w:tc>
          <w:tcPr>
            <w:tcW w:w="711" w:type="pct"/>
            <w:vAlign w:val="bottom"/>
          </w:tcPr>
          <w:p w:rsidR="001564B8" w:rsidRPr="00D74438" w:rsidRDefault="001564B8" w:rsidP="00507C75">
            <w:pPr>
              <w:spacing w:line="360" w:lineRule="auto"/>
              <w:jc w:val="center"/>
              <w:rPr>
                <w:rFonts w:ascii="Arial" w:hAnsi="Arial" w:cs="Arial"/>
                <w:color w:val="000000"/>
                <w:sz w:val="20"/>
                <w:szCs w:val="20"/>
              </w:rPr>
            </w:pPr>
            <w:r>
              <w:rPr>
                <w:rFonts w:ascii="Arial" w:hAnsi="Arial" w:cs="Arial"/>
                <w:color w:val="000000"/>
                <w:sz w:val="20"/>
                <w:szCs w:val="20"/>
              </w:rPr>
              <w:t>Yes</w:t>
            </w:r>
          </w:p>
        </w:tc>
      </w:tr>
      <w:tr w:rsidR="001564B8" w:rsidRPr="00D74438" w:rsidTr="00527EF3">
        <w:trPr>
          <w:cantSplit/>
          <w:trHeight w:val="454"/>
        </w:trPr>
        <w:tc>
          <w:tcPr>
            <w:tcW w:w="630" w:type="pct"/>
            <w:vAlign w:val="bottom"/>
          </w:tcPr>
          <w:p w:rsidR="001564B8" w:rsidRPr="00D74438" w:rsidRDefault="001564B8" w:rsidP="00507C75">
            <w:pPr>
              <w:spacing w:line="360" w:lineRule="auto"/>
              <w:jc w:val="center"/>
              <w:rPr>
                <w:rFonts w:ascii="Arial" w:hAnsi="Arial" w:cs="Arial"/>
                <w:bCs/>
                <w:color w:val="000000"/>
                <w:sz w:val="20"/>
                <w:szCs w:val="20"/>
              </w:rPr>
            </w:pPr>
            <w:r w:rsidRPr="00D74438">
              <w:rPr>
                <w:rFonts w:ascii="Arial" w:hAnsi="Arial" w:cs="Arial"/>
                <w:bCs/>
                <w:color w:val="000000"/>
                <w:sz w:val="20"/>
                <w:szCs w:val="20"/>
              </w:rPr>
              <w:t>HM20181</w:t>
            </w:r>
          </w:p>
        </w:tc>
        <w:tc>
          <w:tcPr>
            <w:tcW w:w="514"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M</w:t>
            </w:r>
          </w:p>
        </w:tc>
        <w:tc>
          <w:tcPr>
            <w:tcW w:w="331"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45</w:t>
            </w:r>
          </w:p>
        </w:tc>
        <w:tc>
          <w:tcPr>
            <w:tcW w:w="546" w:type="pct"/>
            <w:vAlign w:val="bottom"/>
          </w:tcPr>
          <w:p w:rsidR="001564B8" w:rsidRPr="00507C75" w:rsidRDefault="001564B8" w:rsidP="00507C75">
            <w:pPr>
              <w:spacing w:line="360" w:lineRule="auto"/>
              <w:jc w:val="center"/>
              <w:rPr>
                <w:rFonts w:ascii="Arial" w:hAnsi="Arial" w:cs="Arial"/>
                <w:b/>
                <w:color w:val="000000"/>
                <w:sz w:val="20"/>
                <w:szCs w:val="20"/>
              </w:rPr>
            </w:pPr>
            <w:r w:rsidRPr="00507C75">
              <w:rPr>
                <w:rFonts w:ascii="Arial" w:hAnsi="Arial" w:cs="Arial"/>
                <w:b/>
                <w:color w:val="000000"/>
                <w:sz w:val="20"/>
                <w:szCs w:val="20"/>
              </w:rPr>
              <w:t>376.57</w:t>
            </w:r>
          </w:p>
        </w:tc>
        <w:tc>
          <w:tcPr>
            <w:tcW w:w="41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4.33</w:t>
            </w:r>
          </w:p>
        </w:tc>
        <w:tc>
          <w:tcPr>
            <w:tcW w:w="662" w:type="pct"/>
            <w:vAlign w:val="bottom"/>
          </w:tcPr>
          <w:p w:rsidR="001564B8" w:rsidRPr="00D74438" w:rsidRDefault="001564B8" w:rsidP="00507C75">
            <w:pPr>
              <w:spacing w:line="360" w:lineRule="auto"/>
              <w:jc w:val="center"/>
              <w:rPr>
                <w:rFonts w:ascii="Arial" w:hAnsi="Arial" w:cs="Arial"/>
                <w:b/>
                <w:color w:val="000000"/>
                <w:sz w:val="20"/>
                <w:szCs w:val="20"/>
              </w:rPr>
            </w:pPr>
            <w:r w:rsidRPr="00D74438">
              <w:rPr>
                <w:rFonts w:ascii="Arial" w:hAnsi="Arial" w:cs="Arial"/>
                <w:b/>
                <w:color w:val="000000"/>
                <w:sz w:val="20"/>
                <w:szCs w:val="20"/>
              </w:rPr>
              <w:t>0.122</w:t>
            </w:r>
          </w:p>
        </w:tc>
        <w:tc>
          <w:tcPr>
            <w:tcW w:w="596" w:type="pct"/>
            <w:vAlign w:val="bottom"/>
          </w:tcPr>
          <w:p w:rsidR="001564B8" w:rsidRPr="00D74438" w:rsidRDefault="00175D2D" w:rsidP="00175D2D">
            <w:pPr>
              <w:spacing w:line="360" w:lineRule="auto"/>
              <w:jc w:val="center"/>
              <w:rPr>
                <w:rFonts w:ascii="Arial" w:hAnsi="Arial" w:cs="Arial"/>
                <w:color w:val="000000"/>
                <w:sz w:val="20"/>
                <w:szCs w:val="20"/>
              </w:rPr>
            </w:pPr>
            <w:r>
              <w:rPr>
                <w:rFonts w:ascii="Arial" w:hAnsi="Arial" w:cs="Arial"/>
                <w:color w:val="000000"/>
                <w:sz w:val="20"/>
                <w:szCs w:val="20"/>
              </w:rPr>
              <w:t>35.40</w:t>
            </w:r>
          </w:p>
        </w:tc>
        <w:tc>
          <w:tcPr>
            <w:tcW w:w="59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19</w:t>
            </w:r>
          </w:p>
        </w:tc>
        <w:tc>
          <w:tcPr>
            <w:tcW w:w="711" w:type="pct"/>
            <w:vAlign w:val="bottom"/>
          </w:tcPr>
          <w:p w:rsidR="001564B8" w:rsidRPr="00D74438" w:rsidRDefault="001564B8" w:rsidP="00507C75">
            <w:pPr>
              <w:spacing w:line="360" w:lineRule="auto"/>
              <w:jc w:val="center"/>
              <w:rPr>
                <w:rFonts w:ascii="Arial" w:hAnsi="Arial" w:cs="Arial"/>
                <w:color w:val="000000"/>
                <w:sz w:val="20"/>
                <w:szCs w:val="20"/>
              </w:rPr>
            </w:pPr>
          </w:p>
        </w:tc>
      </w:tr>
      <w:tr w:rsidR="001564B8" w:rsidRPr="00D74438" w:rsidTr="00527EF3">
        <w:trPr>
          <w:cantSplit/>
          <w:trHeight w:val="454"/>
        </w:trPr>
        <w:tc>
          <w:tcPr>
            <w:tcW w:w="630" w:type="pct"/>
            <w:vAlign w:val="bottom"/>
          </w:tcPr>
          <w:p w:rsidR="001564B8" w:rsidRPr="00D74438" w:rsidRDefault="001564B8" w:rsidP="00507C75">
            <w:pPr>
              <w:spacing w:line="360" w:lineRule="auto"/>
              <w:jc w:val="center"/>
              <w:rPr>
                <w:rFonts w:ascii="Arial" w:hAnsi="Arial" w:cs="Arial"/>
                <w:bCs/>
                <w:color w:val="000000"/>
                <w:sz w:val="20"/>
                <w:szCs w:val="20"/>
              </w:rPr>
            </w:pPr>
            <w:r w:rsidRPr="00D74438">
              <w:rPr>
                <w:rFonts w:ascii="Arial" w:hAnsi="Arial" w:cs="Arial"/>
                <w:bCs/>
                <w:color w:val="000000"/>
                <w:sz w:val="20"/>
                <w:szCs w:val="20"/>
              </w:rPr>
              <w:t>HM20185</w:t>
            </w:r>
          </w:p>
        </w:tc>
        <w:tc>
          <w:tcPr>
            <w:tcW w:w="514"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F</w:t>
            </w:r>
          </w:p>
        </w:tc>
        <w:tc>
          <w:tcPr>
            <w:tcW w:w="331"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68</w:t>
            </w:r>
          </w:p>
        </w:tc>
        <w:tc>
          <w:tcPr>
            <w:tcW w:w="54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45.45</w:t>
            </w:r>
          </w:p>
        </w:tc>
        <w:tc>
          <w:tcPr>
            <w:tcW w:w="41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22.48</w:t>
            </w:r>
          </w:p>
        </w:tc>
        <w:tc>
          <w:tcPr>
            <w:tcW w:w="662" w:type="pct"/>
            <w:vAlign w:val="bottom"/>
          </w:tcPr>
          <w:p w:rsidR="001564B8" w:rsidRPr="00D74438" w:rsidRDefault="001564B8" w:rsidP="00507C75">
            <w:pPr>
              <w:spacing w:line="360" w:lineRule="auto"/>
              <w:jc w:val="center"/>
              <w:rPr>
                <w:rFonts w:ascii="Arial" w:hAnsi="Arial" w:cs="Arial"/>
                <w:b/>
                <w:color w:val="000000"/>
                <w:sz w:val="20"/>
                <w:szCs w:val="20"/>
              </w:rPr>
            </w:pPr>
            <w:r w:rsidRPr="00D74438">
              <w:rPr>
                <w:rFonts w:ascii="Arial" w:hAnsi="Arial" w:cs="Arial"/>
                <w:b/>
                <w:color w:val="000000"/>
                <w:sz w:val="20"/>
                <w:szCs w:val="20"/>
              </w:rPr>
              <w:t>0.107</w:t>
            </w:r>
          </w:p>
        </w:tc>
        <w:tc>
          <w:tcPr>
            <w:tcW w:w="596" w:type="pct"/>
            <w:vAlign w:val="bottom"/>
          </w:tcPr>
          <w:p w:rsidR="001564B8" w:rsidRPr="00D74438" w:rsidRDefault="00175D2D" w:rsidP="00175D2D">
            <w:pPr>
              <w:spacing w:line="360" w:lineRule="auto"/>
              <w:jc w:val="center"/>
              <w:rPr>
                <w:rFonts w:ascii="Arial" w:hAnsi="Arial" w:cs="Arial"/>
                <w:color w:val="000000"/>
                <w:sz w:val="20"/>
                <w:szCs w:val="20"/>
              </w:rPr>
            </w:pPr>
            <w:r>
              <w:rPr>
                <w:rFonts w:ascii="Arial" w:hAnsi="Arial" w:cs="Arial"/>
                <w:color w:val="000000"/>
                <w:sz w:val="20"/>
                <w:szCs w:val="20"/>
              </w:rPr>
              <w:t>209.56</w:t>
            </w:r>
          </w:p>
        </w:tc>
        <w:tc>
          <w:tcPr>
            <w:tcW w:w="59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51</w:t>
            </w:r>
          </w:p>
        </w:tc>
        <w:tc>
          <w:tcPr>
            <w:tcW w:w="711" w:type="pct"/>
            <w:vAlign w:val="bottom"/>
          </w:tcPr>
          <w:p w:rsidR="001564B8" w:rsidRPr="00D74438" w:rsidRDefault="001564B8" w:rsidP="00507C75">
            <w:pPr>
              <w:spacing w:line="360" w:lineRule="auto"/>
              <w:jc w:val="center"/>
              <w:rPr>
                <w:rFonts w:ascii="Arial" w:hAnsi="Arial" w:cs="Arial"/>
                <w:color w:val="000000"/>
                <w:sz w:val="20"/>
                <w:szCs w:val="20"/>
              </w:rPr>
            </w:pPr>
          </w:p>
        </w:tc>
      </w:tr>
      <w:tr w:rsidR="001564B8" w:rsidRPr="00D74438" w:rsidTr="00527EF3">
        <w:trPr>
          <w:cantSplit/>
          <w:trHeight w:val="454"/>
        </w:trPr>
        <w:tc>
          <w:tcPr>
            <w:tcW w:w="630" w:type="pct"/>
            <w:vAlign w:val="bottom"/>
          </w:tcPr>
          <w:p w:rsidR="001564B8" w:rsidRPr="00D74438" w:rsidRDefault="001564B8" w:rsidP="00507C75">
            <w:pPr>
              <w:spacing w:line="360" w:lineRule="auto"/>
              <w:jc w:val="center"/>
              <w:rPr>
                <w:rFonts w:ascii="Arial" w:hAnsi="Arial" w:cs="Arial"/>
                <w:bCs/>
                <w:color w:val="000000"/>
                <w:sz w:val="20"/>
                <w:szCs w:val="20"/>
              </w:rPr>
            </w:pPr>
            <w:r w:rsidRPr="00D74438">
              <w:rPr>
                <w:rFonts w:ascii="Arial" w:hAnsi="Arial" w:cs="Arial"/>
                <w:bCs/>
                <w:color w:val="000000"/>
                <w:sz w:val="20"/>
                <w:szCs w:val="20"/>
              </w:rPr>
              <w:t>HM20258</w:t>
            </w:r>
          </w:p>
        </w:tc>
        <w:tc>
          <w:tcPr>
            <w:tcW w:w="514"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F</w:t>
            </w:r>
          </w:p>
        </w:tc>
        <w:tc>
          <w:tcPr>
            <w:tcW w:w="331"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44</w:t>
            </w:r>
          </w:p>
        </w:tc>
        <w:tc>
          <w:tcPr>
            <w:tcW w:w="546" w:type="pct"/>
            <w:vAlign w:val="bottom"/>
          </w:tcPr>
          <w:p w:rsidR="001564B8" w:rsidRPr="00507C75" w:rsidRDefault="001564B8" w:rsidP="00507C75">
            <w:pPr>
              <w:spacing w:line="360" w:lineRule="auto"/>
              <w:jc w:val="center"/>
              <w:rPr>
                <w:rFonts w:ascii="Arial" w:hAnsi="Arial" w:cs="Arial"/>
                <w:b/>
                <w:color w:val="000000"/>
                <w:sz w:val="20"/>
                <w:szCs w:val="20"/>
              </w:rPr>
            </w:pPr>
            <w:r w:rsidRPr="00507C75">
              <w:rPr>
                <w:rFonts w:ascii="Arial" w:hAnsi="Arial" w:cs="Arial"/>
                <w:b/>
                <w:color w:val="000000"/>
                <w:sz w:val="20"/>
                <w:szCs w:val="20"/>
              </w:rPr>
              <w:t>179.01</w:t>
            </w:r>
          </w:p>
        </w:tc>
        <w:tc>
          <w:tcPr>
            <w:tcW w:w="416" w:type="pct"/>
            <w:vAlign w:val="bottom"/>
          </w:tcPr>
          <w:p w:rsidR="001564B8" w:rsidRPr="00507C75" w:rsidRDefault="001564B8" w:rsidP="00507C75">
            <w:pPr>
              <w:spacing w:line="360" w:lineRule="auto"/>
              <w:jc w:val="center"/>
              <w:rPr>
                <w:rFonts w:ascii="Arial" w:hAnsi="Arial" w:cs="Arial"/>
                <w:b/>
                <w:color w:val="000000"/>
                <w:sz w:val="20"/>
                <w:szCs w:val="20"/>
              </w:rPr>
            </w:pPr>
            <w:r w:rsidRPr="00507C75">
              <w:rPr>
                <w:rFonts w:ascii="Arial" w:hAnsi="Arial" w:cs="Arial"/>
                <w:b/>
                <w:color w:val="000000"/>
                <w:sz w:val="20"/>
                <w:szCs w:val="20"/>
              </w:rPr>
              <w:t>3.24</w:t>
            </w:r>
          </w:p>
        </w:tc>
        <w:tc>
          <w:tcPr>
            <w:tcW w:w="662"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0.197</w:t>
            </w:r>
          </w:p>
        </w:tc>
        <w:tc>
          <w:tcPr>
            <w:tcW w:w="596" w:type="pct"/>
            <w:vAlign w:val="bottom"/>
          </w:tcPr>
          <w:p w:rsidR="001564B8" w:rsidRPr="00D74438" w:rsidRDefault="00175D2D" w:rsidP="00175D2D">
            <w:pPr>
              <w:spacing w:line="360" w:lineRule="auto"/>
              <w:jc w:val="center"/>
              <w:rPr>
                <w:rFonts w:ascii="Arial" w:hAnsi="Arial" w:cs="Arial"/>
                <w:color w:val="000000"/>
                <w:sz w:val="20"/>
                <w:szCs w:val="20"/>
              </w:rPr>
            </w:pPr>
            <w:r>
              <w:rPr>
                <w:rFonts w:ascii="Arial" w:hAnsi="Arial" w:cs="Arial"/>
                <w:color w:val="000000"/>
                <w:sz w:val="20"/>
                <w:szCs w:val="20"/>
              </w:rPr>
              <w:t>16.45</w:t>
            </w:r>
          </w:p>
        </w:tc>
        <w:tc>
          <w:tcPr>
            <w:tcW w:w="59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23</w:t>
            </w:r>
          </w:p>
        </w:tc>
        <w:tc>
          <w:tcPr>
            <w:tcW w:w="711" w:type="pct"/>
            <w:vAlign w:val="bottom"/>
          </w:tcPr>
          <w:p w:rsidR="001564B8" w:rsidRPr="00D74438" w:rsidRDefault="001564B8" w:rsidP="00507C75">
            <w:pPr>
              <w:spacing w:line="360" w:lineRule="auto"/>
              <w:jc w:val="center"/>
              <w:rPr>
                <w:rFonts w:ascii="Arial" w:hAnsi="Arial" w:cs="Arial"/>
                <w:color w:val="000000"/>
                <w:sz w:val="20"/>
                <w:szCs w:val="20"/>
              </w:rPr>
            </w:pPr>
          </w:p>
        </w:tc>
      </w:tr>
      <w:tr w:rsidR="001564B8" w:rsidRPr="00D74438" w:rsidTr="00527EF3">
        <w:trPr>
          <w:cantSplit/>
          <w:trHeight w:val="454"/>
        </w:trPr>
        <w:tc>
          <w:tcPr>
            <w:tcW w:w="630" w:type="pct"/>
            <w:vAlign w:val="bottom"/>
          </w:tcPr>
          <w:p w:rsidR="001564B8" w:rsidRPr="00D74438" w:rsidRDefault="001564B8" w:rsidP="00507C75">
            <w:pPr>
              <w:spacing w:line="360" w:lineRule="auto"/>
              <w:jc w:val="center"/>
              <w:rPr>
                <w:rFonts w:ascii="Arial" w:hAnsi="Arial" w:cs="Arial"/>
                <w:bCs/>
                <w:color w:val="000000"/>
                <w:sz w:val="20"/>
                <w:szCs w:val="20"/>
              </w:rPr>
            </w:pPr>
            <w:r w:rsidRPr="00D74438">
              <w:rPr>
                <w:rFonts w:ascii="Arial" w:hAnsi="Arial" w:cs="Arial"/>
                <w:bCs/>
                <w:color w:val="000000"/>
                <w:sz w:val="20"/>
                <w:szCs w:val="20"/>
              </w:rPr>
              <w:t>HM20326</w:t>
            </w:r>
          </w:p>
        </w:tc>
        <w:tc>
          <w:tcPr>
            <w:tcW w:w="514"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M</w:t>
            </w:r>
          </w:p>
        </w:tc>
        <w:tc>
          <w:tcPr>
            <w:tcW w:w="331"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70</w:t>
            </w:r>
          </w:p>
        </w:tc>
        <w:tc>
          <w:tcPr>
            <w:tcW w:w="546" w:type="pct"/>
            <w:vAlign w:val="bottom"/>
          </w:tcPr>
          <w:p w:rsidR="001564B8" w:rsidRPr="00507C75" w:rsidRDefault="001564B8" w:rsidP="00507C75">
            <w:pPr>
              <w:spacing w:line="360" w:lineRule="auto"/>
              <w:jc w:val="center"/>
              <w:rPr>
                <w:rFonts w:ascii="Arial" w:hAnsi="Arial" w:cs="Arial"/>
                <w:b/>
                <w:color w:val="000000"/>
                <w:sz w:val="20"/>
                <w:szCs w:val="20"/>
              </w:rPr>
            </w:pPr>
            <w:r w:rsidRPr="00507C75">
              <w:rPr>
                <w:rFonts w:ascii="Arial" w:hAnsi="Arial" w:cs="Arial"/>
                <w:b/>
                <w:color w:val="000000"/>
                <w:sz w:val="20"/>
                <w:szCs w:val="20"/>
              </w:rPr>
              <w:t>301.22</w:t>
            </w:r>
          </w:p>
        </w:tc>
        <w:tc>
          <w:tcPr>
            <w:tcW w:w="41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8.89</w:t>
            </w:r>
          </w:p>
        </w:tc>
        <w:tc>
          <w:tcPr>
            <w:tcW w:w="662"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1.097</w:t>
            </w:r>
          </w:p>
        </w:tc>
        <w:tc>
          <w:tcPr>
            <w:tcW w:w="596" w:type="pct"/>
            <w:vAlign w:val="bottom"/>
          </w:tcPr>
          <w:p w:rsidR="001564B8" w:rsidRPr="00D74438" w:rsidRDefault="009B1738" w:rsidP="00175D2D">
            <w:pPr>
              <w:spacing w:line="360" w:lineRule="auto"/>
              <w:jc w:val="center"/>
              <w:rPr>
                <w:rFonts w:ascii="Arial" w:hAnsi="Arial" w:cs="Arial"/>
                <w:color w:val="000000"/>
                <w:sz w:val="20"/>
                <w:szCs w:val="20"/>
              </w:rPr>
            </w:pPr>
            <w:r>
              <w:rPr>
                <w:rFonts w:ascii="Arial" w:hAnsi="Arial" w:cs="Arial"/>
                <w:color w:val="000000"/>
                <w:sz w:val="20"/>
                <w:szCs w:val="20"/>
              </w:rPr>
              <w:t>8.10</w:t>
            </w:r>
          </w:p>
        </w:tc>
        <w:tc>
          <w:tcPr>
            <w:tcW w:w="59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59</w:t>
            </w:r>
          </w:p>
        </w:tc>
        <w:tc>
          <w:tcPr>
            <w:tcW w:w="711" w:type="pct"/>
            <w:vAlign w:val="bottom"/>
          </w:tcPr>
          <w:p w:rsidR="001564B8" w:rsidRPr="00D74438" w:rsidRDefault="001564B8" w:rsidP="00507C75">
            <w:pPr>
              <w:spacing w:line="360" w:lineRule="auto"/>
              <w:jc w:val="center"/>
              <w:rPr>
                <w:rFonts w:ascii="Arial" w:hAnsi="Arial" w:cs="Arial"/>
                <w:color w:val="000000"/>
                <w:sz w:val="20"/>
                <w:szCs w:val="20"/>
              </w:rPr>
            </w:pPr>
          </w:p>
        </w:tc>
      </w:tr>
      <w:tr w:rsidR="001564B8" w:rsidRPr="00D74438" w:rsidTr="00527EF3">
        <w:trPr>
          <w:cantSplit/>
          <w:trHeight w:val="454"/>
        </w:trPr>
        <w:tc>
          <w:tcPr>
            <w:tcW w:w="630" w:type="pct"/>
            <w:vAlign w:val="bottom"/>
          </w:tcPr>
          <w:p w:rsidR="001564B8" w:rsidRPr="00D74438" w:rsidRDefault="001564B8" w:rsidP="00507C75">
            <w:pPr>
              <w:spacing w:line="360" w:lineRule="auto"/>
              <w:jc w:val="center"/>
              <w:rPr>
                <w:rFonts w:ascii="Arial" w:hAnsi="Arial" w:cs="Arial"/>
                <w:bCs/>
                <w:color w:val="000000"/>
                <w:sz w:val="20"/>
                <w:szCs w:val="20"/>
              </w:rPr>
            </w:pPr>
            <w:r w:rsidRPr="00D74438">
              <w:rPr>
                <w:rFonts w:ascii="Arial" w:hAnsi="Arial" w:cs="Arial"/>
                <w:bCs/>
                <w:color w:val="000000"/>
                <w:sz w:val="20"/>
                <w:szCs w:val="20"/>
              </w:rPr>
              <w:t>HM20327</w:t>
            </w:r>
          </w:p>
        </w:tc>
        <w:tc>
          <w:tcPr>
            <w:tcW w:w="514"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F</w:t>
            </w:r>
          </w:p>
        </w:tc>
        <w:tc>
          <w:tcPr>
            <w:tcW w:w="331"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39</w:t>
            </w:r>
          </w:p>
        </w:tc>
        <w:tc>
          <w:tcPr>
            <w:tcW w:w="54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104.47</w:t>
            </w:r>
          </w:p>
        </w:tc>
        <w:tc>
          <w:tcPr>
            <w:tcW w:w="41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5.06</w:t>
            </w:r>
          </w:p>
        </w:tc>
        <w:tc>
          <w:tcPr>
            <w:tcW w:w="662" w:type="pct"/>
            <w:vAlign w:val="bottom"/>
          </w:tcPr>
          <w:p w:rsidR="001564B8" w:rsidRPr="00D74438" w:rsidRDefault="001564B8" w:rsidP="00507C75">
            <w:pPr>
              <w:spacing w:line="360" w:lineRule="auto"/>
              <w:jc w:val="center"/>
              <w:rPr>
                <w:rFonts w:ascii="Arial" w:hAnsi="Arial" w:cs="Arial"/>
                <w:b/>
                <w:color w:val="000000"/>
                <w:sz w:val="20"/>
                <w:szCs w:val="20"/>
              </w:rPr>
            </w:pPr>
            <w:r w:rsidRPr="00D74438">
              <w:rPr>
                <w:rFonts w:ascii="Arial" w:hAnsi="Arial" w:cs="Arial"/>
                <w:b/>
                <w:color w:val="000000"/>
                <w:sz w:val="20"/>
                <w:szCs w:val="20"/>
              </w:rPr>
              <w:t>0.095</w:t>
            </w:r>
          </w:p>
        </w:tc>
        <w:tc>
          <w:tcPr>
            <w:tcW w:w="596" w:type="pct"/>
            <w:vAlign w:val="bottom"/>
          </w:tcPr>
          <w:p w:rsidR="001564B8" w:rsidRPr="00D74438" w:rsidRDefault="009B1738" w:rsidP="00175D2D">
            <w:pPr>
              <w:spacing w:line="360" w:lineRule="auto"/>
              <w:jc w:val="center"/>
              <w:rPr>
                <w:rFonts w:ascii="Arial" w:hAnsi="Arial" w:cs="Arial"/>
                <w:color w:val="000000"/>
                <w:sz w:val="20"/>
                <w:szCs w:val="20"/>
              </w:rPr>
            </w:pPr>
            <w:r>
              <w:rPr>
                <w:rFonts w:ascii="Arial" w:hAnsi="Arial" w:cs="Arial"/>
                <w:color w:val="000000"/>
                <w:sz w:val="20"/>
                <w:szCs w:val="20"/>
              </w:rPr>
              <w:t>53.47</w:t>
            </w:r>
          </w:p>
        </w:tc>
        <w:tc>
          <w:tcPr>
            <w:tcW w:w="59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22</w:t>
            </w:r>
          </w:p>
        </w:tc>
        <w:tc>
          <w:tcPr>
            <w:tcW w:w="711" w:type="pct"/>
            <w:vAlign w:val="bottom"/>
          </w:tcPr>
          <w:p w:rsidR="001564B8" w:rsidRPr="00D74438" w:rsidRDefault="001564B8" w:rsidP="00507C75">
            <w:pPr>
              <w:spacing w:line="360" w:lineRule="auto"/>
              <w:jc w:val="center"/>
              <w:rPr>
                <w:rFonts w:ascii="Arial" w:hAnsi="Arial" w:cs="Arial"/>
                <w:color w:val="000000"/>
                <w:sz w:val="20"/>
                <w:szCs w:val="20"/>
              </w:rPr>
            </w:pPr>
          </w:p>
        </w:tc>
      </w:tr>
      <w:tr w:rsidR="001564B8" w:rsidRPr="00D74438" w:rsidTr="00527EF3">
        <w:trPr>
          <w:cantSplit/>
          <w:trHeight w:val="454"/>
        </w:trPr>
        <w:tc>
          <w:tcPr>
            <w:tcW w:w="630" w:type="pct"/>
            <w:vAlign w:val="bottom"/>
          </w:tcPr>
          <w:p w:rsidR="001564B8" w:rsidRPr="00D74438" w:rsidRDefault="001564B8" w:rsidP="00507C75">
            <w:pPr>
              <w:spacing w:line="360" w:lineRule="auto"/>
              <w:jc w:val="center"/>
              <w:rPr>
                <w:rFonts w:ascii="Arial" w:hAnsi="Arial" w:cs="Arial"/>
                <w:bCs/>
                <w:color w:val="000000"/>
                <w:sz w:val="20"/>
                <w:szCs w:val="20"/>
              </w:rPr>
            </w:pPr>
            <w:r w:rsidRPr="00D74438">
              <w:rPr>
                <w:rFonts w:ascii="Arial" w:hAnsi="Arial" w:cs="Arial"/>
                <w:bCs/>
                <w:color w:val="000000"/>
                <w:sz w:val="20"/>
                <w:szCs w:val="20"/>
              </w:rPr>
              <w:t>HM20370</w:t>
            </w:r>
          </w:p>
        </w:tc>
        <w:tc>
          <w:tcPr>
            <w:tcW w:w="514"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F</w:t>
            </w:r>
          </w:p>
        </w:tc>
        <w:tc>
          <w:tcPr>
            <w:tcW w:w="331"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71</w:t>
            </w:r>
          </w:p>
        </w:tc>
        <w:tc>
          <w:tcPr>
            <w:tcW w:w="546" w:type="pct"/>
            <w:vAlign w:val="bottom"/>
          </w:tcPr>
          <w:p w:rsidR="001564B8" w:rsidRPr="00507C75" w:rsidRDefault="001564B8" w:rsidP="00507C75">
            <w:pPr>
              <w:spacing w:line="360" w:lineRule="auto"/>
              <w:jc w:val="center"/>
              <w:rPr>
                <w:rFonts w:ascii="Arial" w:hAnsi="Arial" w:cs="Arial"/>
                <w:b/>
                <w:color w:val="000000"/>
                <w:sz w:val="20"/>
                <w:szCs w:val="20"/>
              </w:rPr>
            </w:pPr>
            <w:r w:rsidRPr="00507C75">
              <w:rPr>
                <w:rFonts w:ascii="Arial" w:hAnsi="Arial" w:cs="Arial"/>
                <w:b/>
                <w:color w:val="000000"/>
                <w:sz w:val="20"/>
                <w:szCs w:val="20"/>
              </w:rPr>
              <w:t>248.34</w:t>
            </w:r>
          </w:p>
        </w:tc>
        <w:tc>
          <w:tcPr>
            <w:tcW w:w="41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16.07</w:t>
            </w:r>
          </w:p>
        </w:tc>
        <w:tc>
          <w:tcPr>
            <w:tcW w:w="662"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0.502</w:t>
            </w:r>
          </w:p>
        </w:tc>
        <w:tc>
          <w:tcPr>
            <w:tcW w:w="596" w:type="pct"/>
            <w:vAlign w:val="bottom"/>
          </w:tcPr>
          <w:p w:rsidR="001564B8" w:rsidRPr="00D74438" w:rsidRDefault="009B1738" w:rsidP="00175D2D">
            <w:pPr>
              <w:spacing w:line="360" w:lineRule="auto"/>
              <w:jc w:val="center"/>
              <w:rPr>
                <w:rFonts w:ascii="Arial" w:hAnsi="Arial" w:cs="Arial"/>
                <w:color w:val="000000"/>
                <w:sz w:val="20"/>
                <w:szCs w:val="20"/>
              </w:rPr>
            </w:pPr>
            <w:r>
              <w:rPr>
                <w:rFonts w:ascii="Arial" w:hAnsi="Arial" w:cs="Arial"/>
                <w:color w:val="000000"/>
                <w:sz w:val="20"/>
                <w:szCs w:val="20"/>
              </w:rPr>
              <w:t>32.04</w:t>
            </w:r>
          </w:p>
        </w:tc>
        <w:tc>
          <w:tcPr>
            <w:tcW w:w="59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100</w:t>
            </w:r>
          </w:p>
        </w:tc>
        <w:tc>
          <w:tcPr>
            <w:tcW w:w="711" w:type="pct"/>
            <w:vAlign w:val="bottom"/>
          </w:tcPr>
          <w:p w:rsidR="001564B8" w:rsidRPr="00D74438" w:rsidRDefault="001564B8" w:rsidP="00507C75">
            <w:pPr>
              <w:spacing w:line="360" w:lineRule="auto"/>
              <w:jc w:val="center"/>
              <w:rPr>
                <w:rFonts w:ascii="Arial" w:hAnsi="Arial" w:cs="Arial"/>
                <w:color w:val="000000"/>
                <w:sz w:val="20"/>
                <w:szCs w:val="20"/>
              </w:rPr>
            </w:pPr>
            <w:r>
              <w:rPr>
                <w:rFonts w:ascii="Arial" w:hAnsi="Arial" w:cs="Arial"/>
                <w:color w:val="000000"/>
                <w:sz w:val="20"/>
                <w:szCs w:val="20"/>
              </w:rPr>
              <w:t>Yes</w:t>
            </w:r>
          </w:p>
        </w:tc>
      </w:tr>
      <w:tr w:rsidR="001564B8" w:rsidRPr="00D74438" w:rsidTr="00527EF3">
        <w:trPr>
          <w:cantSplit/>
          <w:trHeight w:val="454"/>
        </w:trPr>
        <w:tc>
          <w:tcPr>
            <w:tcW w:w="630" w:type="pct"/>
            <w:vAlign w:val="bottom"/>
          </w:tcPr>
          <w:p w:rsidR="001564B8" w:rsidRPr="00D74438" w:rsidRDefault="001564B8" w:rsidP="00507C75">
            <w:pPr>
              <w:spacing w:line="360" w:lineRule="auto"/>
              <w:jc w:val="center"/>
              <w:rPr>
                <w:rFonts w:ascii="Arial" w:hAnsi="Arial" w:cs="Arial"/>
                <w:bCs/>
                <w:color w:val="000000"/>
                <w:sz w:val="20"/>
                <w:szCs w:val="20"/>
              </w:rPr>
            </w:pPr>
            <w:r w:rsidRPr="00D74438">
              <w:rPr>
                <w:rFonts w:ascii="Arial" w:hAnsi="Arial" w:cs="Arial"/>
                <w:bCs/>
                <w:color w:val="000000"/>
                <w:sz w:val="20"/>
                <w:szCs w:val="20"/>
              </w:rPr>
              <w:t>HM20384</w:t>
            </w:r>
          </w:p>
        </w:tc>
        <w:tc>
          <w:tcPr>
            <w:tcW w:w="514"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M</w:t>
            </w:r>
          </w:p>
        </w:tc>
        <w:tc>
          <w:tcPr>
            <w:tcW w:w="331"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69</w:t>
            </w:r>
          </w:p>
        </w:tc>
        <w:tc>
          <w:tcPr>
            <w:tcW w:w="54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34.58</w:t>
            </w:r>
          </w:p>
        </w:tc>
        <w:tc>
          <w:tcPr>
            <w:tcW w:w="41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19.87</w:t>
            </w:r>
          </w:p>
        </w:tc>
        <w:tc>
          <w:tcPr>
            <w:tcW w:w="662" w:type="pct"/>
            <w:vAlign w:val="bottom"/>
          </w:tcPr>
          <w:p w:rsidR="001564B8" w:rsidRPr="00D74438" w:rsidRDefault="001564B8" w:rsidP="00507C75">
            <w:pPr>
              <w:spacing w:line="360" w:lineRule="auto"/>
              <w:jc w:val="center"/>
              <w:rPr>
                <w:rFonts w:ascii="Arial" w:hAnsi="Arial" w:cs="Arial"/>
                <w:b/>
                <w:color w:val="000000"/>
                <w:sz w:val="20"/>
                <w:szCs w:val="20"/>
              </w:rPr>
            </w:pPr>
            <w:r w:rsidRPr="00D74438">
              <w:rPr>
                <w:rFonts w:ascii="Arial" w:hAnsi="Arial" w:cs="Arial"/>
                <w:b/>
                <w:color w:val="000000"/>
                <w:sz w:val="20"/>
                <w:szCs w:val="20"/>
              </w:rPr>
              <w:t>0.136</w:t>
            </w:r>
          </w:p>
        </w:tc>
        <w:tc>
          <w:tcPr>
            <w:tcW w:w="596" w:type="pct"/>
            <w:vAlign w:val="bottom"/>
          </w:tcPr>
          <w:p w:rsidR="001564B8" w:rsidRPr="00D74438" w:rsidRDefault="009B1738" w:rsidP="00175D2D">
            <w:pPr>
              <w:spacing w:line="360" w:lineRule="auto"/>
              <w:jc w:val="center"/>
              <w:rPr>
                <w:rFonts w:ascii="Arial" w:hAnsi="Arial" w:cs="Arial"/>
                <w:color w:val="000000"/>
                <w:sz w:val="20"/>
                <w:szCs w:val="20"/>
              </w:rPr>
            </w:pPr>
            <w:r>
              <w:rPr>
                <w:rFonts w:ascii="Arial" w:hAnsi="Arial" w:cs="Arial"/>
                <w:color w:val="000000"/>
                <w:sz w:val="20"/>
                <w:szCs w:val="20"/>
              </w:rPr>
              <w:t>146.43</w:t>
            </w:r>
          </w:p>
        </w:tc>
        <w:tc>
          <w:tcPr>
            <w:tcW w:w="59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89</w:t>
            </w:r>
          </w:p>
        </w:tc>
        <w:tc>
          <w:tcPr>
            <w:tcW w:w="711" w:type="pct"/>
            <w:vAlign w:val="bottom"/>
          </w:tcPr>
          <w:p w:rsidR="001564B8" w:rsidRPr="00D74438" w:rsidRDefault="001564B8" w:rsidP="00507C75">
            <w:pPr>
              <w:spacing w:line="360" w:lineRule="auto"/>
              <w:jc w:val="center"/>
              <w:rPr>
                <w:rFonts w:ascii="Arial" w:hAnsi="Arial" w:cs="Arial"/>
                <w:color w:val="000000"/>
                <w:sz w:val="20"/>
                <w:szCs w:val="20"/>
              </w:rPr>
            </w:pPr>
          </w:p>
        </w:tc>
      </w:tr>
      <w:tr w:rsidR="001564B8" w:rsidRPr="00D74438" w:rsidTr="00527EF3">
        <w:trPr>
          <w:cantSplit/>
          <w:trHeight w:val="454"/>
        </w:trPr>
        <w:tc>
          <w:tcPr>
            <w:tcW w:w="630" w:type="pct"/>
            <w:vAlign w:val="bottom"/>
          </w:tcPr>
          <w:p w:rsidR="001564B8" w:rsidRPr="00D74438" w:rsidRDefault="001564B8" w:rsidP="00507C75">
            <w:pPr>
              <w:spacing w:line="360" w:lineRule="auto"/>
              <w:jc w:val="center"/>
              <w:rPr>
                <w:rFonts w:ascii="Arial" w:hAnsi="Arial" w:cs="Arial"/>
                <w:bCs/>
                <w:color w:val="000000"/>
                <w:sz w:val="20"/>
                <w:szCs w:val="20"/>
              </w:rPr>
            </w:pPr>
            <w:r w:rsidRPr="00D74438">
              <w:rPr>
                <w:rFonts w:ascii="Arial" w:hAnsi="Arial" w:cs="Arial"/>
                <w:bCs/>
                <w:color w:val="000000"/>
                <w:sz w:val="20"/>
                <w:szCs w:val="20"/>
              </w:rPr>
              <w:t>HM20456</w:t>
            </w:r>
          </w:p>
        </w:tc>
        <w:tc>
          <w:tcPr>
            <w:tcW w:w="514"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F</w:t>
            </w:r>
          </w:p>
        </w:tc>
        <w:tc>
          <w:tcPr>
            <w:tcW w:w="331"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71</w:t>
            </w:r>
          </w:p>
        </w:tc>
        <w:tc>
          <w:tcPr>
            <w:tcW w:w="546" w:type="pct"/>
            <w:vAlign w:val="bottom"/>
          </w:tcPr>
          <w:p w:rsidR="001564B8" w:rsidRPr="00507C75" w:rsidRDefault="001564B8" w:rsidP="00507C75">
            <w:pPr>
              <w:spacing w:line="360" w:lineRule="auto"/>
              <w:jc w:val="center"/>
              <w:rPr>
                <w:rFonts w:ascii="Arial" w:hAnsi="Arial" w:cs="Arial"/>
                <w:b/>
                <w:color w:val="000000"/>
                <w:sz w:val="20"/>
                <w:szCs w:val="20"/>
              </w:rPr>
            </w:pPr>
            <w:r w:rsidRPr="00507C75">
              <w:rPr>
                <w:rFonts w:ascii="Arial" w:hAnsi="Arial" w:cs="Arial"/>
                <w:b/>
                <w:color w:val="000000"/>
                <w:sz w:val="20"/>
                <w:szCs w:val="20"/>
              </w:rPr>
              <w:t>343.04</w:t>
            </w:r>
          </w:p>
        </w:tc>
        <w:tc>
          <w:tcPr>
            <w:tcW w:w="41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17.05</w:t>
            </w:r>
          </w:p>
        </w:tc>
        <w:tc>
          <w:tcPr>
            <w:tcW w:w="662"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0.545</w:t>
            </w:r>
          </w:p>
        </w:tc>
        <w:tc>
          <w:tcPr>
            <w:tcW w:w="596" w:type="pct"/>
            <w:vAlign w:val="bottom"/>
          </w:tcPr>
          <w:p w:rsidR="001564B8" w:rsidRPr="00D74438" w:rsidRDefault="009B1738" w:rsidP="00175D2D">
            <w:pPr>
              <w:spacing w:line="360" w:lineRule="auto"/>
              <w:jc w:val="center"/>
              <w:rPr>
                <w:rFonts w:ascii="Arial" w:hAnsi="Arial" w:cs="Arial"/>
                <w:color w:val="000000"/>
                <w:sz w:val="20"/>
                <w:szCs w:val="20"/>
              </w:rPr>
            </w:pPr>
            <w:r>
              <w:rPr>
                <w:rFonts w:ascii="Arial" w:hAnsi="Arial" w:cs="Arial"/>
                <w:color w:val="000000"/>
                <w:sz w:val="20"/>
                <w:szCs w:val="20"/>
              </w:rPr>
              <w:t>31.32</w:t>
            </w:r>
          </w:p>
        </w:tc>
        <w:tc>
          <w:tcPr>
            <w:tcW w:w="596" w:type="pct"/>
            <w:vAlign w:val="bottom"/>
          </w:tcPr>
          <w:p w:rsidR="001564B8" w:rsidRPr="00D74438" w:rsidRDefault="001564B8" w:rsidP="00507C75">
            <w:pPr>
              <w:spacing w:line="360" w:lineRule="auto"/>
              <w:jc w:val="center"/>
              <w:rPr>
                <w:rFonts w:ascii="Arial" w:hAnsi="Arial" w:cs="Arial"/>
                <w:color w:val="000000"/>
                <w:sz w:val="20"/>
                <w:szCs w:val="20"/>
              </w:rPr>
            </w:pPr>
          </w:p>
        </w:tc>
        <w:tc>
          <w:tcPr>
            <w:tcW w:w="711" w:type="pct"/>
            <w:vAlign w:val="bottom"/>
          </w:tcPr>
          <w:p w:rsidR="001564B8" w:rsidRPr="00D74438" w:rsidRDefault="001564B8" w:rsidP="00507C75">
            <w:pPr>
              <w:spacing w:line="360" w:lineRule="auto"/>
              <w:jc w:val="center"/>
              <w:rPr>
                <w:rFonts w:ascii="Arial" w:hAnsi="Arial" w:cs="Arial"/>
                <w:color w:val="000000"/>
                <w:sz w:val="20"/>
                <w:szCs w:val="20"/>
              </w:rPr>
            </w:pPr>
          </w:p>
        </w:tc>
      </w:tr>
      <w:tr w:rsidR="001564B8" w:rsidRPr="00D74438" w:rsidTr="00527EF3">
        <w:trPr>
          <w:cantSplit/>
          <w:trHeight w:val="454"/>
        </w:trPr>
        <w:tc>
          <w:tcPr>
            <w:tcW w:w="630" w:type="pct"/>
            <w:vAlign w:val="bottom"/>
          </w:tcPr>
          <w:p w:rsidR="001564B8" w:rsidRPr="00D74438" w:rsidRDefault="001564B8" w:rsidP="00507C75">
            <w:pPr>
              <w:spacing w:line="360" w:lineRule="auto"/>
              <w:jc w:val="center"/>
              <w:rPr>
                <w:rFonts w:ascii="Arial" w:hAnsi="Arial" w:cs="Arial"/>
                <w:bCs/>
                <w:color w:val="000000"/>
                <w:sz w:val="20"/>
                <w:szCs w:val="20"/>
              </w:rPr>
            </w:pPr>
            <w:r w:rsidRPr="00D74438">
              <w:rPr>
                <w:rFonts w:ascii="Arial" w:hAnsi="Arial" w:cs="Arial"/>
                <w:bCs/>
                <w:color w:val="000000"/>
                <w:sz w:val="20"/>
                <w:szCs w:val="20"/>
              </w:rPr>
              <w:t>HM20492</w:t>
            </w:r>
          </w:p>
        </w:tc>
        <w:tc>
          <w:tcPr>
            <w:tcW w:w="514"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F</w:t>
            </w:r>
          </w:p>
        </w:tc>
        <w:tc>
          <w:tcPr>
            <w:tcW w:w="331"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44</w:t>
            </w:r>
          </w:p>
        </w:tc>
        <w:tc>
          <w:tcPr>
            <w:tcW w:w="54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20.20</w:t>
            </w:r>
          </w:p>
        </w:tc>
        <w:tc>
          <w:tcPr>
            <w:tcW w:w="41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20.76</w:t>
            </w:r>
          </w:p>
        </w:tc>
        <w:tc>
          <w:tcPr>
            <w:tcW w:w="662" w:type="pct"/>
            <w:vAlign w:val="bottom"/>
          </w:tcPr>
          <w:p w:rsidR="001564B8" w:rsidRPr="00D74438" w:rsidRDefault="001564B8" w:rsidP="00507C75">
            <w:pPr>
              <w:spacing w:line="360" w:lineRule="auto"/>
              <w:jc w:val="center"/>
              <w:rPr>
                <w:rFonts w:ascii="Arial" w:hAnsi="Arial" w:cs="Arial"/>
                <w:b/>
                <w:color w:val="000000"/>
                <w:sz w:val="20"/>
                <w:szCs w:val="20"/>
              </w:rPr>
            </w:pPr>
            <w:r w:rsidRPr="00D74438">
              <w:rPr>
                <w:rFonts w:ascii="Arial" w:hAnsi="Arial" w:cs="Arial"/>
                <w:b/>
                <w:color w:val="000000"/>
                <w:sz w:val="20"/>
                <w:szCs w:val="20"/>
              </w:rPr>
              <w:t>0.091</w:t>
            </w:r>
          </w:p>
        </w:tc>
        <w:tc>
          <w:tcPr>
            <w:tcW w:w="596" w:type="pct"/>
            <w:vAlign w:val="bottom"/>
          </w:tcPr>
          <w:p w:rsidR="001564B8" w:rsidRPr="00D74438" w:rsidRDefault="009B1738" w:rsidP="00175D2D">
            <w:pPr>
              <w:spacing w:line="360" w:lineRule="auto"/>
              <w:jc w:val="center"/>
              <w:rPr>
                <w:rFonts w:ascii="Arial" w:hAnsi="Arial" w:cs="Arial"/>
                <w:color w:val="000000"/>
                <w:sz w:val="20"/>
                <w:szCs w:val="20"/>
              </w:rPr>
            </w:pPr>
            <w:r>
              <w:rPr>
                <w:rFonts w:ascii="Arial" w:hAnsi="Arial" w:cs="Arial"/>
                <w:color w:val="000000"/>
                <w:sz w:val="20"/>
                <w:szCs w:val="20"/>
              </w:rPr>
              <w:t>227.07</w:t>
            </w:r>
          </w:p>
        </w:tc>
        <w:tc>
          <w:tcPr>
            <w:tcW w:w="59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86</w:t>
            </w:r>
          </w:p>
        </w:tc>
        <w:tc>
          <w:tcPr>
            <w:tcW w:w="711" w:type="pct"/>
            <w:vAlign w:val="bottom"/>
          </w:tcPr>
          <w:p w:rsidR="001564B8" w:rsidRPr="00D74438" w:rsidRDefault="001564B8" w:rsidP="00507C75">
            <w:pPr>
              <w:spacing w:line="360" w:lineRule="auto"/>
              <w:jc w:val="center"/>
              <w:rPr>
                <w:rFonts w:ascii="Arial" w:hAnsi="Arial" w:cs="Arial"/>
                <w:color w:val="000000"/>
                <w:sz w:val="20"/>
                <w:szCs w:val="20"/>
              </w:rPr>
            </w:pPr>
          </w:p>
        </w:tc>
      </w:tr>
      <w:tr w:rsidR="001564B8" w:rsidRPr="00D74438" w:rsidTr="00527EF3">
        <w:trPr>
          <w:cantSplit/>
          <w:trHeight w:val="454"/>
        </w:trPr>
        <w:tc>
          <w:tcPr>
            <w:tcW w:w="630" w:type="pct"/>
            <w:vAlign w:val="bottom"/>
          </w:tcPr>
          <w:p w:rsidR="001564B8" w:rsidRPr="00D74438" w:rsidRDefault="001564B8" w:rsidP="00507C75">
            <w:pPr>
              <w:spacing w:line="360" w:lineRule="auto"/>
              <w:jc w:val="center"/>
              <w:rPr>
                <w:rFonts w:ascii="Arial" w:hAnsi="Arial" w:cs="Arial"/>
                <w:bCs/>
                <w:color w:val="000000"/>
                <w:sz w:val="20"/>
                <w:szCs w:val="20"/>
              </w:rPr>
            </w:pPr>
            <w:r w:rsidRPr="00D74438">
              <w:rPr>
                <w:rFonts w:ascii="Arial" w:hAnsi="Arial" w:cs="Arial"/>
                <w:bCs/>
                <w:color w:val="000000"/>
                <w:sz w:val="20"/>
                <w:szCs w:val="20"/>
              </w:rPr>
              <w:t>HM20508</w:t>
            </w:r>
          </w:p>
        </w:tc>
        <w:tc>
          <w:tcPr>
            <w:tcW w:w="514"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F</w:t>
            </w:r>
          </w:p>
        </w:tc>
        <w:tc>
          <w:tcPr>
            <w:tcW w:w="331"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74</w:t>
            </w:r>
          </w:p>
        </w:tc>
        <w:tc>
          <w:tcPr>
            <w:tcW w:w="546" w:type="pct"/>
            <w:vAlign w:val="bottom"/>
          </w:tcPr>
          <w:p w:rsidR="001564B8" w:rsidRPr="00507C75" w:rsidRDefault="001564B8" w:rsidP="00507C75">
            <w:pPr>
              <w:spacing w:line="360" w:lineRule="auto"/>
              <w:jc w:val="center"/>
              <w:rPr>
                <w:rFonts w:ascii="Arial" w:hAnsi="Arial" w:cs="Arial"/>
                <w:b/>
                <w:color w:val="000000"/>
                <w:sz w:val="20"/>
                <w:szCs w:val="20"/>
              </w:rPr>
            </w:pPr>
            <w:r w:rsidRPr="00507C75">
              <w:rPr>
                <w:rFonts w:ascii="Arial" w:hAnsi="Arial" w:cs="Arial"/>
                <w:b/>
                <w:color w:val="000000"/>
                <w:sz w:val="20"/>
                <w:szCs w:val="20"/>
              </w:rPr>
              <w:t>210.81</w:t>
            </w:r>
          </w:p>
        </w:tc>
        <w:tc>
          <w:tcPr>
            <w:tcW w:w="41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10.52</w:t>
            </w:r>
          </w:p>
        </w:tc>
        <w:tc>
          <w:tcPr>
            <w:tcW w:w="662" w:type="pct"/>
            <w:vAlign w:val="bottom"/>
          </w:tcPr>
          <w:p w:rsidR="001564B8" w:rsidRPr="00D74438" w:rsidRDefault="001564B8" w:rsidP="00507C75">
            <w:pPr>
              <w:spacing w:line="360" w:lineRule="auto"/>
              <w:jc w:val="center"/>
              <w:rPr>
                <w:rFonts w:ascii="Arial" w:hAnsi="Arial" w:cs="Arial"/>
                <w:b/>
                <w:color w:val="000000"/>
                <w:sz w:val="20"/>
                <w:szCs w:val="20"/>
              </w:rPr>
            </w:pPr>
            <w:r w:rsidRPr="00D74438">
              <w:rPr>
                <w:rFonts w:ascii="Arial" w:hAnsi="Arial" w:cs="Arial"/>
                <w:b/>
                <w:color w:val="000000"/>
                <w:sz w:val="20"/>
                <w:szCs w:val="20"/>
              </w:rPr>
              <w:t>0.114</w:t>
            </w:r>
          </w:p>
        </w:tc>
        <w:tc>
          <w:tcPr>
            <w:tcW w:w="596" w:type="pct"/>
            <w:vAlign w:val="bottom"/>
          </w:tcPr>
          <w:p w:rsidR="001564B8" w:rsidRPr="00D74438" w:rsidRDefault="009B1738" w:rsidP="00175D2D">
            <w:pPr>
              <w:spacing w:line="360" w:lineRule="auto"/>
              <w:jc w:val="center"/>
              <w:rPr>
                <w:rFonts w:ascii="Arial" w:hAnsi="Arial" w:cs="Arial"/>
                <w:color w:val="000000"/>
                <w:sz w:val="20"/>
                <w:szCs w:val="20"/>
              </w:rPr>
            </w:pPr>
            <w:r>
              <w:rPr>
                <w:rFonts w:ascii="Arial" w:hAnsi="Arial" w:cs="Arial"/>
                <w:color w:val="000000"/>
                <w:sz w:val="20"/>
                <w:szCs w:val="20"/>
              </w:rPr>
              <w:t>92.17</w:t>
            </w:r>
          </w:p>
        </w:tc>
        <w:tc>
          <w:tcPr>
            <w:tcW w:w="59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50</w:t>
            </w:r>
          </w:p>
        </w:tc>
        <w:tc>
          <w:tcPr>
            <w:tcW w:w="711" w:type="pct"/>
            <w:vAlign w:val="bottom"/>
          </w:tcPr>
          <w:p w:rsidR="001564B8" w:rsidRPr="00D74438" w:rsidRDefault="001564B8" w:rsidP="00507C75">
            <w:pPr>
              <w:spacing w:line="360" w:lineRule="auto"/>
              <w:jc w:val="center"/>
              <w:rPr>
                <w:rFonts w:ascii="Arial" w:hAnsi="Arial" w:cs="Arial"/>
                <w:color w:val="000000"/>
                <w:sz w:val="20"/>
                <w:szCs w:val="20"/>
              </w:rPr>
            </w:pPr>
          </w:p>
        </w:tc>
      </w:tr>
      <w:tr w:rsidR="001564B8" w:rsidRPr="00D74438" w:rsidTr="00527EF3">
        <w:trPr>
          <w:cantSplit/>
          <w:trHeight w:val="454"/>
        </w:trPr>
        <w:tc>
          <w:tcPr>
            <w:tcW w:w="630" w:type="pct"/>
            <w:vAlign w:val="bottom"/>
          </w:tcPr>
          <w:p w:rsidR="001564B8" w:rsidRPr="00D74438" w:rsidRDefault="001564B8" w:rsidP="00507C75">
            <w:pPr>
              <w:spacing w:line="360" w:lineRule="auto"/>
              <w:jc w:val="center"/>
              <w:rPr>
                <w:rFonts w:ascii="Arial" w:hAnsi="Arial" w:cs="Arial"/>
                <w:bCs/>
                <w:color w:val="000000"/>
                <w:sz w:val="20"/>
                <w:szCs w:val="20"/>
              </w:rPr>
            </w:pPr>
            <w:r w:rsidRPr="00D74438">
              <w:rPr>
                <w:rFonts w:ascii="Arial" w:hAnsi="Arial" w:cs="Arial"/>
                <w:bCs/>
                <w:color w:val="000000"/>
                <w:sz w:val="20"/>
                <w:szCs w:val="20"/>
              </w:rPr>
              <w:t>HM20566</w:t>
            </w:r>
          </w:p>
        </w:tc>
        <w:tc>
          <w:tcPr>
            <w:tcW w:w="514"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F</w:t>
            </w:r>
          </w:p>
        </w:tc>
        <w:tc>
          <w:tcPr>
            <w:tcW w:w="331"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65</w:t>
            </w:r>
          </w:p>
        </w:tc>
        <w:tc>
          <w:tcPr>
            <w:tcW w:w="546" w:type="pct"/>
            <w:vAlign w:val="bottom"/>
          </w:tcPr>
          <w:p w:rsidR="001564B8" w:rsidRPr="00507C75" w:rsidRDefault="001564B8" w:rsidP="00507C75">
            <w:pPr>
              <w:spacing w:line="360" w:lineRule="auto"/>
              <w:jc w:val="center"/>
              <w:rPr>
                <w:rFonts w:ascii="Arial" w:hAnsi="Arial" w:cs="Arial"/>
                <w:b/>
                <w:color w:val="000000"/>
                <w:sz w:val="20"/>
                <w:szCs w:val="20"/>
              </w:rPr>
            </w:pPr>
            <w:r w:rsidRPr="00507C75">
              <w:rPr>
                <w:rFonts w:ascii="Arial" w:hAnsi="Arial" w:cs="Arial"/>
                <w:b/>
                <w:color w:val="000000"/>
                <w:sz w:val="20"/>
                <w:szCs w:val="20"/>
              </w:rPr>
              <w:t>303.36</w:t>
            </w:r>
          </w:p>
        </w:tc>
        <w:tc>
          <w:tcPr>
            <w:tcW w:w="41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25.77</w:t>
            </w:r>
          </w:p>
        </w:tc>
        <w:tc>
          <w:tcPr>
            <w:tcW w:w="662"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0.303</w:t>
            </w:r>
          </w:p>
        </w:tc>
        <w:tc>
          <w:tcPr>
            <w:tcW w:w="596" w:type="pct"/>
            <w:vAlign w:val="bottom"/>
          </w:tcPr>
          <w:p w:rsidR="001564B8" w:rsidRPr="00D74438" w:rsidRDefault="009B1738" w:rsidP="00175D2D">
            <w:pPr>
              <w:spacing w:line="360" w:lineRule="auto"/>
              <w:jc w:val="center"/>
              <w:rPr>
                <w:rFonts w:ascii="Arial" w:hAnsi="Arial" w:cs="Arial"/>
                <w:color w:val="000000"/>
                <w:sz w:val="20"/>
                <w:szCs w:val="20"/>
              </w:rPr>
            </w:pPr>
            <w:r>
              <w:rPr>
                <w:rFonts w:ascii="Arial" w:hAnsi="Arial" w:cs="Arial"/>
                <w:color w:val="000000"/>
                <w:sz w:val="20"/>
                <w:szCs w:val="20"/>
              </w:rPr>
              <w:t>85.01</w:t>
            </w:r>
          </w:p>
        </w:tc>
        <w:tc>
          <w:tcPr>
            <w:tcW w:w="59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77</w:t>
            </w:r>
          </w:p>
        </w:tc>
        <w:tc>
          <w:tcPr>
            <w:tcW w:w="711" w:type="pct"/>
            <w:vAlign w:val="bottom"/>
          </w:tcPr>
          <w:p w:rsidR="001564B8" w:rsidRPr="00D74438" w:rsidRDefault="001564B8" w:rsidP="00507C75">
            <w:pPr>
              <w:spacing w:line="360" w:lineRule="auto"/>
              <w:jc w:val="center"/>
              <w:rPr>
                <w:rFonts w:ascii="Arial" w:hAnsi="Arial" w:cs="Arial"/>
                <w:color w:val="000000"/>
                <w:sz w:val="20"/>
                <w:szCs w:val="20"/>
              </w:rPr>
            </w:pPr>
          </w:p>
        </w:tc>
      </w:tr>
      <w:tr w:rsidR="001564B8" w:rsidRPr="00D74438" w:rsidTr="00527EF3">
        <w:trPr>
          <w:cantSplit/>
          <w:trHeight w:val="454"/>
        </w:trPr>
        <w:tc>
          <w:tcPr>
            <w:tcW w:w="630" w:type="pct"/>
            <w:vAlign w:val="bottom"/>
          </w:tcPr>
          <w:p w:rsidR="001564B8" w:rsidRPr="00D74438" w:rsidRDefault="001564B8" w:rsidP="00507C75">
            <w:pPr>
              <w:spacing w:line="360" w:lineRule="auto"/>
              <w:jc w:val="center"/>
              <w:rPr>
                <w:rFonts w:ascii="Arial" w:hAnsi="Arial" w:cs="Arial"/>
                <w:bCs/>
                <w:color w:val="000000"/>
                <w:sz w:val="20"/>
                <w:szCs w:val="20"/>
              </w:rPr>
            </w:pPr>
            <w:r w:rsidRPr="00D74438">
              <w:rPr>
                <w:rFonts w:ascii="Arial" w:hAnsi="Arial" w:cs="Arial"/>
                <w:bCs/>
                <w:color w:val="000000"/>
                <w:sz w:val="20"/>
                <w:szCs w:val="20"/>
              </w:rPr>
              <w:t>HM20568</w:t>
            </w:r>
          </w:p>
        </w:tc>
        <w:tc>
          <w:tcPr>
            <w:tcW w:w="514"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F</w:t>
            </w:r>
          </w:p>
        </w:tc>
        <w:tc>
          <w:tcPr>
            <w:tcW w:w="331"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30</w:t>
            </w:r>
          </w:p>
        </w:tc>
        <w:tc>
          <w:tcPr>
            <w:tcW w:w="546" w:type="pct"/>
            <w:vAlign w:val="bottom"/>
          </w:tcPr>
          <w:p w:rsidR="001564B8" w:rsidRPr="00507C75" w:rsidRDefault="001564B8" w:rsidP="00507C75">
            <w:pPr>
              <w:spacing w:line="360" w:lineRule="auto"/>
              <w:jc w:val="center"/>
              <w:rPr>
                <w:rFonts w:ascii="Arial" w:hAnsi="Arial" w:cs="Arial"/>
                <w:b/>
                <w:color w:val="000000"/>
                <w:sz w:val="20"/>
                <w:szCs w:val="20"/>
              </w:rPr>
            </w:pPr>
            <w:r w:rsidRPr="00507C75">
              <w:rPr>
                <w:rFonts w:ascii="Arial" w:hAnsi="Arial" w:cs="Arial"/>
                <w:b/>
                <w:color w:val="000000"/>
                <w:sz w:val="20"/>
                <w:szCs w:val="20"/>
              </w:rPr>
              <w:t>191.13</w:t>
            </w:r>
          </w:p>
        </w:tc>
        <w:tc>
          <w:tcPr>
            <w:tcW w:w="41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11.52</w:t>
            </w:r>
          </w:p>
        </w:tc>
        <w:tc>
          <w:tcPr>
            <w:tcW w:w="662" w:type="pct"/>
            <w:vAlign w:val="bottom"/>
          </w:tcPr>
          <w:p w:rsidR="001564B8" w:rsidRPr="00D74438" w:rsidRDefault="001564B8" w:rsidP="00507C75">
            <w:pPr>
              <w:spacing w:line="360" w:lineRule="auto"/>
              <w:jc w:val="center"/>
              <w:rPr>
                <w:rFonts w:ascii="Arial" w:hAnsi="Arial" w:cs="Arial"/>
                <w:b/>
                <w:color w:val="000000"/>
                <w:sz w:val="20"/>
                <w:szCs w:val="20"/>
              </w:rPr>
            </w:pPr>
            <w:r w:rsidRPr="00D74438">
              <w:rPr>
                <w:rFonts w:ascii="Arial" w:hAnsi="Arial" w:cs="Arial"/>
                <w:b/>
                <w:color w:val="000000"/>
                <w:sz w:val="20"/>
                <w:szCs w:val="20"/>
              </w:rPr>
              <w:t>0.140</w:t>
            </w:r>
          </w:p>
        </w:tc>
        <w:tc>
          <w:tcPr>
            <w:tcW w:w="596" w:type="pct"/>
            <w:vAlign w:val="bottom"/>
          </w:tcPr>
          <w:p w:rsidR="001564B8" w:rsidRPr="00D74438" w:rsidRDefault="009B1738" w:rsidP="00175D2D">
            <w:pPr>
              <w:spacing w:line="360" w:lineRule="auto"/>
              <w:jc w:val="center"/>
              <w:rPr>
                <w:rFonts w:ascii="Arial" w:hAnsi="Arial" w:cs="Arial"/>
                <w:color w:val="000000"/>
                <w:sz w:val="20"/>
                <w:szCs w:val="20"/>
              </w:rPr>
            </w:pPr>
            <w:r>
              <w:rPr>
                <w:rFonts w:ascii="Arial" w:hAnsi="Arial" w:cs="Arial"/>
                <w:color w:val="000000"/>
                <w:sz w:val="20"/>
                <w:szCs w:val="20"/>
              </w:rPr>
              <w:t>82.21</w:t>
            </w:r>
          </w:p>
        </w:tc>
        <w:tc>
          <w:tcPr>
            <w:tcW w:w="59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31</w:t>
            </w:r>
          </w:p>
        </w:tc>
        <w:tc>
          <w:tcPr>
            <w:tcW w:w="711" w:type="pct"/>
            <w:vAlign w:val="bottom"/>
          </w:tcPr>
          <w:p w:rsidR="001564B8" w:rsidRPr="00D74438" w:rsidRDefault="001564B8" w:rsidP="00507C75">
            <w:pPr>
              <w:spacing w:line="360" w:lineRule="auto"/>
              <w:jc w:val="center"/>
              <w:rPr>
                <w:rFonts w:ascii="Arial" w:hAnsi="Arial" w:cs="Arial"/>
                <w:color w:val="000000"/>
                <w:sz w:val="20"/>
                <w:szCs w:val="20"/>
              </w:rPr>
            </w:pPr>
          </w:p>
        </w:tc>
      </w:tr>
      <w:tr w:rsidR="001564B8" w:rsidRPr="00D74438" w:rsidTr="00527EF3">
        <w:trPr>
          <w:cantSplit/>
          <w:trHeight w:val="454"/>
        </w:trPr>
        <w:tc>
          <w:tcPr>
            <w:tcW w:w="630" w:type="pct"/>
            <w:vAlign w:val="bottom"/>
          </w:tcPr>
          <w:p w:rsidR="001564B8" w:rsidRPr="00D74438" w:rsidRDefault="001564B8" w:rsidP="00507C75">
            <w:pPr>
              <w:spacing w:line="360" w:lineRule="auto"/>
              <w:jc w:val="center"/>
              <w:rPr>
                <w:rFonts w:ascii="Arial" w:hAnsi="Arial" w:cs="Arial"/>
                <w:bCs/>
                <w:color w:val="000000"/>
                <w:sz w:val="20"/>
                <w:szCs w:val="20"/>
              </w:rPr>
            </w:pPr>
            <w:r w:rsidRPr="00D74438">
              <w:rPr>
                <w:rFonts w:ascii="Arial" w:hAnsi="Arial" w:cs="Arial"/>
                <w:bCs/>
                <w:color w:val="000000"/>
                <w:sz w:val="20"/>
                <w:szCs w:val="20"/>
              </w:rPr>
              <w:t>HM20574</w:t>
            </w:r>
          </w:p>
        </w:tc>
        <w:tc>
          <w:tcPr>
            <w:tcW w:w="514"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F</w:t>
            </w:r>
          </w:p>
        </w:tc>
        <w:tc>
          <w:tcPr>
            <w:tcW w:w="331"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72</w:t>
            </w:r>
          </w:p>
        </w:tc>
        <w:tc>
          <w:tcPr>
            <w:tcW w:w="546" w:type="pct"/>
            <w:vAlign w:val="bottom"/>
          </w:tcPr>
          <w:p w:rsidR="001564B8" w:rsidRPr="00507C75" w:rsidRDefault="001564B8" w:rsidP="00507C75">
            <w:pPr>
              <w:spacing w:line="360" w:lineRule="auto"/>
              <w:jc w:val="center"/>
              <w:rPr>
                <w:rFonts w:ascii="Arial" w:hAnsi="Arial" w:cs="Arial"/>
                <w:b/>
                <w:color w:val="000000"/>
                <w:sz w:val="20"/>
                <w:szCs w:val="20"/>
              </w:rPr>
            </w:pPr>
            <w:r w:rsidRPr="00507C75">
              <w:rPr>
                <w:rFonts w:ascii="Arial" w:hAnsi="Arial" w:cs="Arial"/>
                <w:b/>
                <w:color w:val="000000"/>
                <w:sz w:val="20"/>
                <w:szCs w:val="20"/>
              </w:rPr>
              <w:t>337.14</w:t>
            </w:r>
          </w:p>
        </w:tc>
        <w:tc>
          <w:tcPr>
            <w:tcW w:w="41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6.68</w:t>
            </w:r>
          </w:p>
        </w:tc>
        <w:tc>
          <w:tcPr>
            <w:tcW w:w="662"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0.500</w:t>
            </w:r>
          </w:p>
        </w:tc>
        <w:tc>
          <w:tcPr>
            <w:tcW w:w="596" w:type="pct"/>
            <w:vAlign w:val="bottom"/>
          </w:tcPr>
          <w:p w:rsidR="001564B8" w:rsidRPr="00D74438" w:rsidRDefault="009B1738" w:rsidP="00175D2D">
            <w:pPr>
              <w:spacing w:line="360" w:lineRule="auto"/>
              <w:jc w:val="center"/>
              <w:rPr>
                <w:rFonts w:ascii="Arial" w:hAnsi="Arial" w:cs="Arial"/>
                <w:color w:val="000000"/>
                <w:sz w:val="20"/>
                <w:szCs w:val="20"/>
              </w:rPr>
            </w:pPr>
            <w:r>
              <w:rPr>
                <w:rFonts w:ascii="Arial" w:hAnsi="Arial" w:cs="Arial"/>
                <w:color w:val="000000"/>
                <w:sz w:val="20"/>
                <w:szCs w:val="20"/>
              </w:rPr>
              <w:t>13.35</w:t>
            </w:r>
          </w:p>
        </w:tc>
        <w:tc>
          <w:tcPr>
            <w:tcW w:w="596" w:type="pct"/>
            <w:vAlign w:val="bottom"/>
          </w:tcPr>
          <w:p w:rsidR="001564B8" w:rsidRPr="00D74438" w:rsidRDefault="001564B8" w:rsidP="00507C75">
            <w:pPr>
              <w:spacing w:line="360" w:lineRule="auto"/>
              <w:jc w:val="center"/>
              <w:rPr>
                <w:rFonts w:ascii="Arial" w:hAnsi="Arial" w:cs="Arial"/>
                <w:color w:val="000000"/>
                <w:sz w:val="20"/>
                <w:szCs w:val="20"/>
              </w:rPr>
            </w:pPr>
          </w:p>
        </w:tc>
        <w:tc>
          <w:tcPr>
            <w:tcW w:w="711" w:type="pct"/>
            <w:vAlign w:val="bottom"/>
          </w:tcPr>
          <w:p w:rsidR="001564B8" w:rsidRPr="00D74438" w:rsidRDefault="001564B8" w:rsidP="00507C75">
            <w:pPr>
              <w:spacing w:line="360" w:lineRule="auto"/>
              <w:jc w:val="center"/>
              <w:rPr>
                <w:rFonts w:ascii="Arial" w:hAnsi="Arial" w:cs="Arial"/>
                <w:color w:val="000000"/>
                <w:sz w:val="20"/>
                <w:szCs w:val="20"/>
              </w:rPr>
            </w:pPr>
          </w:p>
        </w:tc>
      </w:tr>
      <w:tr w:rsidR="001564B8" w:rsidRPr="00D74438" w:rsidTr="00527EF3">
        <w:trPr>
          <w:cantSplit/>
          <w:trHeight w:val="454"/>
        </w:trPr>
        <w:tc>
          <w:tcPr>
            <w:tcW w:w="630" w:type="pct"/>
            <w:vAlign w:val="bottom"/>
          </w:tcPr>
          <w:p w:rsidR="001564B8" w:rsidRPr="00D74438" w:rsidRDefault="001564B8" w:rsidP="00507C75">
            <w:pPr>
              <w:spacing w:line="360" w:lineRule="auto"/>
              <w:jc w:val="center"/>
              <w:rPr>
                <w:rFonts w:ascii="Arial" w:hAnsi="Arial" w:cs="Arial"/>
                <w:bCs/>
                <w:color w:val="000000"/>
                <w:sz w:val="20"/>
                <w:szCs w:val="20"/>
              </w:rPr>
            </w:pPr>
            <w:r w:rsidRPr="00D74438">
              <w:rPr>
                <w:rFonts w:ascii="Arial" w:hAnsi="Arial" w:cs="Arial"/>
                <w:bCs/>
                <w:color w:val="000000"/>
                <w:sz w:val="20"/>
                <w:szCs w:val="20"/>
              </w:rPr>
              <w:t>HM20580</w:t>
            </w:r>
          </w:p>
        </w:tc>
        <w:tc>
          <w:tcPr>
            <w:tcW w:w="514"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M</w:t>
            </w:r>
          </w:p>
        </w:tc>
        <w:tc>
          <w:tcPr>
            <w:tcW w:w="331"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47</w:t>
            </w:r>
          </w:p>
        </w:tc>
        <w:tc>
          <w:tcPr>
            <w:tcW w:w="546" w:type="pct"/>
            <w:vAlign w:val="bottom"/>
          </w:tcPr>
          <w:p w:rsidR="001564B8" w:rsidRPr="00507C75" w:rsidRDefault="001564B8" w:rsidP="00507C75">
            <w:pPr>
              <w:spacing w:line="360" w:lineRule="auto"/>
              <w:jc w:val="center"/>
              <w:rPr>
                <w:rFonts w:ascii="Arial" w:hAnsi="Arial" w:cs="Arial"/>
                <w:b/>
                <w:color w:val="000000"/>
                <w:sz w:val="20"/>
                <w:szCs w:val="20"/>
              </w:rPr>
            </w:pPr>
            <w:r w:rsidRPr="00507C75">
              <w:rPr>
                <w:rFonts w:ascii="Arial" w:hAnsi="Arial" w:cs="Arial"/>
                <w:b/>
                <w:color w:val="000000"/>
                <w:sz w:val="20"/>
                <w:szCs w:val="20"/>
              </w:rPr>
              <w:t>656.74</w:t>
            </w:r>
          </w:p>
        </w:tc>
        <w:tc>
          <w:tcPr>
            <w:tcW w:w="416" w:type="pct"/>
            <w:vAlign w:val="bottom"/>
          </w:tcPr>
          <w:p w:rsidR="001564B8" w:rsidRPr="00507C75" w:rsidRDefault="001564B8" w:rsidP="00507C75">
            <w:pPr>
              <w:spacing w:line="360" w:lineRule="auto"/>
              <w:jc w:val="center"/>
              <w:rPr>
                <w:rFonts w:ascii="Arial" w:hAnsi="Arial" w:cs="Arial"/>
                <w:b/>
                <w:color w:val="000000"/>
                <w:sz w:val="20"/>
                <w:szCs w:val="20"/>
              </w:rPr>
            </w:pPr>
            <w:r w:rsidRPr="00507C75">
              <w:rPr>
                <w:rFonts w:ascii="Arial" w:hAnsi="Arial" w:cs="Arial"/>
                <w:b/>
                <w:color w:val="000000"/>
                <w:sz w:val="20"/>
                <w:szCs w:val="20"/>
              </w:rPr>
              <w:t>3.52</w:t>
            </w:r>
          </w:p>
        </w:tc>
        <w:tc>
          <w:tcPr>
            <w:tcW w:w="662" w:type="pct"/>
            <w:vAlign w:val="bottom"/>
          </w:tcPr>
          <w:p w:rsidR="001564B8" w:rsidRPr="00D74438" w:rsidRDefault="001564B8" w:rsidP="00507C75">
            <w:pPr>
              <w:spacing w:line="360" w:lineRule="auto"/>
              <w:jc w:val="center"/>
              <w:rPr>
                <w:rFonts w:ascii="Arial" w:hAnsi="Arial" w:cs="Arial"/>
                <w:b/>
                <w:color w:val="000000"/>
                <w:sz w:val="20"/>
                <w:szCs w:val="20"/>
              </w:rPr>
            </w:pPr>
            <w:r w:rsidRPr="00D74438">
              <w:rPr>
                <w:rFonts w:ascii="Arial" w:hAnsi="Arial" w:cs="Arial"/>
                <w:b/>
                <w:color w:val="000000"/>
                <w:sz w:val="20"/>
                <w:szCs w:val="20"/>
              </w:rPr>
              <w:t>0.136</w:t>
            </w:r>
          </w:p>
        </w:tc>
        <w:tc>
          <w:tcPr>
            <w:tcW w:w="596" w:type="pct"/>
            <w:vAlign w:val="bottom"/>
          </w:tcPr>
          <w:p w:rsidR="001564B8" w:rsidRPr="00D74438" w:rsidRDefault="009B1738" w:rsidP="00175D2D">
            <w:pPr>
              <w:spacing w:line="360" w:lineRule="auto"/>
              <w:jc w:val="center"/>
              <w:rPr>
                <w:rFonts w:ascii="Arial" w:hAnsi="Arial" w:cs="Arial"/>
                <w:color w:val="000000"/>
                <w:sz w:val="20"/>
                <w:szCs w:val="20"/>
              </w:rPr>
            </w:pPr>
            <w:r>
              <w:rPr>
                <w:rFonts w:ascii="Arial" w:hAnsi="Arial" w:cs="Arial"/>
                <w:color w:val="000000"/>
                <w:sz w:val="20"/>
                <w:szCs w:val="20"/>
              </w:rPr>
              <w:t>25.83</w:t>
            </w:r>
          </w:p>
        </w:tc>
        <w:tc>
          <w:tcPr>
            <w:tcW w:w="59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14</w:t>
            </w:r>
          </w:p>
        </w:tc>
        <w:tc>
          <w:tcPr>
            <w:tcW w:w="711" w:type="pct"/>
            <w:vAlign w:val="bottom"/>
          </w:tcPr>
          <w:p w:rsidR="001564B8" w:rsidRPr="00D74438" w:rsidRDefault="001564B8" w:rsidP="00507C75">
            <w:pPr>
              <w:spacing w:line="360" w:lineRule="auto"/>
              <w:jc w:val="center"/>
              <w:rPr>
                <w:rFonts w:ascii="Arial" w:hAnsi="Arial" w:cs="Arial"/>
                <w:color w:val="000000"/>
                <w:sz w:val="20"/>
                <w:szCs w:val="20"/>
              </w:rPr>
            </w:pPr>
          </w:p>
        </w:tc>
      </w:tr>
      <w:tr w:rsidR="001564B8" w:rsidRPr="00D74438" w:rsidTr="00527EF3">
        <w:trPr>
          <w:cantSplit/>
          <w:trHeight w:val="454"/>
        </w:trPr>
        <w:tc>
          <w:tcPr>
            <w:tcW w:w="630" w:type="pct"/>
            <w:vAlign w:val="bottom"/>
          </w:tcPr>
          <w:p w:rsidR="001564B8" w:rsidRPr="00D74438" w:rsidRDefault="001564B8" w:rsidP="00507C75">
            <w:pPr>
              <w:spacing w:line="360" w:lineRule="auto"/>
              <w:jc w:val="center"/>
              <w:rPr>
                <w:rFonts w:ascii="Arial" w:hAnsi="Arial" w:cs="Arial"/>
                <w:bCs/>
                <w:color w:val="000000"/>
                <w:sz w:val="20"/>
                <w:szCs w:val="20"/>
              </w:rPr>
            </w:pPr>
            <w:r w:rsidRPr="00D74438">
              <w:rPr>
                <w:rFonts w:ascii="Arial" w:hAnsi="Arial" w:cs="Arial"/>
                <w:bCs/>
                <w:color w:val="000000"/>
                <w:sz w:val="20"/>
                <w:szCs w:val="20"/>
              </w:rPr>
              <w:t>HM20585</w:t>
            </w:r>
          </w:p>
        </w:tc>
        <w:tc>
          <w:tcPr>
            <w:tcW w:w="514"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F</w:t>
            </w:r>
          </w:p>
        </w:tc>
        <w:tc>
          <w:tcPr>
            <w:tcW w:w="331"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89</w:t>
            </w:r>
          </w:p>
        </w:tc>
        <w:tc>
          <w:tcPr>
            <w:tcW w:w="54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9.17</w:t>
            </w:r>
          </w:p>
        </w:tc>
        <w:tc>
          <w:tcPr>
            <w:tcW w:w="416" w:type="pct"/>
            <w:vAlign w:val="bottom"/>
          </w:tcPr>
          <w:p w:rsidR="001564B8" w:rsidRPr="00507C75" w:rsidRDefault="001564B8" w:rsidP="00507C75">
            <w:pPr>
              <w:spacing w:line="360" w:lineRule="auto"/>
              <w:jc w:val="center"/>
              <w:rPr>
                <w:rFonts w:ascii="Arial" w:hAnsi="Arial" w:cs="Arial"/>
                <w:b/>
                <w:color w:val="000000"/>
                <w:sz w:val="20"/>
                <w:szCs w:val="20"/>
              </w:rPr>
            </w:pPr>
            <w:r w:rsidRPr="00507C75">
              <w:rPr>
                <w:rFonts w:ascii="Arial" w:hAnsi="Arial" w:cs="Arial"/>
                <w:b/>
                <w:color w:val="000000"/>
                <w:sz w:val="20"/>
                <w:szCs w:val="20"/>
              </w:rPr>
              <w:t>3.37</w:t>
            </w:r>
          </w:p>
        </w:tc>
        <w:tc>
          <w:tcPr>
            <w:tcW w:w="662"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0.333</w:t>
            </w:r>
          </w:p>
        </w:tc>
        <w:tc>
          <w:tcPr>
            <w:tcW w:w="596" w:type="pct"/>
            <w:vAlign w:val="bottom"/>
          </w:tcPr>
          <w:p w:rsidR="001564B8" w:rsidRPr="00D74438" w:rsidRDefault="009B1738" w:rsidP="00175D2D">
            <w:pPr>
              <w:spacing w:line="360" w:lineRule="auto"/>
              <w:jc w:val="center"/>
              <w:rPr>
                <w:rFonts w:ascii="Arial" w:hAnsi="Arial" w:cs="Arial"/>
                <w:color w:val="000000"/>
                <w:sz w:val="20"/>
                <w:szCs w:val="20"/>
              </w:rPr>
            </w:pPr>
            <w:r>
              <w:rPr>
                <w:rFonts w:ascii="Arial" w:hAnsi="Arial" w:cs="Arial"/>
                <w:color w:val="000000"/>
                <w:sz w:val="20"/>
                <w:szCs w:val="20"/>
              </w:rPr>
              <w:t>10.12</w:t>
            </w:r>
          </w:p>
        </w:tc>
        <w:tc>
          <w:tcPr>
            <w:tcW w:w="59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40</w:t>
            </w:r>
          </w:p>
        </w:tc>
        <w:tc>
          <w:tcPr>
            <w:tcW w:w="711" w:type="pct"/>
            <w:vAlign w:val="bottom"/>
          </w:tcPr>
          <w:p w:rsidR="001564B8" w:rsidRPr="00D74438" w:rsidRDefault="001564B8" w:rsidP="00507C75">
            <w:pPr>
              <w:spacing w:line="360" w:lineRule="auto"/>
              <w:jc w:val="center"/>
              <w:rPr>
                <w:rFonts w:ascii="Arial" w:hAnsi="Arial" w:cs="Arial"/>
                <w:color w:val="000000"/>
                <w:sz w:val="20"/>
                <w:szCs w:val="20"/>
              </w:rPr>
            </w:pPr>
          </w:p>
        </w:tc>
      </w:tr>
      <w:tr w:rsidR="001564B8" w:rsidRPr="00D74438" w:rsidTr="00527EF3">
        <w:trPr>
          <w:cantSplit/>
          <w:trHeight w:val="454"/>
        </w:trPr>
        <w:tc>
          <w:tcPr>
            <w:tcW w:w="630" w:type="pct"/>
            <w:vAlign w:val="bottom"/>
          </w:tcPr>
          <w:p w:rsidR="001564B8" w:rsidRPr="00D74438" w:rsidRDefault="001564B8" w:rsidP="00507C75">
            <w:pPr>
              <w:spacing w:line="360" w:lineRule="auto"/>
              <w:jc w:val="center"/>
              <w:rPr>
                <w:rFonts w:ascii="Arial" w:hAnsi="Arial" w:cs="Arial"/>
                <w:bCs/>
                <w:color w:val="000000"/>
                <w:sz w:val="20"/>
                <w:szCs w:val="20"/>
              </w:rPr>
            </w:pPr>
            <w:r w:rsidRPr="00D74438">
              <w:rPr>
                <w:rFonts w:ascii="Arial" w:hAnsi="Arial" w:cs="Arial"/>
                <w:bCs/>
                <w:color w:val="000000"/>
                <w:sz w:val="20"/>
                <w:szCs w:val="20"/>
              </w:rPr>
              <w:t>HM20606</w:t>
            </w:r>
          </w:p>
        </w:tc>
        <w:tc>
          <w:tcPr>
            <w:tcW w:w="514"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F</w:t>
            </w:r>
          </w:p>
        </w:tc>
        <w:tc>
          <w:tcPr>
            <w:tcW w:w="331"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36</w:t>
            </w:r>
          </w:p>
        </w:tc>
        <w:tc>
          <w:tcPr>
            <w:tcW w:w="546" w:type="pct"/>
            <w:vAlign w:val="bottom"/>
          </w:tcPr>
          <w:p w:rsidR="001564B8" w:rsidRPr="00507C75" w:rsidRDefault="001564B8" w:rsidP="00507C75">
            <w:pPr>
              <w:spacing w:line="360" w:lineRule="auto"/>
              <w:jc w:val="center"/>
              <w:rPr>
                <w:rFonts w:ascii="Arial" w:hAnsi="Arial" w:cs="Arial"/>
                <w:b/>
                <w:color w:val="000000"/>
                <w:sz w:val="20"/>
                <w:szCs w:val="20"/>
              </w:rPr>
            </w:pPr>
            <w:r w:rsidRPr="00507C75">
              <w:rPr>
                <w:rFonts w:ascii="Arial" w:hAnsi="Arial" w:cs="Arial"/>
                <w:b/>
                <w:color w:val="000000"/>
                <w:sz w:val="20"/>
                <w:szCs w:val="20"/>
              </w:rPr>
              <w:t>1034.00</w:t>
            </w:r>
          </w:p>
        </w:tc>
        <w:tc>
          <w:tcPr>
            <w:tcW w:w="416" w:type="pct"/>
            <w:vAlign w:val="bottom"/>
          </w:tcPr>
          <w:p w:rsidR="001564B8" w:rsidRPr="00507C75" w:rsidRDefault="001564B8" w:rsidP="00507C75">
            <w:pPr>
              <w:spacing w:line="360" w:lineRule="auto"/>
              <w:jc w:val="center"/>
              <w:rPr>
                <w:rFonts w:ascii="Arial" w:hAnsi="Arial" w:cs="Arial"/>
                <w:b/>
                <w:color w:val="000000"/>
                <w:sz w:val="20"/>
                <w:szCs w:val="20"/>
              </w:rPr>
            </w:pPr>
            <w:r w:rsidRPr="00507C75">
              <w:rPr>
                <w:rFonts w:ascii="Arial" w:hAnsi="Arial" w:cs="Arial"/>
                <w:b/>
                <w:color w:val="000000"/>
                <w:sz w:val="20"/>
                <w:szCs w:val="20"/>
              </w:rPr>
              <w:t>3.82</w:t>
            </w:r>
          </w:p>
        </w:tc>
        <w:tc>
          <w:tcPr>
            <w:tcW w:w="662" w:type="pct"/>
            <w:vAlign w:val="bottom"/>
          </w:tcPr>
          <w:p w:rsidR="001564B8" w:rsidRPr="00D74438" w:rsidRDefault="001564B8" w:rsidP="00507C75">
            <w:pPr>
              <w:spacing w:line="360" w:lineRule="auto"/>
              <w:jc w:val="center"/>
              <w:rPr>
                <w:rFonts w:ascii="Arial" w:hAnsi="Arial" w:cs="Arial"/>
                <w:b/>
                <w:color w:val="000000"/>
                <w:sz w:val="20"/>
                <w:szCs w:val="20"/>
              </w:rPr>
            </w:pPr>
            <w:r w:rsidRPr="00D74438">
              <w:rPr>
                <w:rFonts w:ascii="Arial" w:hAnsi="Arial" w:cs="Arial"/>
                <w:b/>
                <w:color w:val="000000"/>
                <w:sz w:val="20"/>
                <w:szCs w:val="20"/>
              </w:rPr>
              <w:t>0.082</w:t>
            </w:r>
          </w:p>
        </w:tc>
        <w:tc>
          <w:tcPr>
            <w:tcW w:w="596" w:type="pct"/>
            <w:vAlign w:val="bottom"/>
          </w:tcPr>
          <w:p w:rsidR="001564B8" w:rsidRPr="00D74438" w:rsidRDefault="009B1738" w:rsidP="00175D2D">
            <w:pPr>
              <w:spacing w:line="360" w:lineRule="auto"/>
              <w:jc w:val="center"/>
              <w:rPr>
                <w:rFonts w:ascii="Arial" w:hAnsi="Arial" w:cs="Arial"/>
                <w:color w:val="000000"/>
                <w:sz w:val="20"/>
                <w:szCs w:val="20"/>
              </w:rPr>
            </w:pPr>
            <w:r>
              <w:rPr>
                <w:rFonts w:ascii="Arial" w:hAnsi="Arial" w:cs="Arial"/>
                <w:color w:val="000000"/>
                <w:sz w:val="20"/>
                <w:szCs w:val="20"/>
              </w:rPr>
              <w:t>46.54</w:t>
            </w:r>
          </w:p>
        </w:tc>
        <w:tc>
          <w:tcPr>
            <w:tcW w:w="59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10</w:t>
            </w:r>
          </w:p>
        </w:tc>
        <w:tc>
          <w:tcPr>
            <w:tcW w:w="711" w:type="pct"/>
            <w:vAlign w:val="bottom"/>
          </w:tcPr>
          <w:p w:rsidR="001564B8" w:rsidRPr="00D74438" w:rsidRDefault="001564B8" w:rsidP="00507C75">
            <w:pPr>
              <w:spacing w:line="360" w:lineRule="auto"/>
              <w:jc w:val="center"/>
              <w:rPr>
                <w:rFonts w:ascii="Arial" w:hAnsi="Arial" w:cs="Arial"/>
                <w:color w:val="000000"/>
                <w:sz w:val="20"/>
                <w:szCs w:val="20"/>
              </w:rPr>
            </w:pPr>
          </w:p>
        </w:tc>
      </w:tr>
      <w:tr w:rsidR="001564B8" w:rsidRPr="00D74438" w:rsidTr="00527EF3">
        <w:trPr>
          <w:cantSplit/>
          <w:trHeight w:val="454"/>
        </w:trPr>
        <w:tc>
          <w:tcPr>
            <w:tcW w:w="630" w:type="pct"/>
            <w:vAlign w:val="bottom"/>
          </w:tcPr>
          <w:p w:rsidR="001564B8" w:rsidRPr="00D74438" w:rsidRDefault="001564B8" w:rsidP="00507C75">
            <w:pPr>
              <w:spacing w:line="360" w:lineRule="auto"/>
              <w:jc w:val="center"/>
              <w:rPr>
                <w:rFonts w:ascii="Arial" w:hAnsi="Arial" w:cs="Arial"/>
                <w:bCs/>
                <w:color w:val="000000"/>
                <w:sz w:val="20"/>
                <w:szCs w:val="20"/>
              </w:rPr>
            </w:pPr>
            <w:r w:rsidRPr="00D74438">
              <w:rPr>
                <w:rFonts w:ascii="Arial" w:hAnsi="Arial" w:cs="Arial"/>
                <w:bCs/>
                <w:color w:val="000000"/>
                <w:sz w:val="20"/>
                <w:szCs w:val="20"/>
              </w:rPr>
              <w:t>HM20623</w:t>
            </w:r>
          </w:p>
        </w:tc>
        <w:tc>
          <w:tcPr>
            <w:tcW w:w="514"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F</w:t>
            </w:r>
          </w:p>
        </w:tc>
        <w:tc>
          <w:tcPr>
            <w:tcW w:w="331"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63</w:t>
            </w:r>
          </w:p>
        </w:tc>
        <w:tc>
          <w:tcPr>
            <w:tcW w:w="546" w:type="pct"/>
            <w:vAlign w:val="bottom"/>
          </w:tcPr>
          <w:p w:rsidR="001564B8" w:rsidRPr="00507C75" w:rsidRDefault="001564B8" w:rsidP="00507C75">
            <w:pPr>
              <w:spacing w:line="360" w:lineRule="auto"/>
              <w:jc w:val="center"/>
              <w:rPr>
                <w:rFonts w:ascii="Arial" w:hAnsi="Arial" w:cs="Arial"/>
                <w:b/>
                <w:color w:val="000000"/>
                <w:sz w:val="20"/>
                <w:szCs w:val="20"/>
              </w:rPr>
            </w:pPr>
            <w:r w:rsidRPr="00507C75">
              <w:rPr>
                <w:rFonts w:ascii="Arial" w:hAnsi="Arial" w:cs="Arial"/>
                <w:b/>
                <w:color w:val="000000"/>
                <w:sz w:val="20"/>
                <w:szCs w:val="20"/>
              </w:rPr>
              <w:t>399.35</w:t>
            </w:r>
          </w:p>
        </w:tc>
        <w:tc>
          <w:tcPr>
            <w:tcW w:w="416" w:type="pct"/>
            <w:vAlign w:val="bottom"/>
          </w:tcPr>
          <w:p w:rsidR="001564B8" w:rsidRPr="00507C75" w:rsidRDefault="001564B8" w:rsidP="00507C75">
            <w:pPr>
              <w:spacing w:line="360" w:lineRule="auto"/>
              <w:jc w:val="center"/>
              <w:rPr>
                <w:rFonts w:ascii="Arial" w:hAnsi="Arial" w:cs="Arial"/>
                <w:b/>
                <w:color w:val="000000"/>
                <w:sz w:val="20"/>
                <w:szCs w:val="20"/>
              </w:rPr>
            </w:pPr>
            <w:r w:rsidRPr="00507C75">
              <w:rPr>
                <w:rFonts w:ascii="Arial" w:hAnsi="Arial" w:cs="Arial"/>
                <w:b/>
                <w:color w:val="000000"/>
                <w:sz w:val="20"/>
                <w:szCs w:val="20"/>
              </w:rPr>
              <w:t>4.04</w:t>
            </w:r>
          </w:p>
        </w:tc>
        <w:tc>
          <w:tcPr>
            <w:tcW w:w="662"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0.335</w:t>
            </w:r>
          </w:p>
        </w:tc>
        <w:tc>
          <w:tcPr>
            <w:tcW w:w="596" w:type="pct"/>
            <w:vAlign w:val="bottom"/>
          </w:tcPr>
          <w:p w:rsidR="001564B8" w:rsidRPr="00D74438" w:rsidRDefault="009B1738" w:rsidP="00175D2D">
            <w:pPr>
              <w:spacing w:line="360" w:lineRule="auto"/>
              <w:jc w:val="center"/>
              <w:rPr>
                <w:rFonts w:ascii="Arial" w:hAnsi="Arial" w:cs="Arial"/>
                <w:color w:val="000000"/>
                <w:sz w:val="20"/>
                <w:szCs w:val="20"/>
              </w:rPr>
            </w:pPr>
            <w:r>
              <w:rPr>
                <w:rFonts w:ascii="Arial" w:hAnsi="Arial" w:cs="Arial"/>
                <w:color w:val="000000"/>
                <w:sz w:val="20"/>
                <w:szCs w:val="20"/>
              </w:rPr>
              <w:t>12.07</w:t>
            </w:r>
          </w:p>
        </w:tc>
        <w:tc>
          <w:tcPr>
            <w:tcW w:w="59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52</w:t>
            </w:r>
          </w:p>
        </w:tc>
        <w:tc>
          <w:tcPr>
            <w:tcW w:w="711" w:type="pct"/>
            <w:vAlign w:val="bottom"/>
          </w:tcPr>
          <w:p w:rsidR="001564B8" w:rsidRPr="00D74438" w:rsidRDefault="001564B8" w:rsidP="00507C75">
            <w:pPr>
              <w:spacing w:line="360" w:lineRule="auto"/>
              <w:jc w:val="center"/>
              <w:rPr>
                <w:rFonts w:ascii="Arial" w:hAnsi="Arial" w:cs="Arial"/>
                <w:color w:val="000000"/>
                <w:sz w:val="20"/>
                <w:szCs w:val="20"/>
              </w:rPr>
            </w:pPr>
          </w:p>
        </w:tc>
      </w:tr>
      <w:tr w:rsidR="001564B8" w:rsidRPr="00D74438" w:rsidTr="00527EF3">
        <w:trPr>
          <w:cantSplit/>
          <w:trHeight w:val="454"/>
        </w:trPr>
        <w:tc>
          <w:tcPr>
            <w:tcW w:w="630" w:type="pct"/>
            <w:vAlign w:val="bottom"/>
          </w:tcPr>
          <w:p w:rsidR="001564B8" w:rsidRPr="00D74438" w:rsidRDefault="001564B8" w:rsidP="00507C75">
            <w:pPr>
              <w:spacing w:line="360" w:lineRule="auto"/>
              <w:jc w:val="center"/>
              <w:rPr>
                <w:rFonts w:ascii="Arial" w:hAnsi="Arial" w:cs="Arial"/>
                <w:bCs/>
                <w:color w:val="000000"/>
                <w:sz w:val="20"/>
                <w:szCs w:val="20"/>
              </w:rPr>
            </w:pPr>
            <w:r w:rsidRPr="00D74438">
              <w:rPr>
                <w:rFonts w:ascii="Arial" w:hAnsi="Arial" w:cs="Arial"/>
                <w:bCs/>
                <w:color w:val="000000"/>
                <w:sz w:val="20"/>
                <w:szCs w:val="20"/>
              </w:rPr>
              <w:t>HM20630</w:t>
            </w:r>
          </w:p>
        </w:tc>
        <w:tc>
          <w:tcPr>
            <w:tcW w:w="514"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F</w:t>
            </w:r>
          </w:p>
        </w:tc>
        <w:tc>
          <w:tcPr>
            <w:tcW w:w="331" w:type="pct"/>
            <w:vAlign w:val="bottom"/>
          </w:tcPr>
          <w:p w:rsidR="001564B8" w:rsidRPr="00D74438" w:rsidRDefault="001564B8" w:rsidP="00507C75">
            <w:pPr>
              <w:spacing w:line="360" w:lineRule="auto"/>
              <w:jc w:val="center"/>
              <w:rPr>
                <w:rFonts w:ascii="Arial" w:hAnsi="Arial" w:cs="Arial"/>
                <w:sz w:val="20"/>
                <w:szCs w:val="20"/>
              </w:rPr>
            </w:pPr>
            <w:r w:rsidRPr="00D74438">
              <w:rPr>
                <w:rFonts w:ascii="Arial" w:hAnsi="Arial" w:cs="Arial"/>
                <w:sz w:val="20"/>
                <w:szCs w:val="20"/>
              </w:rPr>
              <w:t>78</w:t>
            </w:r>
          </w:p>
        </w:tc>
        <w:tc>
          <w:tcPr>
            <w:tcW w:w="546" w:type="pct"/>
            <w:vAlign w:val="bottom"/>
          </w:tcPr>
          <w:p w:rsidR="001564B8" w:rsidRPr="00507C75" w:rsidRDefault="001564B8" w:rsidP="00507C75">
            <w:pPr>
              <w:spacing w:line="360" w:lineRule="auto"/>
              <w:jc w:val="center"/>
              <w:rPr>
                <w:rFonts w:ascii="Arial" w:hAnsi="Arial" w:cs="Arial"/>
                <w:b/>
                <w:color w:val="000000"/>
                <w:sz w:val="20"/>
                <w:szCs w:val="20"/>
              </w:rPr>
            </w:pPr>
            <w:r w:rsidRPr="00507C75">
              <w:rPr>
                <w:rFonts w:ascii="Arial" w:hAnsi="Arial" w:cs="Arial"/>
                <w:b/>
                <w:color w:val="000000"/>
                <w:sz w:val="20"/>
                <w:szCs w:val="20"/>
              </w:rPr>
              <w:t>433.98</w:t>
            </w:r>
          </w:p>
        </w:tc>
        <w:tc>
          <w:tcPr>
            <w:tcW w:w="41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6.26</w:t>
            </w:r>
          </w:p>
        </w:tc>
        <w:tc>
          <w:tcPr>
            <w:tcW w:w="662"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0.617</w:t>
            </w:r>
          </w:p>
        </w:tc>
        <w:tc>
          <w:tcPr>
            <w:tcW w:w="596" w:type="pct"/>
            <w:vAlign w:val="bottom"/>
          </w:tcPr>
          <w:p w:rsidR="001564B8" w:rsidRPr="00D74438" w:rsidRDefault="009B1738" w:rsidP="00175D2D">
            <w:pPr>
              <w:spacing w:line="360" w:lineRule="auto"/>
              <w:jc w:val="center"/>
              <w:rPr>
                <w:rFonts w:ascii="Arial" w:hAnsi="Arial" w:cs="Arial"/>
                <w:color w:val="000000"/>
                <w:sz w:val="20"/>
                <w:szCs w:val="20"/>
              </w:rPr>
            </w:pPr>
            <w:r>
              <w:rPr>
                <w:rFonts w:ascii="Arial" w:hAnsi="Arial" w:cs="Arial"/>
                <w:color w:val="000000"/>
                <w:sz w:val="20"/>
                <w:szCs w:val="20"/>
              </w:rPr>
              <w:t>10.14</w:t>
            </w:r>
          </w:p>
        </w:tc>
        <w:tc>
          <w:tcPr>
            <w:tcW w:w="596" w:type="pct"/>
            <w:vAlign w:val="bottom"/>
          </w:tcPr>
          <w:p w:rsidR="001564B8" w:rsidRPr="00D74438" w:rsidRDefault="001564B8" w:rsidP="00507C75">
            <w:pPr>
              <w:spacing w:line="360" w:lineRule="auto"/>
              <w:jc w:val="center"/>
              <w:rPr>
                <w:rFonts w:ascii="Arial" w:hAnsi="Arial" w:cs="Arial"/>
                <w:color w:val="000000"/>
                <w:sz w:val="20"/>
                <w:szCs w:val="20"/>
              </w:rPr>
            </w:pPr>
            <w:r w:rsidRPr="00D74438">
              <w:rPr>
                <w:rFonts w:ascii="Arial" w:hAnsi="Arial" w:cs="Arial"/>
                <w:color w:val="000000"/>
                <w:sz w:val="20"/>
                <w:szCs w:val="20"/>
              </w:rPr>
              <w:t>96</w:t>
            </w:r>
          </w:p>
        </w:tc>
        <w:tc>
          <w:tcPr>
            <w:tcW w:w="711" w:type="pct"/>
            <w:vAlign w:val="bottom"/>
          </w:tcPr>
          <w:p w:rsidR="001564B8" w:rsidRPr="00D74438" w:rsidRDefault="001564B8" w:rsidP="00961494">
            <w:pPr>
              <w:keepNext/>
              <w:spacing w:line="360" w:lineRule="auto"/>
              <w:jc w:val="center"/>
              <w:rPr>
                <w:rFonts w:ascii="Arial" w:hAnsi="Arial" w:cs="Arial"/>
                <w:color w:val="000000"/>
                <w:sz w:val="20"/>
                <w:szCs w:val="20"/>
              </w:rPr>
            </w:pPr>
            <w:r>
              <w:rPr>
                <w:rFonts w:ascii="Arial" w:hAnsi="Arial" w:cs="Arial"/>
                <w:color w:val="000000"/>
                <w:sz w:val="20"/>
                <w:szCs w:val="20"/>
              </w:rPr>
              <w:t>Yes</w:t>
            </w:r>
          </w:p>
        </w:tc>
      </w:tr>
    </w:tbl>
    <w:p w:rsidR="00FC1E2C" w:rsidRDefault="00961494" w:rsidP="00C92E5A">
      <w:pPr>
        <w:pStyle w:val="Caption"/>
        <w:rPr>
          <w:rFonts w:ascii="Arial" w:hAnsi="Arial" w:cs="Arial"/>
          <w:b w:val="0"/>
          <w:color w:val="auto"/>
        </w:rPr>
      </w:pPr>
      <w:bookmarkStart w:id="159" w:name="_Toc536383428"/>
      <w:r w:rsidRPr="00961494">
        <w:rPr>
          <w:rFonts w:ascii="Arial" w:hAnsi="Arial" w:cs="Arial"/>
          <w:b w:val="0"/>
          <w:color w:val="auto"/>
        </w:rPr>
        <w:t xml:space="preserve">Table </w:t>
      </w:r>
      <w:r w:rsidR="00CF4D0A">
        <w:rPr>
          <w:rFonts w:ascii="Arial" w:hAnsi="Arial" w:cs="Arial"/>
          <w:b w:val="0"/>
          <w:color w:val="auto"/>
        </w:rPr>
        <w:fldChar w:fldCharType="begin"/>
      </w:r>
      <w:r w:rsidR="00CF4D0A">
        <w:rPr>
          <w:rFonts w:ascii="Arial" w:hAnsi="Arial" w:cs="Arial"/>
          <w:b w:val="0"/>
          <w:color w:val="auto"/>
        </w:rPr>
        <w:instrText xml:space="preserve"> SEQ Table \* ARABIC </w:instrText>
      </w:r>
      <w:r w:rsidR="00CF4D0A">
        <w:rPr>
          <w:rFonts w:ascii="Arial" w:hAnsi="Arial" w:cs="Arial"/>
          <w:b w:val="0"/>
          <w:color w:val="auto"/>
        </w:rPr>
        <w:fldChar w:fldCharType="separate"/>
      </w:r>
      <w:r w:rsidR="003A1191">
        <w:rPr>
          <w:rFonts w:ascii="Arial" w:hAnsi="Arial" w:cs="Arial"/>
          <w:b w:val="0"/>
          <w:noProof/>
          <w:color w:val="auto"/>
        </w:rPr>
        <w:t>30</w:t>
      </w:r>
      <w:r w:rsidR="00CF4D0A">
        <w:rPr>
          <w:rFonts w:ascii="Arial" w:hAnsi="Arial" w:cs="Arial"/>
          <w:b w:val="0"/>
          <w:color w:val="auto"/>
        </w:rPr>
        <w:fldChar w:fldCharType="end"/>
      </w:r>
      <w:r w:rsidRPr="00961494">
        <w:rPr>
          <w:rFonts w:ascii="Arial" w:hAnsi="Arial" w:cs="Arial"/>
          <w:b w:val="0"/>
          <w:color w:val="auto"/>
        </w:rPr>
        <w:t xml:space="preserve">: Case profiles of patients with </w:t>
      </w:r>
      <w:r w:rsidRPr="0082047B">
        <w:rPr>
          <w:rFonts w:ascii="Arial" w:hAnsi="Arial" w:cs="Arial"/>
          <w:color w:val="auto"/>
        </w:rPr>
        <w:t>abnormal</w:t>
      </w:r>
      <w:r>
        <w:rPr>
          <w:rFonts w:ascii="Arial" w:hAnsi="Arial" w:cs="Arial"/>
          <w:b w:val="0"/>
          <w:color w:val="auto"/>
        </w:rPr>
        <w:t xml:space="preserve"> </w:t>
      </w:r>
      <w:r w:rsidRPr="00961494">
        <w:rPr>
          <w:rFonts w:ascii="Arial" w:hAnsi="Arial" w:cs="Arial"/>
          <w:b w:val="0"/>
          <w:color w:val="auto"/>
        </w:rPr>
        <w:t>biochemical findings.</w:t>
      </w:r>
      <w:bookmarkEnd w:id="159"/>
      <w:r w:rsidR="00527EF3">
        <w:rPr>
          <w:rFonts w:ascii="Arial" w:hAnsi="Arial" w:cs="Arial"/>
          <w:b w:val="0"/>
          <w:color w:val="auto"/>
        </w:rPr>
        <w:t xml:space="preserve"> </w:t>
      </w:r>
      <w:bookmarkStart w:id="160" w:name="_Hlk27489677"/>
      <w:r w:rsidR="00527EF3">
        <w:rPr>
          <w:rFonts w:ascii="Arial" w:hAnsi="Arial" w:cs="Arial"/>
          <w:b w:val="0"/>
          <w:color w:val="auto"/>
        </w:rPr>
        <w:t xml:space="preserve">Abnormality is </w:t>
      </w:r>
      <w:r w:rsidR="00C92E5A">
        <w:rPr>
          <w:rFonts w:ascii="Arial" w:hAnsi="Arial" w:cs="Arial"/>
          <w:b w:val="0"/>
          <w:color w:val="auto"/>
        </w:rPr>
        <w:t>defined</w:t>
      </w:r>
      <w:r w:rsidR="00527EF3">
        <w:rPr>
          <w:rFonts w:ascii="Arial" w:hAnsi="Arial" w:cs="Arial"/>
          <w:b w:val="0"/>
          <w:color w:val="auto"/>
        </w:rPr>
        <w:t xml:space="preserve"> as </w:t>
      </w:r>
      <w:r w:rsidR="00C92E5A">
        <w:rPr>
          <w:rFonts w:ascii="Arial" w:hAnsi="Arial" w:cs="Arial"/>
          <w:b w:val="0"/>
          <w:color w:val="auto"/>
        </w:rPr>
        <w:t xml:space="preserve">high PLP, low BAP, and/or low </w:t>
      </w:r>
      <w:proofErr w:type="gramStart"/>
      <w:r w:rsidR="00C92E5A">
        <w:rPr>
          <w:rFonts w:ascii="Arial" w:hAnsi="Arial" w:cs="Arial"/>
          <w:b w:val="0"/>
          <w:color w:val="auto"/>
        </w:rPr>
        <w:t>BAP:PINP</w:t>
      </w:r>
      <w:proofErr w:type="gramEnd"/>
      <w:r w:rsidR="00C92E5A">
        <w:rPr>
          <w:rFonts w:ascii="Arial" w:hAnsi="Arial" w:cs="Arial"/>
          <w:b w:val="0"/>
          <w:color w:val="auto"/>
        </w:rPr>
        <w:t xml:space="preserve"> where </w:t>
      </w:r>
      <w:r w:rsidR="00527EF3">
        <w:rPr>
          <w:rFonts w:ascii="Arial" w:hAnsi="Arial" w:cs="Arial"/>
          <w:b w:val="0"/>
          <w:color w:val="auto"/>
        </w:rPr>
        <w:t xml:space="preserve">values fall outside </w:t>
      </w:r>
      <w:r w:rsidR="00C92E5A">
        <w:rPr>
          <w:rFonts w:ascii="Arial" w:hAnsi="Arial" w:cs="Arial"/>
          <w:b w:val="0"/>
          <w:color w:val="auto"/>
        </w:rPr>
        <w:t>of the defined 95% RIs (Chapter 4, Table 25).</w:t>
      </w:r>
    </w:p>
    <w:bookmarkEnd w:id="160"/>
    <w:p w:rsidR="00C92E5A" w:rsidRPr="00C92E5A" w:rsidRDefault="00C92E5A" w:rsidP="00C92E5A"/>
    <w:p w:rsidR="00FC1E2C" w:rsidRDefault="00FC1E2C" w:rsidP="00B079D2">
      <w:pPr>
        <w:spacing w:line="360" w:lineRule="auto"/>
        <w:rPr>
          <w:rFonts w:ascii="Arial" w:hAnsi="Arial" w:cs="Arial"/>
        </w:rPr>
      </w:pPr>
      <w:r>
        <w:rPr>
          <w:rFonts w:ascii="Arial" w:hAnsi="Arial" w:cs="Arial"/>
        </w:rPr>
        <w:t>We have identified 23 adults (3.4%) with biochemical abnormalities suggestive of HPP in a clinical population of 679. Of the abnormal cases identified the majority (</w:t>
      </w:r>
      <w:r w:rsidRPr="006F656C">
        <w:rPr>
          <w:rFonts w:ascii="Arial" w:hAnsi="Arial" w:cs="Arial"/>
          <w:i/>
        </w:rPr>
        <w:t>n</w:t>
      </w:r>
      <w:r>
        <w:rPr>
          <w:rFonts w:ascii="Arial" w:hAnsi="Arial" w:cs="Arial"/>
        </w:rPr>
        <w:t xml:space="preserve"> = 17) had an elevated PLP value; of these four also had a low BAP:PINP ratio, two also had low BAP, and two had all three. Five cases with only an elevated PLP were </w:t>
      </w:r>
      <w:r>
        <w:rPr>
          <w:rFonts w:ascii="Arial" w:hAnsi="Arial" w:cs="Arial"/>
        </w:rPr>
        <w:lastRenderedPageBreak/>
        <w:t xml:space="preserve">receiving supplements including vitamin B6; these cases constitute all the cases identified with abnormal biochemistry who were also taking a supplement. Four cases were identified with high PLP </w:t>
      </w:r>
      <w:proofErr w:type="gramStart"/>
      <w:r>
        <w:rPr>
          <w:rFonts w:ascii="Arial" w:hAnsi="Arial" w:cs="Arial"/>
        </w:rPr>
        <w:t>only, and</w:t>
      </w:r>
      <w:proofErr w:type="gramEnd"/>
      <w:r>
        <w:rPr>
          <w:rFonts w:ascii="Arial" w:hAnsi="Arial" w:cs="Arial"/>
        </w:rPr>
        <w:t xml:space="preserve"> were not receiving a vitamin B6 supplement. An additional five cases were identified </w:t>
      </w:r>
      <w:proofErr w:type="gramStart"/>
      <w:r>
        <w:rPr>
          <w:rFonts w:ascii="Arial" w:hAnsi="Arial" w:cs="Arial"/>
        </w:rPr>
        <w:t>on the basis of</w:t>
      </w:r>
      <w:proofErr w:type="gramEnd"/>
      <w:r>
        <w:rPr>
          <w:rFonts w:ascii="Arial" w:hAnsi="Arial" w:cs="Arial"/>
        </w:rPr>
        <w:t xml:space="preserve"> a low BAP:PINP ratio only; and one case had only a low BAP.</w:t>
      </w:r>
    </w:p>
    <w:p w:rsidR="00B079D2" w:rsidRDefault="00B079D2" w:rsidP="00B079D2">
      <w:pPr>
        <w:pStyle w:val="Heading3"/>
        <w:spacing w:before="0" w:line="360" w:lineRule="auto"/>
        <w:rPr>
          <w:rFonts w:ascii="Arial" w:hAnsi="Arial" w:cs="Arial"/>
          <w:color w:val="auto"/>
          <w:sz w:val="24"/>
          <w:szCs w:val="24"/>
        </w:rPr>
      </w:pPr>
    </w:p>
    <w:p w:rsidR="00FD04D7" w:rsidRPr="005C39F2" w:rsidRDefault="005C39F2" w:rsidP="00B079D2">
      <w:pPr>
        <w:pStyle w:val="Heading3"/>
        <w:spacing w:before="0" w:line="360" w:lineRule="auto"/>
        <w:rPr>
          <w:rFonts w:ascii="Arial" w:hAnsi="Arial" w:cs="Arial"/>
          <w:b w:val="0"/>
          <w:i/>
          <w:color w:val="auto"/>
          <w:sz w:val="24"/>
          <w:szCs w:val="24"/>
        </w:rPr>
      </w:pPr>
      <w:bookmarkStart w:id="161" w:name="_Toc27506867"/>
      <w:r>
        <w:rPr>
          <w:rFonts w:ascii="Arial" w:hAnsi="Arial" w:cs="Arial"/>
          <w:b w:val="0"/>
          <w:i/>
          <w:color w:val="auto"/>
          <w:sz w:val="24"/>
          <w:szCs w:val="24"/>
        </w:rPr>
        <w:t>Clinical o</w:t>
      </w:r>
      <w:r w:rsidR="00FD04D7" w:rsidRPr="005C39F2">
        <w:rPr>
          <w:rFonts w:ascii="Arial" w:hAnsi="Arial" w:cs="Arial"/>
          <w:b w:val="0"/>
          <w:i/>
          <w:color w:val="auto"/>
          <w:sz w:val="24"/>
          <w:szCs w:val="24"/>
        </w:rPr>
        <w:t>bservations</w:t>
      </w:r>
      <w:bookmarkEnd w:id="161"/>
    </w:p>
    <w:p w:rsidR="00FD04D7" w:rsidRDefault="00FD04D7" w:rsidP="00FD04D7">
      <w:pPr>
        <w:spacing w:line="360" w:lineRule="auto"/>
        <w:rPr>
          <w:rFonts w:ascii="Arial" w:hAnsi="Arial" w:cs="Arial"/>
          <w:lang w:eastAsia="en-GB"/>
        </w:rPr>
      </w:pPr>
      <w:r w:rsidRPr="00FD04D7">
        <w:rPr>
          <w:rFonts w:ascii="Arial" w:hAnsi="Arial" w:cs="Arial"/>
          <w:lang w:eastAsia="en-GB"/>
        </w:rPr>
        <w:t>Clinical observations</w:t>
      </w:r>
      <w:r>
        <w:rPr>
          <w:rFonts w:ascii="Arial" w:hAnsi="Arial" w:cs="Arial"/>
          <w:lang w:eastAsia="en-GB"/>
        </w:rPr>
        <w:t xml:space="preserve"> were carried out in</w:t>
      </w:r>
      <w:r w:rsidR="00B079D2">
        <w:rPr>
          <w:rFonts w:ascii="Arial" w:hAnsi="Arial" w:cs="Arial"/>
          <w:lang w:eastAsia="en-GB"/>
        </w:rPr>
        <w:t xml:space="preserve"> 10/23</w:t>
      </w:r>
      <w:r>
        <w:rPr>
          <w:rFonts w:ascii="Arial" w:hAnsi="Arial" w:cs="Arial"/>
          <w:lang w:eastAsia="en-GB"/>
        </w:rPr>
        <w:t xml:space="preserve"> subjects with abnormal biochemistry. It was not possible to complete clinical observations in all. Summary observations are shown in table 31.</w:t>
      </w:r>
    </w:p>
    <w:p w:rsidR="00FD3D7F" w:rsidRDefault="00FD3D7F" w:rsidP="00FD04D7">
      <w:pPr>
        <w:spacing w:line="360" w:lineRule="auto"/>
        <w:rPr>
          <w:rFonts w:ascii="Arial" w:hAnsi="Arial" w:cs="Arial"/>
          <w:lang w:eastAsia="en-GB"/>
        </w:rPr>
      </w:pPr>
    </w:p>
    <w:p w:rsidR="00FD3D7F" w:rsidRDefault="00FD3D7F" w:rsidP="00FD04D7">
      <w:pPr>
        <w:spacing w:line="360" w:lineRule="auto"/>
        <w:rPr>
          <w:rFonts w:ascii="Arial" w:hAnsi="Arial" w:cs="Arial"/>
          <w:lang w:eastAsia="en-GB"/>
        </w:rPr>
      </w:pPr>
    </w:p>
    <w:p w:rsidR="00FD3D7F" w:rsidRDefault="00FD3D7F" w:rsidP="00FD04D7">
      <w:pPr>
        <w:spacing w:line="360" w:lineRule="auto"/>
        <w:rPr>
          <w:rFonts w:ascii="Arial" w:hAnsi="Arial" w:cs="Arial"/>
          <w:lang w:eastAsia="en-GB"/>
        </w:rPr>
      </w:pPr>
    </w:p>
    <w:p w:rsidR="00FD3D7F" w:rsidRDefault="00FD3D7F" w:rsidP="00FD04D7">
      <w:pPr>
        <w:spacing w:line="360" w:lineRule="auto"/>
        <w:rPr>
          <w:rFonts w:ascii="Arial" w:hAnsi="Arial" w:cs="Arial"/>
          <w:lang w:eastAsia="en-GB"/>
        </w:rPr>
      </w:pPr>
    </w:p>
    <w:p w:rsidR="00FD3D7F" w:rsidRDefault="00FD3D7F" w:rsidP="00FD04D7">
      <w:pPr>
        <w:spacing w:line="360" w:lineRule="auto"/>
        <w:rPr>
          <w:rFonts w:ascii="Arial" w:hAnsi="Arial" w:cs="Arial"/>
          <w:lang w:eastAsia="en-GB"/>
        </w:rPr>
      </w:pPr>
    </w:p>
    <w:p w:rsidR="00FD3D7F" w:rsidRDefault="00FD3D7F" w:rsidP="00FD04D7">
      <w:pPr>
        <w:spacing w:line="360" w:lineRule="auto"/>
        <w:rPr>
          <w:rFonts w:ascii="Arial" w:hAnsi="Arial" w:cs="Arial"/>
          <w:lang w:eastAsia="en-GB"/>
        </w:rPr>
      </w:pPr>
    </w:p>
    <w:p w:rsidR="00FD3D7F" w:rsidRDefault="00FD3D7F" w:rsidP="00FD04D7">
      <w:pPr>
        <w:spacing w:line="360" w:lineRule="auto"/>
        <w:rPr>
          <w:rFonts w:ascii="Arial" w:hAnsi="Arial" w:cs="Arial"/>
          <w:lang w:eastAsia="en-GB"/>
        </w:rPr>
      </w:pPr>
    </w:p>
    <w:p w:rsidR="00FD3D7F" w:rsidRDefault="00FD3D7F" w:rsidP="00FD04D7">
      <w:pPr>
        <w:spacing w:line="360" w:lineRule="auto"/>
        <w:rPr>
          <w:rFonts w:ascii="Arial" w:hAnsi="Arial" w:cs="Arial"/>
          <w:lang w:eastAsia="en-GB"/>
        </w:rPr>
      </w:pPr>
    </w:p>
    <w:p w:rsidR="00FD3D7F" w:rsidRDefault="00FD3D7F" w:rsidP="00FD04D7">
      <w:pPr>
        <w:spacing w:line="360" w:lineRule="auto"/>
        <w:rPr>
          <w:rFonts w:ascii="Arial" w:hAnsi="Arial" w:cs="Arial"/>
          <w:lang w:eastAsia="en-GB"/>
        </w:rPr>
      </w:pPr>
    </w:p>
    <w:p w:rsidR="00FD3D7F" w:rsidRDefault="00FD3D7F" w:rsidP="00FD04D7">
      <w:pPr>
        <w:spacing w:line="360" w:lineRule="auto"/>
        <w:rPr>
          <w:rFonts w:ascii="Arial" w:hAnsi="Arial" w:cs="Arial"/>
          <w:lang w:eastAsia="en-GB"/>
        </w:rPr>
      </w:pPr>
    </w:p>
    <w:p w:rsidR="00FD3D7F" w:rsidRDefault="00FD3D7F" w:rsidP="00FD04D7">
      <w:pPr>
        <w:spacing w:line="360" w:lineRule="auto"/>
        <w:rPr>
          <w:rFonts w:ascii="Arial" w:hAnsi="Arial" w:cs="Arial"/>
          <w:lang w:eastAsia="en-GB"/>
        </w:rPr>
      </w:pPr>
    </w:p>
    <w:p w:rsidR="00FD3D7F" w:rsidRDefault="00FD3D7F" w:rsidP="00FD04D7">
      <w:pPr>
        <w:spacing w:line="360" w:lineRule="auto"/>
        <w:rPr>
          <w:rFonts w:ascii="Arial" w:hAnsi="Arial" w:cs="Arial"/>
          <w:lang w:eastAsia="en-GB"/>
        </w:rPr>
      </w:pPr>
    </w:p>
    <w:p w:rsidR="00FD3D7F" w:rsidRDefault="00FD3D7F" w:rsidP="00FD04D7">
      <w:pPr>
        <w:spacing w:line="360" w:lineRule="auto"/>
        <w:rPr>
          <w:rFonts w:ascii="Arial" w:hAnsi="Arial" w:cs="Arial"/>
          <w:lang w:eastAsia="en-GB"/>
        </w:rPr>
      </w:pPr>
    </w:p>
    <w:p w:rsidR="00FD3D7F" w:rsidRDefault="00FD3D7F" w:rsidP="00FD04D7">
      <w:pPr>
        <w:spacing w:line="360" w:lineRule="auto"/>
        <w:rPr>
          <w:rFonts w:ascii="Arial" w:hAnsi="Arial" w:cs="Arial"/>
          <w:lang w:eastAsia="en-GB"/>
        </w:rPr>
      </w:pPr>
    </w:p>
    <w:p w:rsidR="00FD3D7F" w:rsidRDefault="00FD3D7F" w:rsidP="00FD04D7">
      <w:pPr>
        <w:spacing w:line="360" w:lineRule="auto"/>
        <w:rPr>
          <w:rFonts w:ascii="Arial" w:hAnsi="Arial" w:cs="Arial"/>
          <w:lang w:eastAsia="en-GB"/>
        </w:rPr>
      </w:pPr>
    </w:p>
    <w:p w:rsidR="00FD3D7F" w:rsidRDefault="00FD3D7F" w:rsidP="00FD04D7">
      <w:pPr>
        <w:spacing w:line="360" w:lineRule="auto"/>
        <w:rPr>
          <w:rFonts w:ascii="Arial" w:hAnsi="Arial" w:cs="Arial"/>
          <w:lang w:eastAsia="en-GB"/>
        </w:rPr>
      </w:pPr>
    </w:p>
    <w:p w:rsidR="00FD3D7F" w:rsidRDefault="00FD3D7F" w:rsidP="00FD04D7">
      <w:pPr>
        <w:spacing w:line="360" w:lineRule="auto"/>
        <w:rPr>
          <w:rFonts w:ascii="Arial" w:hAnsi="Arial" w:cs="Arial"/>
          <w:lang w:eastAsia="en-GB"/>
        </w:rPr>
      </w:pPr>
    </w:p>
    <w:p w:rsidR="00FD3D7F" w:rsidRDefault="00FD3D7F" w:rsidP="00FD04D7">
      <w:pPr>
        <w:spacing w:line="360" w:lineRule="auto"/>
        <w:rPr>
          <w:rFonts w:ascii="Arial" w:hAnsi="Arial" w:cs="Arial"/>
          <w:lang w:eastAsia="en-GB"/>
        </w:rPr>
      </w:pPr>
    </w:p>
    <w:p w:rsidR="00FD3D7F" w:rsidRDefault="00FD3D7F" w:rsidP="00FD04D7">
      <w:pPr>
        <w:spacing w:line="360" w:lineRule="auto"/>
        <w:rPr>
          <w:rFonts w:ascii="Arial" w:hAnsi="Arial" w:cs="Arial"/>
          <w:lang w:eastAsia="en-GB"/>
        </w:rPr>
      </w:pPr>
    </w:p>
    <w:p w:rsidR="00FD3D7F" w:rsidRDefault="00FD3D7F" w:rsidP="00FD04D7">
      <w:pPr>
        <w:spacing w:line="360" w:lineRule="auto"/>
        <w:rPr>
          <w:rFonts w:ascii="Arial" w:hAnsi="Arial" w:cs="Arial"/>
          <w:lang w:eastAsia="en-GB"/>
        </w:rPr>
      </w:pPr>
    </w:p>
    <w:p w:rsidR="00FD3D7F" w:rsidRDefault="00FD3D7F" w:rsidP="00FD04D7">
      <w:pPr>
        <w:spacing w:line="360" w:lineRule="auto"/>
        <w:rPr>
          <w:rFonts w:ascii="Arial" w:hAnsi="Arial" w:cs="Arial"/>
          <w:lang w:eastAsia="en-GB"/>
        </w:rPr>
      </w:pPr>
    </w:p>
    <w:p w:rsidR="00524F73" w:rsidRDefault="00524F73" w:rsidP="00524F73">
      <w:pPr>
        <w:pStyle w:val="Caption"/>
        <w:keepNext/>
      </w:pPr>
    </w:p>
    <w:p w:rsidR="005A1BD7" w:rsidRDefault="005A1BD7" w:rsidP="005A1BD7"/>
    <w:p w:rsidR="005A1BD7" w:rsidRPr="005A1BD7" w:rsidRDefault="005A1BD7" w:rsidP="005A1BD7"/>
    <w:tbl>
      <w:tblPr>
        <w:tblW w:w="9893" w:type="dxa"/>
        <w:tblInd w:w="-176" w:type="dxa"/>
        <w:tblLook w:val="04A0" w:firstRow="1" w:lastRow="0" w:firstColumn="1" w:lastColumn="0" w:noHBand="0" w:noVBand="1"/>
      </w:tblPr>
      <w:tblGrid>
        <w:gridCol w:w="1084"/>
        <w:gridCol w:w="4587"/>
        <w:gridCol w:w="4222"/>
      </w:tblGrid>
      <w:tr w:rsidR="005A1BD7" w:rsidTr="002C1DC4">
        <w:trPr>
          <w:trHeight w:val="300"/>
        </w:trPr>
        <w:tc>
          <w:tcPr>
            <w:tcW w:w="1084" w:type="dxa"/>
            <w:tcBorders>
              <w:top w:val="single" w:sz="4" w:space="0" w:color="auto"/>
              <w:left w:val="nil"/>
              <w:bottom w:val="single" w:sz="4" w:space="0" w:color="auto"/>
              <w:right w:val="nil"/>
            </w:tcBorders>
            <w:shd w:val="clear" w:color="000000" w:fill="FFFFFF"/>
            <w:vAlign w:val="center"/>
            <w:hideMark/>
          </w:tcPr>
          <w:p w:rsidR="005A1BD7" w:rsidRDefault="005A1BD7" w:rsidP="005A1BD7">
            <w:pPr>
              <w:jc w:val="center"/>
              <w:rPr>
                <w:rFonts w:ascii="Arial" w:hAnsi="Arial" w:cs="Arial"/>
                <w:color w:val="000000"/>
                <w:sz w:val="20"/>
                <w:szCs w:val="20"/>
              </w:rPr>
            </w:pPr>
            <w:r>
              <w:rPr>
                <w:rFonts w:ascii="Arial" w:hAnsi="Arial" w:cs="Arial"/>
                <w:color w:val="000000"/>
                <w:sz w:val="20"/>
                <w:szCs w:val="20"/>
              </w:rPr>
              <w:lastRenderedPageBreak/>
              <w:t>ID</w:t>
            </w:r>
          </w:p>
        </w:tc>
        <w:tc>
          <w:tcPr>
            <w:tcW w:w="4587" w:type="dxa"/>
            <w:tcBorders>
              <w:top w:val="single" w:sz="4" w:space="0" w:color="auto"/>
              <w:left w:val="nil"/>
              <w:bottom w:val="single" w:sz="4" w:space="0" w:color="auto"/>
              <w:right w:val="nil"/>
            </w:tcBorders>
            <w:shd w:val="clear" w:color="000000" w:fill="FFFFFF"/>
            <w:vAlign w:val="center"/>
            <w:hideMark/>
          </w:tcPr>
          <w:p w:rsidR="005A1BD7" w:rsidRDefault="005A1BD7" w:rsidP="005A1BD7">
            <w:pPr>
              <w:jc w:val="center"/>
              <w:rPr>
                <w:rFonts w:ascii="Arial" w:hAnsi="Arial" w:cs="Arial"/>
                <w:color w:val="000000"/>
                <w:sz w:val="20"/>
                <w:szCs w:val="20"/>
              </w:rPr>
            </w:pPr>
            <w:r>
              <w:rPr>
                <w:rFonts w:ascii="Arial" w:hAnsi="Arial" w:cs="Arial"/>
                <w:color w:val="000000"/>
                <w:sz w:val="20"/>
                <w:szCs w:val="20"/>
              </w:rPr>
              <w:t>Clinical Observation</w:t>
            </w:r>
          </w:p>
        </w:tc>
        <w:tc>
          <w:tcPr>
            <w:tcW w:w="4222" w:type="dxa"/>
            <w:tcBorders>
              <w:top w:val="single" w:sz="4" w:space="0" w:color="auto"/>
              <w:left w:val="nil"/>
              <w:bottom w:val="single" w:sz="4" w:space="0" w:color="auto"/>
              <w:right w:val="nil"/>
            </w:tcBorders>
            <w:shd w:val="clear" w:color="000000" w:fill="FFFFFF"/>
            <w:vAlign w:val="center"/>
          </w:tcPr>
          <w:p w:rsidR="005A1BD7" w:rsidRDefault="005A1BD7" w:rsidP="005A1BD7">
            <w:pPr>
              <w:jc w:val="center"/>
              <w:rPr>
                <w:rFonts w:ascii="Arial" w:hAnsi="Arial" w:cs="Arial"/>
                <w:color w:val="000000"/>
                <w:sz w:val="20"/>
                <w:szCs w:val="20"/>
              </w:rPr>
            </w:pPr>
            <w:r>
              <w:rPr>
                <w:rFonts w:ascii="Arial" w:hAnsi="Arial" w:cs="Arial"/>
                <w:color w:val="000000"/>
                <w:sz w:val="20"/>
                <w:szCs w:val="20"/>
              </w:rPr>
              <w:t>Treatment/Medication</w:t>
            </w:r>
          </w:p>
        </w:tc>
      </w:tr>
      <w:tr w:rsidR="005A1BD7" w:rsidTr="002C1DC4">
        <w:trPr>
          <w:trHeight w:val="340"/>
        </w:trPr>
        <w:tc>
          <w:tcPr>
            <w:tcW w:w="1084"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jc w:val="center"/>
              <w:rPr>
                <w:rFonts w:ascii="Arial" w:hAnsi="Arial" w:cs="Arial"/>
                <w:color w:val="000000"/>
                <w:sz w:val="20"/>
                <w:szCs w:val="20"/>
              </w:rPr>
            </w:pPr>
            <w:r>
              <w:rPr>
                <w:rFonts w:ascii="Arial" w:hAnsi="Arial" w:cs="Arial"/>
                <w:color w:val="000000"/>
                <w:sz w:val="20"/>
                <w:szCs w:val="20"/>
              </w:rPr>
              <w:t>HM20008</w:t>
            </w:r>
          </w:p>
        </w:tc>
        <w:tc>
          <w:tcPr>
            <w:tcW w:w="4587"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rPr>
                <w:rFonts w:ascii="Arial" w:hAnsi="Arial" w:cs="Arial"/>
                <w:color w:val="000000"/>
                <w:sz w:val="20"/>
                <w:szCs w:val="20"/>
              </w:rPr>
            </w:pPr>
            <w:r>
              <w:rPr>
                <w:rFonts w:ascii="Arial" w:hAnsi="Arial" w:cs="Arial"/>
                <w:color w:val="000000"/>
                <w:sz w:val="20"/>
                <w:szCs w:val="20"/>
              </w:rPr>
              <w:t>N/A</w:t>
            </w:r>
          </w:p>
        </w:tc>
        <w:tc>
          <w:tcPr>
            <w:tcW w:w="4222" w:type="dxa"/>
            <w:tcBorders>
              <w:top w:val="single" w:sz="4" w:space="0" w:color="auto"/>
              <w:left w:val="nil"/>
              <w:bottom w:val="single" w:sz="4" w:space="0" w:color="auto"/>
              <w:right w:val="nil"/>
            </w:tcBorders>
            <w:shd w:val="clear" w:color="000000" w:fill="FFFFFF"/>
          </w:tcPr>
          <w:p w:rsidR="005A1BD7" w:rsidRDefault="005A1BD7" w:rsidP="00B079D2">
            <w:pPr>
              <w:rPr>
                <w:rFonts w:ascii="Arial" w:hAnsi="Arial" w:cs="Arial"/>
                <w:color w:val="000000"/>
                <w:sz w:val="20"/>
                <w:szCs w:val="20"/>
              </w:rPr>
            </w:pPr>
            <w:r w:rsidRPr="005A1BD7">
              <w:rPr>
                <w:rFonts w:ascii="Arial" w:hAnsi="Arial" w:cs="Arial"/>
                <w:color w:val="000000"/>
                <w:sz w:val="20"/>
                <w:szCs w:val="20"/>
              </w:rPr>
              <w:t xml:space="preserve">Cream steroids, Alendronate, Adcal-D3, </w:t>
            </w:r>
            <w:proofErr w:type="spellStart"/>
            <w:r w:rsidRPr="005A1BD7">
              <w:rPr>
                <w:rFonts w:ascii="Arial" w:hAnsi="Arial" w:cs="Arial"/>
                <w:color w:val="000000"/>
                <w:sz w:val="20"/>
                <w:szCs w:val="20"/>
              </w:rPr>
              <w:t>Ramiprie</w:t>
            </w:r>
            <w:proofErr w:type="spellEnd"/>
            <w:r w:rsidRPr="005A1BD7">
              <w:rPr>
                <w:rFonts w:ascii="Arial" w:hAnsi="Arial" w:cs="Arial"/>
                <w:color w:val="000000"/>
                <w:sz w:val="20"/>
                <w:szCs w:val="20"/>
              </w:rPr>
              <w:t xml:space="preserve">, </w:t>
            </w:r>
            <w:proofErr w:type="spellStart"/>
            <w:r w:rsidRPr="005A1BD7">
              <w:rPr>
                <w:rFonts w:ascii="Arial" w:hAnsi="Arial" w:cs="Arial"/>
                <w:color w:val="000000"/>
                <w:sz w:val="20"/>
                <w:szCs w:val="20"/>
              </w:rPr>
              <w:t>Bendromflumethzide</w:t>
            </w:r>
            <w:proofErr w:type="spellEnd"/>
            <w:r w:rsidRPr="005A1BD7">
              <w:rPr>
                <w:rFonts w:ascii="Arial" w:hAnsi="Arial" w:cs="Arial"/>
                <w:color w:val="000000"/>
                <w:sz w:val="20"/>
                <w:szCs w:val="20"/>
              </w:rPr>
              <w:t>, Amitriptyline</w:t>
            </w:r>
          </w:p>
        </w:tc>
      </w:tr>
      <w:tr w:rsidR="005A1BD7" w:rsidTr="002C1DC4">
        <w:trPr>
          <w:trHeight w:val="1115"/>
        </w:trPr>
        <w:tc>
          <w:tcPr>
            <w:tcW w:w="1084"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jc w:val="center"/>
              <w:rPr>
                <w:rFonts w:ascii="Arial" w:hAnsi="Arial" w:cs="Arial"/>
                <w:color w:val="000000"/>
                <w:sz w:val="20"/>
                <w:szCs w:val="20"/>
              </w:rPr>
            </w:pPr>
            <w:r>
              <w:rPr>
                <w:rFonts w:ascii="Arial" w:hAnsi="Arial" w:cs="Arial"/>
                <w:color w:val="000000"/>
                <w:sz w:val="20"/>
                <w:szCs w:val="20"/>
              </w:rPr>
              <w:t>HM20053</w:t>
            </w:r>
          </w:p>
        </w:tc>
        <w:tc>
          <w:tcPr>
            <w:tcW w:w="4587"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rPr>
                <w:rFonts w:ascii="Arial" w:hAnsi="Arial" w:cs="Arial"/>
                <w:color w:val="000000"/>
                <w:sz w:val="20"/>
                <w:szCs w:val="20"/>
              </w:rPr>
            </w:pPr>
            <w:r>
              <w:rPr>
                <w:rFonts w:ascii="Arial" w:hAnsi="Arial" w:cs="Arial"/>
                <w:color w:val="000000"/>
                <w:sz w:val="20"/>
                <w:szCs w:val="20"/>
              </w:rPr>
              <w:t>Osteoporosis diagnosed 2016. 3 vertebral fractures. 1 Rib fracture. Multiple ‘greenstick’ wrist fractures in childhood; Left wrist fracture (traumatic), Left ankle fractures. No dental issues in childhood. Dentist extracted all teeth at 21 years. No spontaneous loss of whole teeth.</w:t>
            </w:r>
          </w:p>
        </w:tc>
        <w:tc>
          <w:tcPr>
            <w:tcW w:w="4222" w:type="dxa"/>
            <w:tcBorders>
              <w:top w:val="single" w:sz="4" w:space="0" w:color="auto"/>
              <w:left w:val="nil"/>
              <w:bottom w:val="single" w:sz="4" w:space="0" w:color="auto"/>
              <w:right w:val="nil"/>
            </w:tcBorders>
            <w:shd w:val="clear" w:color="000000" w:fill="FFFFFF"/>
          </w:tcPr>
          <w:p w:rsidR="005A1BD7" w:rsidRDefault="005A1BD7" w:rsidP="00B079D2">
            <w:pPr>
              <w:rPr>
                <w:rFonts w:ascii="Arial" w:hAnsi="Arial" w:cs="Arial"/>
                <w:color w:val="000000"/>
                <w:sz w:val="20"/>
                <w:szCs w:val="20"/>
              </w:rPr>
            </w:pPr>
            <w:r w:rsidRPr="005A1BD7">
              <w:rPr>
                <w:rFonts w:ascii="Arial" w:hAnsi="Arial" w:cs="Arial"/>
                <w:color w:val="000000"/>
                <w:sz w:val="20"/>
                <w:szCs w:val="20"/>
              </w:rPr>
              <w:t xml:space="preserve">Prednisolone Esomeprazole, Gabapentin, Ramipril, </w:t>
            </w:r>
            <w:proofErr w:type="spellStart"/>
            <w:r w:rsidRPr="005A1BD7">
              <w:rPr>
                <w:rFonts w:ascii="Arial" w:hAnsi="Arial" w:cs="Arial"/>
                <w:color w:val="000000"/>
                <w:sz w:val="20"/>
                <w:szCs w:val="20"/>
              </w:rPr>
              <w:t>Simvastin</w:t>
            </w:r>
            <w:proofErr w:type="spellEnd"/>
            <w:r w:rsidRPr="005A1BD7">
              <w:rPr>
                <w:rFonts w:ascii="Arial" w:hAnsi="Arial" w:cs="Arial"/>
                <w:color w:val="000000"/>
                <w:sz w:val="20"/>
                <w:szCs w:val="20"/>
              </w:rPr>
              <w:t>, Quinine Bisulphate, Bisoprolol</w:t>
            </w:r>
          </w:p>
        </w:tc>
      </w:tr>
      <w:tr w:rsidR="005A1BD7" w:rsidTr="002C1DC4">
        <w:trPr>
          <w:trHeight w:val="397"/>
        </w:trPr>
        <w:tc>
          <w:tcPr>
            <w:tcW w:w="1084"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jc w:val="center"/>
              <w:rPr>
                <w:rFonts w:ascii="Arial" w:hAnsi="Arial" w:cs="Arial"/>
                <w:color w:val="000000"/>
                <w:sz w:val="20"/>
                <w:szCs w:val="20"/>
              </w:rPr>
            </w:pPr>
            <w:r>
              <w:rPr>
                <w:rFonts w:ascii="Arial" w:hAnsi="Arial" w:cs="Arial"/>
                <w:color w:val="000000"/>
                <w:sz w:val="20"/>
                <w:szCs w:val="20"/>
              </w:rPr>
              <w:t>HM20073</w:t>
            </w:r>
          </w:p>
        </w:tc>
        <w:tc>
          <w:tcPr>
            <w:tcW w:w="4587"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rPr>
                <w:rFonts w:ascii="Arial" w:hAnsi="Arial" w:cs="Arial"/>
                <w:color w:val="000000"/>
                <w:sz w:val="20"/>
                <w:szCs w:val="20"/>
              </w:rPr>
            </w:pPr>
            <w:r>
              <w:rPr>
                <w:rFonts w:ascii="Arial" w:hAnsi="Arial" w:cs="Arial"/>
                <w:color w:val="000000"/>
                <w:sz w:val="20"/>
                <w:szCs w:val="20"/>
              </w:rPr>
              <w:t>N/A</w:t>
            </w:r>
          </w:p>
        </w:tc>
        <w:tc>
          <w:tcPr>
            <w:tcW w:w="4222" w:type="dxa"/>
            <w:tcBorders>
              <w:top w:val="single" w:sz="4" w:space="0" w:color="auto"/>
              <w:left w:val="nil"/>
              <w:bottom w:val="single" w:sz="4" w:space="0" w:color="auto"/>
              <w:right w:val="nil"/>
            </w:tcBorders>
            <w:shd w:val="clear" w:color="000000" w:fill="FFFFFF"/>
          </w:tcPr>
          <w:p w:rsidR="005A1BD7" w:rsidRDefault="005A1BD7" w:rsidP="00B079D2">
            <w:pPr>
              <w:rPr>
                <w:rFonts w:ascii="Arial" w:hAnsi="Arial" w:cs="Arial"/>
                <w:color w:val="000000"/>
                <w:sz w:val="20"/>
                <w:szCs w:val="20"/>
              </w:rPr>
            </w:pPr>
            <w:r w:rsidRPr="005A1BD7">
              <w:rPr>
                <w:rFonts w:ascii="Arial" w:hAnsi="Arial" w:cs="Arial"/>
                <w:color w:val="000000"/>
                <w:sz w:val="20"/>
                <w:szCs w:val="20"/>
              </w:rPr>
              <w:t>Depo-Provera, multi vitamin, vitamin D, Omega 3</w:t>
            </w:r>
          </w:p>
        </w:tc>
      </w:tr>
      <w:tr w:rsidR="005A1BD7" w:rsidTr="002C1DC4">
        <w:trPr>
          <w:trHeight w:val="780"/>
        </w:trPr>
        <w:tc>
          <w:tcPr>
            <w:tcW w:w="1084"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jc w:val="center"/>
              <w:rPr>
                <w:rFonts w:ascii="Arial" w:hAnsi="Arial" w:cs="Arial"/>
                <w:color w:val="000000"/>
                <w:sz w:val="20"/>
                <w:szCs w:val="20"/>
              </w:rPr>
            </w:pPr>
            <w:r>
              <w:rPr>
                <w:rFonts w:ascii="Arial" w:hAnsi="Arial" w:cs="Arial"/>
                <w:color w:val="000000"/>
                <w:sz w:val="20"/>
                <w:szCs w:val="20"/>
              </w:rPr>
              <w:t>HM20103</w:t>
            </w:r>
          </w:p>
        </w:tc>
        <w:tc>
          <w:tcPr>
            <w:tcW w:w="4587"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rPr>
                <w:rFonts w:ascii="Arial" w:hAnsi="Arial" w:cs="Arial"/>
                <w:color w:val="000000"/>
                <w:sz w:val="20"/>
                <w:szCs w:val="20"/>
              </w:rPr>
            </w:pPr>
            <w:r>
              <w:rPr>
                <w:rFonts w:ascii="Arial" w:hAnsi="Arial" w:cs="Arial"/>
                <w:color w:val="000000"/>
                <w:sz w:val="20"/>
                <w:szCs w:val="20"/>
              </w:rPr>
              <w:t>Right femur stress fracture. Shaft cortical stress fracture. Thigh pain starting in childhood. No tooth loss.</w:t>
            </w:r>
          </w:p>
        </w:tc>
        <w:tc>
          <w:tcPr>
            <w:tcW w:w="4222" w:type="dxa"/>
            <w:tcBorders>
              <w:top w:val="single" w:sz="4" w:space="0" w:color="auto"/>
              <w:left w:val="nil"/>
              <w:bottom w:val="single" w:sz="4" w:space="0" w:color="auto"/>
              <w:right w:val="nil"/>
            </w:tcBorders>
            <w:shd w:val="clear" w:color="000000" w:fill="FFFFFF"/>
          </w:tcPr>
          <w:p w:rsidR="005A1BD7" w:rsidRDefault="005A1BD7" w:rsidP="00B079D2">
            <w:pPr>
              <w:rPr>
                <w:rFonts w:ascii="Arial" w:hAnsi="Arial" w:cs="Arial"/>
                <w:color w:val="000000"/>
                <w:sz w:val="20"/>
                <w:szCs w:val="20"/>
              </w:rPr>
            </w:pPr>
            <w:r w:rsidRPr="005A1BD7">
              <w:rPr>
                <w:rFonts w:ascii="Arial" w:hAnsi="Arial" w:cs="Arial"/>
                <w:color w:val="000000"/>
                <w:sz w:val="20"/>
                <w:szCs w:val="20"/>
              </w:rPr>
              <w:t xml:space="preserve">Meloxicam, Omeprazole, Escitalopram, </w:t>
            </w:r>
            <w:proofErr w:type="spellStart"/>
            <w:r w:rsidRPr="005A1BD7">
              <w:rPr>
                <w:rFonts w:ascii="Arial" w:hAnsi="Arial" w:cs="Arial"/>
                <w:color w:val="000000"/>
                <w:sz w:val="20"/>
                <w:szCs w:val="20"/>
              </w:rPr>
              <w:t>Colecalciferol</w:t>
            </w:r>
            <w:proofErr w:type="spellEnd"/>
            <w:r w:rsidRPr="005A1BD7">
              <w:rPr>
                <w:rFonts w:ascii="Arial" w:hAnsi="Arial" w:cs="Arial"/>
                <w:color w:val="000000"/>
                <w:sz w:val="20"/>
                <w:szCs w:val="20"/>
              </w:rPr>
              <w:t xml:space="preserve">, Co-Dydramol, </w:t>
            </w:r>
            <w:proofErr w:type="spellStart"/>
            <w:r w:rsidRPr="005A1BD7">
              <w:rPr>
                <w:rFonts w:ascii="Arial" w:hAnsi="Arial" w:cs="Arial"/>
                <w:color w:val="000000"/>
                <w:sz w:val="20"/>
                <w:szCs w:val="20"/>
              </w:rPr>
              <w:t>Codamol</w:t>
            </w:r>
            <w:proofErr w:type="spellEnd"/>
            <w:r w:rsidRPr="005A1BD7">
              <w:rPr>
                <w:rFonts w:ascii="Arial" w:hAnsi="Arial" w:cs="Arial"/>
                <w:color w:val="000000"/>
                <w:sz w:val="20"/>
                <w:szCs w:val="20"/>
              </w:rPr>
              <w:t>, Fexofenadine</w:t>
            </w:r>
          </w:p>
        </w:tc>
      </w:tr>
      <w:tr w:rsidR="005A1BD7" w:rsidTr="002C1DC4">
        <w:trPr>
          <w:trHeight w:val="397"/>
        </w:trPr>
        <w:tc>
          <w:tcPr>
            <w:tcW w:w="1084"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jc w:val="center"/>
              <w:rPr>
                <w:rFonts w:ascii="Arial" w:hAnsi="Arial" w:cs="Arial"/>
                <w:color w:val="000000"/>
                <w:sz w:val="20"/>
                <w:szCs w:val="20"/>
              </w:rPr>
            </w:pPr>
            <w:r>
              <w:rPr>
                <w:rFonts w:ascii="Arial" w:hAnsi="Arial" w:cs="Arial"/>
                <w:color w:val="000000"/>
                <w:sz w:val="20"/>
                <w:szCs w:val="20"/>
              </w:rPr>
              <w:t>HM20108</w:t>
            </w:r>
          </w:p>
        </w:tc>
        <w:tc>
          <w:tcPr>
            <w:tcW w:w="4587"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rPr>
                <w:rFonts w:ascii="Arial" w:hAnsi="Arial" w:cs="Arial"/>
                <w:color w:val="000000"/>
                <w:sz w:val="20"/>
                <w:szCs w:val="20"/>
              </w:rPr>
            </w:pPr>
            <w:r>
              <w:rPr>
                <w:rFonts w:ascii="Arial" w:hAnsi="Arial" w:cs="Arial"/>
                <w:color w:val="000000"/>
                <w:sz w:val="20"/>
                <w:szCs w:val="20"/>
              </w:rPr>
              <w:t>N/A</w:t>
            </w:r>
          </w:p>
        </w:tc>
        <w:tc>
          <w:tcPr>
            <w:tcW w:w="4222" w:type="dxa"/>
            <w:tcBorders>
              <w:top w:val="single" w:sz="4" w:space="0" w:color="auto"/>
              <w:left w:val="nil"/>
              <w:bottom w:val="single" w:sz="4" w:space="0" w:color="auto"/>
              <w:right w:val="nil"/>
            </w:tcBorders>
            <w:shd w:val="clear" w:color="000000" w:fill="FFFFFF"/>
          </w:tcPr>
          <w:p w:rsidR="005A1BD7" w:rsidRDefault="005A1BD7" w:rsidP="00B079D2">
            <w:pPr>
              <w:rPr>
                <w:rFonts w:ascii="Arial" w:hAnsi="Arial" w:cs="Arial"/>
                <w:color w:val="000000"/>
                <w:sz w:val="20"/>
                <w:szCs w:val="20"/>
              </w:rPr>
            </w:pPr>
            <w:r w:rsidRPr="005A1BD7">
              <w:rPr>
                <w:rFonts w:ascii="Arial" w:hAnsi="Arial" w:cs="Arial"/>
                <w:color w:val="000000"/>
                <w:sz w:val="20"/>
                <w:szCs w:val="20"/>
              </w:rPr>
              <w:t xml:space="preserve">Alendronate (stopped after 5 days), calcium and </w:t>
            </w:r>
            <w:proofErr w:type="spellStart"/>
            <w:r w:rsidRPr="005A1BD7">
              <w:rPr>
                <w:rFonts w:ascii="Arial" w:hAnsi="Arial" w:cs="Arial"/>
                <w:color w:val="000000"/>
                <w:sz w:val="20"/>
                <w:szCs w:val="20"/>
              </w:rPr>
              <w:t>vitD</w:t>
            </w:r>
            <w:proofErr w:type="spellEnd"/>
            <w:r w:rsidRPr="005A1BD7">
              <w:rPr>
                <w:rFonts w:ascii="Arial" w:hAnsi="Arial" w:cs="Arial"/>
                <w:color w:val="000000"/>
                <w:sz w:val="20"/>
                <w:szCs w:val="20"/>
              </w:rPr>
              <w:t xml:space="preserve"> supplement</w:t>
            </w:r>
          </w:p>
        </w:tc>
      </w:tr>
      <w:tr w:rsidR="005A1BD7" w:rsidTr="002C1DC4">
        <w:trPr>
          <w:trHeight w:val="525"/>
        </w:trPr>
        <w:tc>
          <w:tcPr>
            <w:tcW w:w="1084"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jc w:val="center"/>
              <w:rPr>
                <w:rFonts w:ascii="Arial" w:hAnsi="Arial" w:cs="Arial"/>
                <w:color w:val="000000"/>
                <w:sz w:val="20"/>
                <w:szCs w:val="20"/>
              </w:rPr>
            </w:pPr>
            <w:r>
              <w:rPr>
                <w:rFonts w:ascii="Arial" w:hAnsi="Arial" w:cs="Arial"/>
                <w:color w:val="000000"/>
                <w:sz w:val="20"/>
                <w:szCs w:val="20"/>
              </w:rPr>
              <w:t>HM20181</w:t>
            </w:r>
          </w:p>
        </w:tc>
        <w:tc>
          <w:tcPr>
            <w:tcW w:w="4587" w:type="dxa"/>
            <w:tcBorders>
              <w:top w:val="single" w:sz="4" w:space="0" w:color="auto"/>
              <w:left w:val="nil"/>
              <w:bottom w:val="single" w:sz="4" w:space="0" w:color="auto"/>
              <w:right w:val="nil"/>
            </w:tcBorders>
            <w:shd w:val="clear" w:color="000000" w:fill="FFFFFF"/>
            <w:vAlign w:val="center"/>
            <w:hideMark/>
          </w:tcPr>
          <w:p w:rsidR="005A1BD7" w:rsidRDefault="005A1BD7" w:rsidP="00852361">
            <w:pPr>
              <w:rPr>
                <w:rFonts w:ascii="Arial" w:hAnsi="Arial" w:cs="Arial"/>
                <w:color w:val="000000"/>
                <w:sz w:val="20"/>
                <w:szCs w:val="20"/>
              </w:rPr>
            </w:pPr>
            <w:r>
              <w:rPr>
                <w:rFonts w:ascii="Arial" w:hAnsi="Arial" w:cs="Arial"/>
                <w:color w:val="000000"/>
                <w:sz w:val="20"/>
                <w:szCs w:val="20"/>
              </w:rPr>
              <w:t>Fractures; Ribs, Right ankles (eversion injury 15 years ago). No dental problems.</w:t>
            </w:r>
          </w:p>
        </w:tc>
        <w:tc>
          <w:tcPr>
            <w:tcW w:w="4222" w:type="dxa"/>
            <w:tcBorders>
              <w:top w:val="single" w:sz="4" w:space="0" w:color="auto"/>
              <w:left w:val="nil"/>
              <w:bottom w:val="single" w:sz="4" w:space="0" w:color="auto"/>
              <w:right w:val="nil"/>
            </w:tcBorders>
            <w:shd w:val="clear" w:color="000000" w:fill="FFFFFF"/>
          </w:tcPr>
          <w:p w:rsidR="005A1BD7" w:rsidRDefault="005A1BD7" w:rsidP="00852361">
            <w:pPr>
              <w:rPr>
                <w:rFonts w:ascii="Arial" w:hAnsi="Arial" w:cs="Arial"/>
                <w:color w:val="000000"/>
                <w:sz w:val="20"/>
                <w:szCs w:val="20"/>
              </w:rPr>
            </w:pPr>
            <w:r w:rsidRPr="005A1BD7">
              <w:rPr>
                <w:rFonts w:ascii="Arial" w:hAnsi="Arial" w:cs="Arial"/>
                <w:color w:val="000000"/>
                <w:sz w:val="20"/>
                <w:szCs w:val="20"/>
              </w:rPr>
              <w:t>Betamethasone valerate, Hydrocortisone</w:t>
            </w:r>
          </w:p>
        </w:tc>
      </w:tr>
      <w:tr w:rsidR="005A1BD7" w:rsidTr="002C1DC4">
        <w:trPr>
          <w:trHeight w:val="780"/>
        </w:trPr>
        <w:tc>
          <w:tcPr>
            <w:tcW w:w="1084"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jc w:val="center"/>
              <w:rPr>
                <w:rFonts w:ascii="Arial" w:hAnsi="Arial" w:cs="Arial"/>
                <w:color w:val="000000"/>
                <w:sz w:val="20"/>
                <w:szCs w:val="20"/>
              </w:rPr>
            </w:pPr>
            <w:r>
              <w:rPr>
                <w:rFonts w:ascii="Arial" w:hAnsi="Arial" w:cs="Arial"/>
                <w:color w:val="000000"/>
                <w:sz w:val="20"/>
                <w:szCs w:val="20"/>
              </w:rPr>
              <w:t>HM20185</w:t>
            </w:r>
          </w:p>
        </w:tc>
        <w:tc>
          <w:tcPr>
            <w:tcW w:w="4587" w:type="dxa"/>
            <w:tcBorders>
              <w:top w:val="single" w:sz="4" w:space="0" w:color="auto"/>
              <w:left w:val="nil"/>
              <w:bottom w:val="single" w:sz="4" w:space="0" w:color="auto"/>
              <w:right w:val="nil"/>
            </w:tcBorders>
            <w:shd w:val="clear" w:color="000000" w:fill="FFFFFF"/>
            <w:vAlign w:val="center"/>
            <w:hideMark/>
          </w:tcPr>
          <w:p w:rsidR="005A1BD7" w:rsidRDefault="005A1BD7" w:rsidP="00852361">
            <w:pPr>
              <w:rPr>
                <w:rFonts w:ascii="Arial" w:hAnsi="Arial" w:cs="Arial"/>
                <w:color w:val="000000"/>
                <w:sz w:val="20"/>
                <w:szCs w:val="20"/>
              </w:rPr>
            </w:pPr>
            <w:r>
              <w:rPr>
                <w:rFonts w:ascii="Arial" w:hAnsi="Arial" w:cs="Arial"/>
                <w:color w:val="000000"/>
                <w:sz w:val="20"/>
                <w:szCs w:val="20"/>
              </w:rPr>
              <w:t xml:space="preserve">Osteoporosis. Left hip replacement in 2016. Fractures; Left Wrist - traumatic (2016), Right Shoulder - traumatic (skiing), </w:t>
            </w:r>
            <w:proofErr w:type="spellStart"/>
            <w:r>
              <w:rPr>
                <w:rFonts w:ascii="Arial" w:hAnsi="Arial" w:cs="Arial"/>
                <w:color w:val="000000"/>
                <w:sz w:val="20"/>
                <w:szCs w:val="20"/>
              </w:rPr>
              <w:t>Scapuloid</w:t>
            </w:r>
            <w:proofErr w:type="spellEnd"/>
            <w:r>
              <w:rPr>
                <w:rFonts w:ascii="Arial" w:hAnsi="Arial" w:cs="Arial"/>
                <w:color w:val="000000"/>
                <w:sz w:val="20"/>
                <w:szCs w:val="20"/>
              </w:rPr>
              <w:t xml:space="preserve"> fracture in RTA. No loss of whole teeth. Right knee pain.</w:t>
            </w:r>
          </w:p>
        </w:tc>
        <w:tc>
          <w:tcPr>
            <w:tcW w:w="4222" w:type="dxa"/>
            <w:tcBorders>
              <w:top w:val="single" w:sz="4" w:space="0" w:color="auto"/>
              <w:left w:val="nil"/>
              <w:bottom w:val="single" w:sz="4" w:space="0" w:color="auto"/>
              <w:right w:val="nil"/>
            </w:tcBorders>
            <w:shd w:val="clear" w:color="000000" w:fill="FFFFFF"/>
          </w:tcPr>
          <w:p w:rsidR="005A1BD7" w:rsidRDefault="005A1BD7" w:rsidP="00852361">
            <w:pPr>
              <w:rPr>
                <w:rFonts w:ascii="Arial" w:hAnsi="Arial" w:cs="Arial"/>
                <w:color w:val="000000"/>
                <w:sz w:val="20"/>
                <w:szCs w:val="20"/>
              </w:rPr>
            </w:pPr>
            <w:proofErr w:type="spellStart"/>
            <w:r w:rsidRPr="005A1BD7">
              <w:rPr>
                <w:rFonts w:ascii="Arial" w:hAnsi="Arial" w:cs="Arial"/>
                <w:color w:val="000000"/>
                <w:sz w:val="20"/>
                <w:szCs w:val="20"/>
              </w:rPr>
              <w:t>Pamapril</w:t>
            </w:r>
            <w:proofErr w:type="spellEnd"/>
          </w:p>
        </w:tc>
      </w:tr>
      <w:tr w:rsidR="005A1BD7" w:rsidTr="002C1DC4">
        <w:trPr>
          <w:trHeight w:val="397"/>
        </w:trPr>
        <w:tc>
          <w:tcPr>
            <w:tcW w:w="1084"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jc w:val="center"/>
              <w:rPr>
                <w:rFonts w:ascii="Arial" w:hAnsi="Arial" w:cs="Arial"/>
                <w:color w:val="000000"/>
                <w:sz w:val="20"/>
                <w:szCs w:val="20"/>
              </w:rPr>
            </w:pPr>
            <w:r>
              <w:rPr>
                <w:rFonts w:ascii="Arial" w:hAnsi="Arial" w:cs="Arial"/>
                <w:color w:val="000000"/>
                <w:sz w:val="20"/>
                <w:szCs w:val="20"/>
              </w:rPr>
              <w:t>HM20258</w:t>
            </w:r>
          </w:p>
        </w:tc>
        <w:tc>
          <w:tcPr>
            <w:tcW w:w="4587" w:type="dxa"/>
            <w:tcBorders>
              <w:top w:val="single" w:sz="4" w:space="0" w:color="auto"/>
              <w:left w:val="nil"/>
              <w:bottom w:val="single" w:sz="4" w:space="0" w:color="auto"/>
              <w:right w:val="nil"/>
            </w:tcBorders>
            <w:shd w:val="clear" w:color="000000" w:fill="FFFFFF"/>
            <w:vAlign w:val="center"/>
            <w:hideMark/>
          </w:tcPr>
          <w:p w:rsidR="005A1BD7" w:rsidRDefault="005A1BD7" w:rsidP="00852361">
            <w:pPr>
              <w:rPr>
                <w:rFonts w:ascii="Arial" w:hAnsi="Arial" w:cs="Arial"/>
                <w:color w:val="000000"/>
                <w:sz w:val="20"/>
                <w:szCs w:val="20"/>
              </w:rPr>
            </w:pPr>
            <w:r>
              <w:rPr>
                <w:rFonts w:ascii="Arial" w:hAnsi="Arial" w:cs="Arial"/>
                <w:color w:val="000000"/>
                <w:sz w:val="20"/>
                <w:szCs w:val="20"/>
              </w:rPr>
              <w:t>Fibromyalgia; Fractured left foot; Anxiety.</w:t>
            </w:r>
          </w:p>
        </w:tc>
        <w:tc>
          <w:tcPr>
            <w:tcW w:w="4222" w:type="dxa"/>
            <w:tcBorders>
              <w:top w:val="single" w:sz="4" w:space="0" w:color="auto"/>
              <w:left w:val="nil"/>
              <w:bottom w:val="single" w:sz="4" w:space="0" w:color="auto"/>
              <w:right w:val="nil"/>
            </w:tcBorders>
            <w:shd w:val="clear" w:color="000000" w:fill="FFFFFF"/>
          </w:tcPr>
          <w:p w:rsidR="005A1BD7" w:rsidRDefault="005A1BD7" w:rsidP="00852361">
            <w:pPr>
              <w:rPr>
                <w:rFonts w:ascii="Arial" w:hAnsi="Arial" w:cs="Arial"/>
                <w:color w:val="000000"/>
                <w:sz w:val="20"/>
                <w:szCs w:val="20"/>
              </w:rPr>
            </w:pPr>
            <w:r w:rsidRPr="005A1BD7">
              <w:rPr>
                <w:rFonts w:ascii="Arial" w:hAnsi="Arial" w:cs="Arial"/>
                <w:color w:val="000000"/>
                <w:sz w:val="20"/>
                <w:szCs w:val="20"/>
              </w:rPr>
              <w:t>Steroid Cream</w:t>
            </w:r>
          </w:p>
        </w:tc>
      </w:tr>
      <w:tr w:rsidR="005A1BD7" w:rsidTr="002C1DC4">
        <w:trPr>
          <w:trHeight w:val="907"/>
        </w:trPr>
        <w:tc>
          <w:tcPr>
            <w:tcW w:w="1084"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jc w:val="center"/>
              <w:rPr>
                <w:rFonts w:ascii="Arial" w:hAnsi="Arial" w:cs="Arial"/>
                <w:color w:val="000000"/>
                <w:sz w:val="20"/>
                <w:szCs w:val="20"/>
              </w:rPr>
            </w:pPr>
            <w:r>
              <w:rPr>
                <w:rFonts w:ascii="Arial" w:hAnsi="Arial" w:cs="Arial"/>
                <w:color w:val="000000"/>
                <w:sz w:val="20"/>
                <w:szCs w:val="20"/>
              </w:rPr>
              <w:t>HM20326</w:t>
            </w:r>
          </w:p>
        </w:tc>
        <w:tc>
          <w:tcPr>
            <w:tcW w:w="4587" w:type="dxa"/>
            <w:tcBorders>
              <w:top w:val="single" w:sz="4" w:space="0" w:color="auto"/>
              <w:left w:val="nil"/>
              <w:bottom w:val="single" w:sz="4" w:space="0" w:color="auto"/>
              <w:right w:val="nil"/>
            </w:tcBorders>
            <w:shd w:val="clear" w:color="000000" w:fill="FFFFFF"/>
            <w:vAlign w:val="center"/>
            <w:hideMark/>
          </w:tcPr>
          <w:p w:rsidR="005A1BD7" w:rsidRDefault="005A1BD7" w:rsidP="00852361">
            <w:pPr>
              <w:rPr>
                <w:rFonts w:ascii="Arial" w:hAnsi="Arial" w:cs="Arial"/>
                <w:color w:val="000000"/>
                <w:sz w:val="20"/>
                <w:szCs w:val="20"/>
              </w:rPr>
            </w:pPr>
            <w:r>
              <w:rPr>
                <w:rFonts w:ascii="Arial" w:hAnsi="Arial" w:cs="Arial"/>
                <w:color w:val="000000"/>
                <w:sz w:val="20"/>
                <w:szCs w:val="20"/>
              </w:rPr>
              <w:t>Radial/Ulnar fracture – traumatic; Possible vertebral crush fractures (asymptomatic) picked up on VFA. No dental issues, Bilateral Shoulder Pain; Fibromyalgia.</w:t>
            </w:r>
          </w:p>
        </w:tc>
        <w:tc>
          <w:tcPr>
            <w:tcW w:w="4222" w:type="dxa"/>
            <w:tcBorders>
              <w:top w:val="single" w:sz="4" w:space="0" w:color="auto"/>
              <w:left w:val="nil"/>
              <w:bottom w:val="single" w:sz="4" w:space="0" w:color="auto"/>
              <w:right w:val="nil"/>
            </w:tcBorders>
            <w:shd w:val="clear" w:color="000000" w:fill="FFFFFF"/>
          </w:tcPr>
          <w:p w:rsidR="005A1BD7" w:rsidRDefault="005A1BD7" w:rsidP="00852361">
            <w:pPr>
              <w:rPr>
                <w:rFonts w:ascii="Arial" w:hAnsi="Arial" w:cs="Arial"/>
                <w:color w:val="000000"/>
                <w:sz w:val="20"/>
                <w:szCs w:val="20"/>
              </w:rPr>
            </w:pPr>
            <w:r w:rsidRPr="005A1BD7">
              <w:rPr>
                <w:rFonts w:ascii="Arial" w:hAnsi="Arial" w:cs="Arial"/>
                <w:color w:val="000000"/>
                <w:sz w:val="20"/>
                <w:szCs w:val="20"/>
              </w:rPr>
              <w:t>Alendronate, Prednisolone, Omeprazole, Adcal-D3</w:t>
            </w:r>
          </w:p>
        </w:tc>
      </w:tr>
      <w:tr w:rsidR="005A1BD7" w:rsidTr="002C1DC4">
        <w:trPr>
          <w:trHeight w:val="397"/>
        </w:trPr>
        <w:tc>
          <w:tcPr>
            <w:tcW w:w="1084"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jc w:val="center"/>
              <w:rPr>
                <w:rFonts w:ascii="Arial" w:hAnsi="Arial" w:cs="Arial"/>
                <w:color w:val="000000"/>
                <w:sz w:val="20"/>
                <w:szCs w:val="20"/>
              </w:rPr>
            </w:pPr>
            <w:r>
              <w:rPr>
                <w:rFonts w:ascii="Arial" w:hAnsi="Arial" w:cs="Arial"/>
                <w:color w:val="000000"/>
                <w:sz w:val="20"/>
                <w:szCs w:val="20"/>
              </w:rPr>
              <w:t>HM20327</w:t>
            </w:r>
          </w:p>
        </w:tc>
        <w:tc>
          <w:tcPr>
            <w:tcW w:w="4587" w:type="dxa"/>
            <w:tcBorders>
              <w:top w:val="single" w:sz="4" w:space="0" w:color="auto"/>
              <w:left w:val="nil"/>
              <w:bottom w:val="single" w:sz="4" w:space="0" w:color="auto"/>
              <w:right w:val="nil"/>
            </w:tcBorders>
            <w:shd w:val="clear" w:color="000000" w:fill="FFFFFF"/>
            <w:vAlign w:val="center"/>
            <w:hideMark/>
          </w:tcPr>
          <w:p w:rsidR="005A1BD7" w:rsidRDefault="005A1BD7" w:rsidP="00852361">
            <w:pPr>
              <w:rPr>
                <w:rFonts w:ascii="Arial" w:hAnsi="Arial" w:cs="Arial"/>
                <w:color w:val="000000"/>
                <w:sz w:val="20"/>
                <w:szCs w:val="20"/>
              </w:rPr>
            </w:pPr>
            <w:r>
              <w:rPr>
                <w:rFonts w:ascii="Arial" w:hAnsi="Arial" w:cs="Arial"/>
                <w:color w:val="000000"/>
                <w:sz w:val="20"/>
                <w:szCs w:val="20"/>
              </w:rPr>
              <w:t>No fractures; No dental problems; Pain in wrist, thumbs, knees.</w:t>
            </w:r>
          </w:p>
        </w:tc>
        <w:tc>
          <w:tcPr>
            <w:tcW w:w="4222" w:type="dxa"/>
            <w:tcBorders>
              <w:top w:val="single" w:sz="4" w:space="0" w:color="auto"/>
              <w:left w:val="nil"/>
              <w:bottom w:val="single" w:sz="4" w:space="0" w:color="auto"/>
              <w:right w:val="nil"/>
            </w:tcBorders>
            <w:shd w:val="clear" w:color="000000" w:fill="FFFFFF"/>
          </w:tcPr>
          <w:p w:rsidR="005A1BD7" w:rsidRDefault="005A1BD7" w:rsidP="00852361">
            <w:pPr>
              <w:rPr>
                <w:rFonts w:ascii="Arial" w:hAnsi="Arial" w:cs="Arial"/>
                <w:color w:val="000000"/>
                <w:sz w:val="20"/>
                <w:szCs w:val="20"/>
              </w:rPr>
            </w:pPr>
            <w:r w:rsidRPr="005A1BD7">
              <w:rPr>
                <w:rFonts w:ascii="Arial" w:hAnsi="Arial" w:cs="Arial"/>
                <w:color w:val="000000"/>
                <w:sz w:val="20"/>
                <w:szCs w:val="20"/>
              </w:rPr>
              <w:t>Contraceptive pill, Vitamin D supplement</w:t>
            </w:r>
          </w:p>
        </w:tc>
      </w:tr>
      <w:tr w:rsidR="005A1BD7" w:rsidTr="002C1DC4">
        <w:trPr>
          <w:trHeight w:val="397"/>
        </w:trPr>
        <w:tc>
          <w:tcPr>
            <w:tcW w:w="1084"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jc w:val="center"/>
              <w:rPr>
                <w:rFonts w:ascii="Arial" w:hAnsi="Arial" w:cs="Arial"/>
                <w:color w:val="000000"/>
                <w:sz w:val="20"/>
                <w:szCs w:val="20"/>
              </w:rPr>
            </w:pPr>
            <w:r>
              <w:rPr>
                <w:rFonts w:ascii="Arial" w:hAnsi="Arial" w:cs="Arial"/>
                <w:color w:val="000000"/>
                <w:sz w:val="20"/>
                <w:szCs w:val="20"/>
              </w:rPr>
              <w:t>HM20370</w:t>
            </w:r>
          </w:p>
        </w:tc>
        <w:tc>
          <w:tcPr>
            <w:tcW w:w="4587"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rPr>
                <w:rFonts w:ascii="Arial" w:hAnsi="Arial" w:cs="Arial"/>
                <w:color w:val="000000"/>
                <w:sz w:val="20"/>
                <w:szCs w:val="20"/>
              </w:rPr>
            </w:pPr>
            <w:r>
              <w:rPr>
                <w:rFonts w:ascii="Arial" w:hAnsi="Arial" w:cs="Arial"/>
                <w:color w:val="000000"/>
                <w:sz w:val="20"/>
                <w:szCs w:val="20"/>
              </w:rPr>
              <w:t>N/A</w:t>
            </w:r>
          </w:p>
        </w:tc>
        <w:tc>
          <w:tcPr>
            <w:tcW w:w="4222" w:type="dxa"/>
            <w:tcBorders>
              <w:top w:val="single" w:sz="4" w:space="0" w:color="auto"/>
              <w:left w:val="nil"/>
              <w:bottom w:val="single" w:sz="4" w:space="0" w:color="auto"/>
              <w:right w:val="nil"/>
            </w:tcBorders>
            <w:shd w:val="clear" w:color="000000" w:fill="FFFFFF"/>
          </w:tcPr>
          <w:p w:rsidR="005A1BD7" w:rsidRDefault="005A1BD7" w:rsidP="00B079D2">
            <w:pPr>
              <w:rPr>
                <w:rFonts w:ascii="Arial" w:hAnsi="Arial" w:cs="Arial"/>
                <w:color w:val="000000"/>
                <w:sz w:val="20"/>
                <w:szCs w:val="20"/>
              </w:rPr>
            </w:pPr>
            <w:r w:rsidRPr="005A1BD7">
              <w:rPr>
                <w:rFonts w:ascii="Arial" w:hAnsi="Arial" w:cs="Arial"/>
                <w:color w:val="000000"/>
                <w:sz w:val="20"/>
                <w:szCs w:val="20"/>
              </w:rPr>
              <w:t xml:space="preserve">Ibandronate, Prednisolone, </w:t>
            </w:r>
            <w:proofErr w:type="spellStart"/>
            <w:r w:rsidRPr="005A1BD7">
              <w:rPr>
                <w:rFonts w:ascii="Arial" w:hAnsi="Arial" w:cs="Arial"/>
                <w:color w:val="000000"/>
                <w:sz w:val="20"/>
                <w:szCs w:val="20"/>
              </w:rPr>
              <w:t>ventolin</w:t>
            </w:r>
            <w:proofErr w:type="spellEnd"/>
            <w:r w:rsidRPr="005A1BD7">
              <w:rPr>
                <w:rFonts w:ascii="Arial" w:hAnsi="Arial" w:cs="Arial"/>
                <w:color w:val="000000"/>
                <w:sz w:val="20"/>
                <w:szCs w:val="20"/>
              </w:rPr>
              <w:t xml:space="preserve">, </w:t>
            </w:r>
            <w:proofErr w:type="spellStart"/>
            <w:r w:rsidRPr="005A1BD7">
              <w:rPr>
                <w:rFonts w:ascii="Arial" w:hAnsi="Arial" w:cs="Arial"/>
                <w:color w:val="000000"/>
                <w:sz w:val="20"/>
                <w:szCs w:val="20"/>
              </w:rPr>
              <w:t>Colecaiferol</w:t>
            </w:r>
            <w:proofErr w:type="spellEnd"/>
            <w:r w:rsidRPr="005A1BD7">
              <w:rPr>
                <w:rFonts w:ascii="Arial" w:hAnsi="Arial" w:cs="Arial"/>
                <w:color w:val="000000"/>
                <w:sz w:val="20"/>
                <w:szCs w:val="20"/>
              </w:rPr>
              <w:t xml:space="preserve">, </w:t>
            </w:r>
            <w:proofErr w:type="spellStart"/>
            <w:r w:rsidRPr="005A1BD7">
              <w:rPr>
                <w:rFonts w:ascii="Arial" w:hAnsi="Arial" w:cs="Arial"/>
                <w:color w:val="000000"/>
                <w:sz w:val="20"/>
                <w:szCs w:val="20"/>
              </w:rPr>
              <w:t>Budesondie</w:t>
            </w:r>
            <w:proofErr w:type="spellEnd"/>
            <w:r w:rsidRPr="005A1BD7">
              <w:rPr>
                <w:rFonts w:ascii="Arial" w:hAnsi="Arial" w:cs="Arial"/>
                <w:color w:val="000000"/>
                <w:sz w:val="20"/>
                <w:szCs w:val="20"/>
              </w:rPr>
              <w:t xml:space="preserve">, </w:t>
            </w:r>
            <w:proofErr w:type="spellStart"/>
            <w:r w:rsidRPr="005A1BD7">
              <w:rPr>
                <w:rFonts w:ascii="Arial" w:hAnsi="Arial" w:cs="Arial"/>
                <w:color w:val="000000"/>
                <w:sz w:val="20"/>
                <w:szCs w:val="20"/>
              </w:rPr>
              <w:t>Amiodrone</w:t>
            </w:r>
            <w:proofErr w:type="spellEnd"/>
            <w:r w:rsidRPr="005A1BD7">
              <w:rPr>
                <w:rFonts w:ascii="Arial" w:hAnsi="Arial" w:cs="Arial"/>
                <w:color w:val="000000"/>
                <w:sz w:val="20"/>
                <w:szCs w:val="20"/>
              </w:rPr>
              <w:t xml:space="preserve">, </w:t>
            </w:r>
            <w:proofErr w:type="spellStart"/>
            <w:r w:rsidRPr="005A1BD7">
              <w:rPr>
                <w:rFonts w:ascii="Arial" w:hAnsi="Arial" w:cs="Arial"/>
                <w:color w:val="000000"/>
                <w:sz w:val="20"/>
                <w:szCs w:val="20"/>
              </w:rPr>
              <w:t>wafarin</w:t>
            </w:r>
            <w:proofErr w:type="spellEnd"/>
            <w:r w:rsidRPr="005A1BD7">
              <w:rPr>
                <w:rFonts w:ascii="Arial" w:hAnsi="Arial" w:cs="Arial"/>
                <w:color w:val="000000"/>
                <w:sz w:val="20"/>
                <w:szCs w:val="20"/>
              </w:rPr>
              <w:t>, Nitrazepam, Trazodone, Hydroxocobalamin</w:t>
            </w:r>
          </w:p>
        </w:tc>
      </w:tr>
      <w:tr w:rsidR="005A1BD7" w:rsidTr="002C1DC4">
        <w:trPr>
          <w:trHeight w:val="397"/>
        </w:trPr>
        <w:tc>
          <w:tcPr>
            <w:tcW w:w="1084"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jc w:val="center"/>
              <w:rPr>
                <w:rFonts w:ascii="Arial" w:hAnsi="Arial" w:cs="Arial"/>
                <w:color w:val="000000"/>
                <w:sz w:val="20"/>
                <w:szCs w:val="20"/>
              </w:rPr>
            </w:pPr>
            <w:r>
              <w:rPr>
                <w:rFonts w:ascii="Arial" w:hAnsi="Arial" w:cs="Arial"/>
                <w:color w:val="000000"/>
                <w:sz w:val="20"/>
                <w:szCs w:val="20"/>
              </w:rPr>
              <w:t>HM20384</w:t>
            </w:r>
          </w:p>
        </w:tc>
        <w:tc>
          <w:tcPr>
            <w:tcW w:w="4587"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rPr>
                <w:rFonts w:ascii="Arial" w:hAnsi="Arial" w:cs="Arial"/>
                <w:color w:val="000000"/>
                <w:sz w:val="20"/>
                <w:szCs w:val="20"/>
              </w:rPr>
            </w:pPr>
            <w:r>
              <w:rPr>
                <w:rFonts w:ascii="Arial" w:hAnsi="Arial" w:cs="Arial"/>
                <w:color w:val="000000"/>
                <w:sz w:val="20"/>
                <w:szCs w:val="20"/>
              </w:rPr>
              <w:t>N/A</w:t>
            </w:r>
          </w:p>
        </w:tc>
        <w:tc>
          <w:tcPr>
            <w:tcW w:w="4222" w:type="dxa"/>
            <w:tcBorders>
              <w:top w:val="single" w:sz="4" w:space="0" w:color="auto"/>
              <w:left w:val="nil"/>
              <w:bottom w:val="single" w:sz="4" w:space="0" w:color="auto"/>
              <w:right w:val="nil"/>
            </w:tcBorders>
            <w:shd w:val="clear" w:color="000000" w:fill="FFFFFF"/>
          </w:tcPr>
          <w:p w:rsidR="005A1BD7" w:rsidRDefault="005A1BD7" w:rsidP="00B079D2">
            <w:pPr>
              <w:rPr>
                <w:rFonts w:ascii="Arial" w:hAnsi="Arial" w:cs="Arial"/>
                <w:color w:val="000000"/>
                <w:sz w:val="20"/>
                <w:szCs w:val="20"/>
              </w:rPr>
            </w:pPr>
            <w:r w:rsidRPr="005A1BD7">
              <w:rPr>
                <w:rFonts w:ascii="Arial" w:hAnsi="Arial" w:cs="Arial"/>
                <w:color w:val="000000"/>
                <w:sz w:val="20"/>
                <w:szCs w:val="20"/>
              </w:rPr>
              <w:t xml:space="preserve">Furosemide, salbutamol inhaler, Thiamine, Vitamin B compound, </w:t>
            </w:r>
            <w:proofErr w:type="spellStart"/>
            <w:r w:rsidRPr="005A1BD7">
              <w:rPr>
                <w:rFonts w:ascii="Arial" w:hAnsi="Arial" w:cs="Arial"/>
                <w:color w:val="000000"/>
                <w:sz w:val="20"/>
                <w:szCs w:val="20"/>
              </w:rPr>
              <w:t>diprobase</w:t>
            </w:r>
            <w:proofErr w:type="spellEnd"/>
            <w:r w:rsidRPr="005A1BD7">
              <w:rPr>
                <w:rFonts w:ascii="Arial" w:hAnsi="Arial" w:cs="Arial"/>
                <w:color w:val="000000"/>
                <w:sz w:val="20"/>
                <w:szCs w:val="20"/>
              </w:rPr>
              <w:t xml:space="preserve"> cream</w:t>
            </w:r>
          </w:p>
        </w:tc>
      </w:tr>
      <w:tr w:rsidR="005A1BD7" w:rsidTr="002C1DC4">
        <w:trPr>
          <w:trHeight w:val="397"/>
        </w:trPr>
        <w:tc>
          <w:tcPr>
            <w:tcW w:w="1084"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jc w:val="center"/>
              <w:rPr>
                <w:rFonts w:ascii="Arial" w:hAnsi="Arial" w:cs="Arial"/>
                <w:color w:val="000000"/>
                <w:sz w:val="20"/>
                <w:szCs w:val="20"/>
              </w:rPr>
            </w:pPr>
            <w:r>
              <w:rPr>
                <w:rFonts w:ascii="Arial" w:hAnsi="Arial" w:cs="Arial"/>
                <w:color w:val="000000"/>
                <w:sz w:val="20"/>
                <w:szCs w:val="20"/>
              </w:rPr>
              <w:t>HM20456</w:t>
            </w:r>
          </w:p>
        </w:tc>
        <w:tc>
          <w:tcPr>
            <w:tcW w:w="4587"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rPr>
                <w:rFonts w:ascii="Arial" w:hAnsi="Arial" w:cs="Arial"/>
                <w:color w:val="000000"/>
                <w:sz w:val="20"/>
                <w:szCs w:val="20"/>
              </w:rPr>
            </w:pPr>
            <w:r>
              <w:rPr>
                <w:rFonts w:ascii="Arial" w:hAnsi="Arial" w:cs="Arial"/>
                <w:color w:val="000000"/>
                <w:sz w:val="20"/>
                <w:szCs w:val="20"/>
              </w:rPr>
              <w:t>N/A</w:t>
            </w:r>
          </w:p>
        </w:tc>
        <w:tc>
          <w:tcPr>
            <w:tcW w:w="4222" w:type="dxa"/>
            <w:tcBorders>
              <w:top w:val="single" w:sz="4" w:space="0" w:color="auto"/>
              <w:left w:val="nil"/>
              <w:bottom w:val="single" w:sz="4" w:space="0" w:color="auto"/>
              <w:right w:val="nil"/>
            </w:tcBorders>
            <w:shd w:val="clear" w:color="000000" w:fill="FFFFFF"/>
          </w:tcPr>
          <w:p w:rsidR="005A1BD7" w:rsidRDefault="005A1BD7" w:rsidP="00B079D2">
            <w:pPr>
              <w:rPr>
                <w:rFonts w:ascii="Arial" w:hAnsi="Arial" w:cs="Arial"/>
                <w:color w:val="000000"/>
                <w:sz w:val="20"/>
                <w:szCs w:val="20"/>
              </w:rPr>
            </w:pPr>
            <w:r w:rsidRPr="005A1BD7">
              <w:rPr>
                <w:rFonts w:ascii="Arial" w:hAnsi="Arial" w:cs="Arial"/>
                <w:color w:val="000000"/>
                <w:sz w:val="20"/>
                <w:szCs w:val="20"/>
              </w:rPr>
              <w:t xml:space="preserve">Steroid Cream, </w:t>
            </w:r>
            <w:proofErr w:type="spellStart"/>
            <w:r w:rsidRPr="005A1BD7">
              <w:rPr>
                <w:rFonts w:ascii="Arial" w:hAnsi="Arial" w:cs="Arial"/>
                <w:color w:val="000000"/>
                <w:sz w:val="20"/>
                <w:szCs w:val="20"/>
              </w:rPr>
              <w:t>Glucosomide</w:t>
            </w:r>
            <w:proofErr w:type="spellEnd"/>
            <w:r w:rsidRPr="005A1BD7">
              <w:rPr>
                <w:rFonts w:ascii="Arial" w:hAnsi="Arial" w:cs="Arial"/>
                <w:color w:val="000000"/>
                <w:sz w:val="20"/>
                <w:szCs w:val="20"/>
              </w:rPr>
              <w:t xml:space="preserve"> sulphate, Vitamin B complex, </w:t>
            </w:r>
            <w:proofErr w:type="spellStart"/>
            <w:r w:rsidRPr="005A1BD7">
              <w:rPr>
                <w:rFonts w:ascii="Arial" w:hAnsi="Arial" w:cs="Arial"/>
                <w:color w:val="000000"/>
                <w:sz w:val="20"/>
                <w:szCs w:val="20"/>
              </w:rPr>
              <w:t>Risedronatwe</w:t>
            </w:r>
            <w:proofErr w:type="spellEnd"/>
            <w:r w:rsidRPr="005A1BD7">
              <w:rPr>
                <w:rFonts w:ascii="Arial" w:hAnsi="Arial" w:cs="Arial"/>
                <w:color w:val="000000"/>
                <w:sz w:val="20"/>
                <w:szCs w:val="20"/>
              </w:rPr>
              <w:t xml:space="preserve">  </w:t>
            </w:r>
          </w:p>
        </w:tc>
      </w:tr>
      <w:tr w:rsidR="005A1BD7" w:rsidTr="002C1DC4">
        <w:trPr>
          <w:trHeight w:val="397"/>
        </w:trPr>
        <w:tc>
          <w:tcPr>
            <w:tcW w:w="1084"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jc w:val="center"/>
              <w:rPr>
                <w:rFonts w:ascii="Arial" w:hAnsi="Arial" w:cs="Arial"/>
                <w:color w:val="000000"/>
                <w:sz w:val="20"/>
                <w:szCs w:val="20"/>
              </w:rPr>
            </w:pPr>
            <w:r>
              <w:rPr>
                <w:rFonts w:ascii="Arial" w:hAnsi="Arial" w:cs="Arial"/>
                <w:color w:val="000000"/>
                <w:sz w:val="20"/>
                <w:szCs w:val="20"/>
              </w:rPr>
              <w:t>HM20492</w:t>
            </w:r>
          </w:p>
        </w:tc>
        <w:tc>
          <w:tcPr>
            <w:tcW w:w="4587"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rPr>
                <w:rFonts w:ascii="Arial" w:hAnsi="Arial" w:cs="Arial"/>
                <w:color w:val="000000"/>
                <w:sz w:val="20"/>
                <w:szCs w:val="20"/>
              </w:rPr>
            </w:pPr>
            <w:r>
              <w:rPr>
                <w:rFonts w:ascii="Arial" w:hAnsi="Arial" w:cs="Arial"/>
                <w:color w:val="000000"/>
                <w:sz w:val="20"/>
                <w:szCs w:val="20"/>
              </w:rPr>
              <w:t>N/A</w:t>
            </w:r>
          </w:p>
        </w:tc>
        <w:tc>
          <w:tcPr>
            <w:tcW w:w="4222" w:type="dxa"/>
            <w:tcBorders>
              <w:top w:val="single" w:sz="4" w:space="0" w:color="auto"/>
              <w:left w:val="nil"/>
              <w:bottom w:val="single" w:sz="4" w:space="0" w:color="auto"/>
              <w:right w:val="nil"/>
            </w:tcBorders>
            <w:shd w:val="clear" w:color="000000" w:fill="FFFFFF"/>
          </w:tcPr>
          <w:p w:rsidR="005A1BD7" w:rsidRDefault="005A1BD7" w:rsidP="00B079D2">
            <w:pPr>
              <w:rPr>
                <w:rFonts w:ascii="Arial" w:hAnsi="Arial" w:cs="Arial"/>
                <w:color w:val="000000"/>
                <w:sz w:val="20"/>
                <w:szCs w:val="20"/>
              </w:rPr>
            </w:pPr>
            <w:proofErr w:type="spellStart"/>
            <w:r w:rsidRPr="005A1BD7">
              <w:rPr>
                <w:rFonts w:ascii="Arial" w:hAnsi="Arial" w:cs="Arial"/>
                <w:color w:val="000000"/>
                <w:sz w:val="20"/>
                <w:szCs w:val="20"/>
              </w:rPr>
              <w:t>Lansoprozole</w:t>
            </w:r>
            <w:proofErr w:type="spellEnd"/>
            <w:r w:rsidRPr="005A1BD7">
              <w:rPr>
                <w:rFonts w:ascii="Arial" w:hAnsi="Arial" w:cs="Arial"/>
                <w:color w:val="000000"/>
                <w:sz w:val="20"/>
                <w:szCs w:val="20"/>
              </w:rPr>
              <w:t xml:space="preserve">, Sertraline, </w:t>
            </w:r>
            <w:proofErr w:type="spellStart"/>
            <w:r w:rsidRPr="005A1BD7">
              <w:rPr>
                <w:rFonts w:ascii="Arial" w:hAnsi="Arial" w:cs="Arial"/>
                <w:color w:val="000000"/>
                <w:sz w:val="20"/>
                <w:szCs w:val="20"/>
              </w:rPr>
              <w:t>Doxycline</w:t>
            </w:r>
            <w:proofErr w:type="spellEnd"/>
            <w:r w:rsidRPr="005A1BD7">
              <w:rPr>
                <w:rFonts w:ascii="Arial" w:hAnsi="Arial" w:cs="Arial"/>
                <w:color w:val="000000"/>
                <w:sz w:val="20"/>
                <w:szCs w:val="20"/>
              </w:rPr>
              <w:t>, Diltiazem SR capsules, Amitriptyline</w:t>
            </w:r>
          </w:p>
        </w:tc>
      </w:tr>
      <w:tr w:rsidR="005A1BD7" w:rsidTr="002C1DC4">
        <w:trPr>
          <w:trHeight w:val="397"/>
        </w:trPr>
        <w:tc>
          <w:tcPr>
            <w:tcW w:w="1084"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jc w:val="center"/>
              <w:rPr>
                <w:rFonts w:ascii="Arial" w:hAnsi="Arial" w:cs="Arial"/>
                <w:color w:val="000000"/>
                <w:sz w:val="20"/>
                <w:szCs w:val="20"/>
              </w:rPr>
            </w:pPr>
            <w:r>
              <w:rPr>
                <w:rFonts w:ascii="Arial" w:hAnsi="Arial" w:cs="Arial"/>
                <w:color w:val="000000"/>
                <w:sz w:val="20"/>
                <w:szCs w:val="20"/>
              </w:rPr>
              <w:t>HM20508</w:t>
            </w:r>
          </w:p>
        </w:tc>
        <w:tc>
          <w:tcPr>
            <w:tcW w:w="4587"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rPr>
                <w:rFonts w:ascii="Arial" w:hAnsi="Arial" w:cs="Arial"/>
                <w:color w:val="000000"/>
                <w:sz w:val="20"/>
                <w:szCs w:val="20"/>
              </w:rPr>
            </w:pPr>
            <w:r>
              <w:rPr>
                <w:rFonts w:ascii="Arial" w:hAnsi="Arial" w:cs="Arial"/>
                <w:color w:val="000000"/>
                <w:sz w:val="20"/>
                <w:szCs w:val="20"/>
              </w:rPr>
              <w:t>N/A</w:t>
            </w:r>
          </w:p>
        </w:tc>
        <w:tc>
          <w:tcPr>
            <w:tcW w:w="4222" w:type="dxa"/>
            <w:tcBorders>
              <w:top w:val="single" w:sz="4" w:space="0" w:color="auto"/>
              <w:left w:val="nil"/>
              <w:bottom w:val="single" w:sz="4" w:space="0" w:color="auto"/>
              <w:right w:val="nil"/>
            </w:tcBorders>
            <w:shd w:val="clear" w:color="000000" w:fill="FFFFFF"/>
          </w:tcPr>
          <w:p w:rsidR="005A1BD7" w:rsidRDefault="005A1BD7" w:rsidP="00B079D2">
            <w:pPr>
              <w:rPr>
                <w:rFonts w:ascii="Arial" w:hAnsi="Arial" w:cs="Arial"/>
                <w:color w:val="000000"/>
                <w:sz w:val="20"/>
                <w:szCs w:val="20"/>
              </w:rPr>
            </w:pPr>
            <w:r w:rsidRPr="005A1BD7">
              <w:rPr>
                <w:rFonts w:ascii="Arial" w:hAnsi="Arial" w:cs="Arial"/>
                <w:color w:val="000000"/>
                <w:sz w:val="20"/>
                <w:szCs w:val="20"/>
              </w:rPr>
              <w:t>Alendronate, Steroid Cream</w:t>
            </w:r>
          </w:p>
        </w:tc>
      </w:tr>
      <w:tr w:rsidR="005A1BD7" w:rsidTr="002C1DC4">
        <w:trPr>
          <w:trHeight w:val="397"/>
        </w:trPr>
        <w:tc>
          <w:tcPr>
            <w:tcW w:w="1084"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jc w:val="center"/>
              <w:rPr>
                <w:rFonts w:ascii="Arial" w:hAnsi="Arial" w:cs="Arial"/>
                <w:color w:val="000000"/>
                <w:sz w:val="20"/>
                <w:szCs w:val="20"/>
              </w:rPr>
            </w:pPr>
            <w:r>
              <w:rPr>
                <w:rFonts w:ascii="Arial" w:hAnsi="Arial" w:cs="Arial"/>
                <w:color w:val="000000"/>
                <w:sz w:val="20"/>
                <w:szCs w:val="20"/>
              </w:rPr>
              <w:t>HM20566</w:t>
            </w:r>
          </w:p>
        </w:tc>
        <w:tc>
          <w:tcPr>
            <w:tcW w:w="4587"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rPr>
                <w:rFonts w:ascii="Arial" w:hAnsi="Arial" w:cs="Arial"/>
                <w:color w:val="000000"/>
                <w:sz w:val="20"/>
                <w:szCs w:val="20"/>
              </w:rPr>
            </w:pPr>
            <w:r>
              <w:rPr>
                <w:rFonts w:ascii="Arial" w:hAnsi="Arial" w:cs="Arial"/>
                <w:color w:val="000000"/>
                <w:sz w:val="20"/>
                <w:szCs w:val="20"/>
              </w:rPr>
              <w:t>N/A</w:t>
            </w:r>
          </w:p>
        </w:tc>
        <w:tc>
          <w:tcPr>
            <w:tcW w:w="4222" w:type="dxa"/>
            <w:tcBorders>
              <w:top w:val="single" w:sz="4" w:space="0" w:color="auto"/>
              <w:left w:val="nil"/>
              <w:bottom w:val="single" w:sz="4" w:space="0" w:color="auto"/>
              <w:right w:val="nil"/>
            </w:tcBorders>
            <w:shd w:val="clear" w:color="000000" w:fill="FFFFFF"/>
          </w:tcPr>
          <w:p w:rsidR="005A1BD7" w:rsidRDefault="005A1BD7" w:rsidP="00B079D2">
            <w:pPr>
              <w:rPr>
                <w:rFonts w:ascii="Arial" w:hAnsi="Arial" w:cs="Arial"/>
                <w:color w:val="000000"/>
                <w:sz w:val="20"/>
                <w:szCs w:val="20"/>
              </w:rPr>
            </w:pPr>
            <w:r w:rsidRPr="005A1BD7">
              <w:rPr>
                <w:rFonts w:ascii="Arial" w:hAnsi="Arial" w:cs="Arial"/>
                <w:color w:val="000000"/>
                <w:sz w:val="20"/>
                <w:szCs w:val="20"/>
              </w:rPr>
              <w:t xml:space="preserve">Steroid Cream, Fluoxetine, </w:t>
            </w:r>
            <w:proofErr w:type="spellStart"/>
            <w:r w:rsidRPr="005A1BD7">
              <w:rPr>
                <w:rFonts w:ascii="Arial" w:hAnsi="Arial" w:cs="Arial"/>
                <w:color w:val="000000"/>
                <w:sz w:val="20"/>
                <w:szCs w:val="20"/>
              </w:rPr>
              <w:t>Cetrizine</w:t>
            </w:r>
            <w:proofErr w:type="spellEnd"/>
            <w:r w:rsidRPr="005A1BD7">
              <w:rPr>
                <w:rFonts w:ascii="Arial" w:hAnsi="Arial" w:cs="Arial"/>
                <w:color w:val="000000"/>
                <w:sz w:val="20"/>
                <w:szCs w:val="20"/>
              </w:rPr>
              <w:t xml:space="preserve">, Clobetasol, </w:t>
            </w:r>
            <w:proofErr w:type="spellStart"/>
            <w:r w:rsidRPr="005A1BD7">
              <w:rPr>
                <w:rFonts w:ascii="Arial" w:hAnsi="Arial" w:cs="Arial"/>
                <w:color w:val="000000"/>
                <w:sz w:val="20"/>
                <w:szCs w:val="20"/>
              </w:rPr>
              <w:t>Hydromol</w:t>
            </w:r>
            <w:proofErr w:type="spellEnd"/>
            <w:r w:rsidRPr="005A1BD7">
              <w:rPr>
                <w:rFonts w:ascii="Arial" w:hAnsi="Arial" w:cs="Arial"/>
                <w:color w:val="000000"/>
                <w:sz w:val="20"/>
                <w:szCs w:val="20"/>
              </w:rPr>
              <w:t xml:space="preserve"> ointment</w:t>
            </w:r>
          </w:p>
        </w:tc>
      </w:tr>
      <w:tr w:rsidR="005A1BD7" w:rsidTr="002C1DC4">
        <w:trPr>
          <w:trHeight w:val="780"/>
        </w:trPr>
        <w:tc>
          <w:tcPr>
            <w:tcW w:w="1084"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jc w:val="center"/>
              <w:rPr>
                <w:rFonts w:ascii="Arial" w:hAnsi="Arial" w:cs="Arial"/>
                <w:color w:val="000000"/>
                <w:sz w:val="20"/>
                <w:szCs w:val="20"/>
              </w:rPr>
            </w:pPr>
            <w:r>
              <w:rPr>
                <w:rFonts w:ascii="Arial" w:hAnsi="Arial" w:cs="Arial"/>
                <w:color w:val="000000"/>
                <w:sz w:val="20"/>
                <w:szCs w:val="20"/>
              </w:rPr>
              <w:t>HM20568</w:t>
            </w:r>
          </w:p>
        </w:tc>
        <w:tc>
          <w:tcPr>
            <w:tcW w:w="4587" w:type="dxa"/>
            <w:tcBorders>
              <w:top w:val="single" w:sz="4" w:space="0" w:color="auto"/>
              <w:left w:val="nil"/>
              <w:bottom w:val="single" w:sz="4" w:space="0" w:color="auto"/>
              <w:right w:val="nil"/>
            </w:tcBorders>
            <w:shd w:val="clear" w:color="000000" w:fill="FFFFFF"/>
            <w:vAlign w:val="center"/>
            <w:hideMark/>
          </w:tcPr>
          <w:p w:rsidR="005A1BD7" w:rsidRDefault="005A1BD7" w:rsidP="003F2445">
            <w:pPr>
              <w:rPr>
                <w:rFonts w:ascii="Arial" w:hAnsi="Arial" w:cs="Arial"/>
                <w:color w:val="000000"/>
                <w:sz w:val="20"/>
                <w:szCs w:val="20"/>
              </w:rPr>
            </w:pPr>
            <w:r>
              <w:rPr>
                <w:rFonts w:ascii="Arial" w:hAnsi="Arial" w:cs="Arial"/>
                <w:color w:val="000000"/>
                <w:sz w:val="20"/>
                <w:szCs w:val="20"/>
              </w:rPr>
              <w:t>Bilateral wrist fractures - traumatic; T11 vertebral fractures - non-traumatic. Low BMD; No dental problems; Joint hypermobility; Chronic back pain/tenderness since childhood.</w:t>
            </w:r>
          </w:p>
        </w:tc>
        <w:tc>
          <w:tcPr>
            <w:tcW w:w="4222" w:type="dxa"/>
            <w:tcBorders>
              <w:top w:val="single" w:sz="4" w:space="0" w:color="auto"/>
              <w:left w:val="nil"/>
              <w:bottom w:val="single" w:sz="4" w:space="0" w:color="auto"/>
              <w:right w:val="nil"/>
            </w:tcBorders>
            <w:shd w:val="clear" w:color="000000" w:fill="FFFFFF"/>
          </w:tcPr>
          <w:p w:rsidR="005A1BD7" w:rsidRDefault="005A1BD7" w:rsidP="003F2445">
            <w:pPr>
              <w:rPr>
                <w:rFonts w:ascii="Arial" w:hAnsi="Arial" w:cs="Arial"/>
                <w:color w:val="000000"/>
                <w:sz w:val="20"/>
                <w:szCs w:val="20"/>
              </w:rPr>
            </w:pPr>
            <w:r>
              <w:rPr>
                <w:rFonts w:ascii="Arial" w:hAnsi="Arial" w:cs="Arial"/>
                <w:color w:val="000000"/>
                <w:sz w:val="20"/>
                <w:szCs w:val="20"/>
              </w:rPr>
              <w:t>None recorded</w:t>
            </w:r>
          </w:p>
        </w:tc>
      </w:tr>
      <w:tr w:rsidR="005A1BD7" w:rsidTr="002C1DC4">
        <w:trPr>
          <w:trHeight w:val="397"/>
        </w:trPr>
        <w:tc>
          <w:tcPr>
            <w:tcW w:w="1084"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jc w:val="center"/>
              <w:rPr>
                <w:rFonts w:ascii="Arial" w:hAnsi="Arial" w:cs="Arial"/>
                <w:color w:val="000000"/>
                <w:sz w:val="20"/>
                <w:szCs w:val="20"/>
              </w:rPr>
            </w:pPr>
            <w:r>
              <w:rPr>
                <w:rFonts w:ascii="Arial" w:hAnsi="Arial" w:cs="Arial"/>
                <w:color w:val="000000"/>
                <w:sz w:val="20"/>
                <w:szCs w:val="20"/>
              </w:rPr>
              <w:t>HM20574</w:t>
            </w:r>
          </w:p>
        </w:tc>
        <w:tc>
          <w:tcPr>
            <w:tcW w:w="4587"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rPr>
                <w:rFonts w:ascii="Arial" w:hAnsi="Arial" w:cs="Arial"/>
                <w:color w:val="000000"/>
                <w:sz w:val="20"/>
                <w:szCs w:val="20"/>
              </w:rPr>
            </w:pPr>
            <w:r>
              <w:rPr>
                <w:rFonts w:ascii="Arial" w:hAnsi="Arial" w:cs="Arial"/>
                <w:color w:val="000000"/>
                <w:sz w:val="20"/>
                <w:szCs w:val="20"/>
              </w:rPr>
              <w:t>N/A</w:t>
            </w:r>
          </w:p>
        </w:tc>
        <w:tc>
          <w:tcPr>
            <w:tcW w:w="4222" w:type="dxa"/>
            <w:tcBorders>
              <w:top w:val="single" w:sz="4" w:space="0" w:color="auto"/>
              <w:left w:val="nil"/>
              <w:bottom w:val="single" w:sz="4" w:space="0" w:color="auto"/>
              <w:right w:val="nil"/>
            </w:tcBorders>
            <w:shd w:val="clear" w:color="000000" w:fill="FFFFFF"/>
          </w:tcPr>
          <w:p w:rsidR="005A1BD7" w:rsidRDefault="005A1BD7" w:rsidP="00B079D2">
            <w:pPr>
              <w:rPr>
                <w:rFonts w:ascii="Arial" w:hAnsi="Arial" w:cs="Arial"/>
                <w:color w:val="000000"/>
                <w:sz w:val="20"/>
                <w:szCs w:val="20"/>
              </w:rPr>
            </w:pPr>
            <w:r>
              <w:rPr>
                <w:rFonts w:ascii="Arial" w:hAnsi="Arial" w:cs="Arial"/>
                <w:color w:val="000000"/>
                <w:sz w:val="20"/>
                <w:szCs w:val="20"/>
              </w:rPr>
              <w:t>None recorded</w:t>
            </w:r>
          </w:p>
        </w:tc>
      </w:tr>
      <w:tr w:rsidR="005A1BD7" w:rsidTr="002C1DC4">
        <w:trPr>
          <w:trHeight w:val="794"/>
        </w:trPr>
        <w:tc>
          <w:tcPr>
            <w:tcW w:w="1084"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jc w:val="center"/>
              <w:rPr>
                <w:rFonts w:ascii="Arial" w:hAnsi="Arial" w:cs="Arial"/>
                <w:color w:val="000000"/>
                <w:sz w:val="20"/>
                <w:szCs w:val="20"/>
              </w:rPr>
            </w:pPr>
            <w:r>
              <w:rPr>
                <w:rFonts w:ascii="Arial" w:hAnsi="Arial" w:cs="Arial"/>
                <w:color w:val="000000"/>
                <w:sz w:val="20"/>
                <w:szCs w:val="20"/>
              </w:rPr>
              <w:t>HM20580</w:t>
            </w:r>
          </w:p>
        </w:tc>
        <w:tc>
          <w:tcPr>
            <w:tcW w:w="4587" w:type="dxa"/>
            <w:tcBorders>
              <w:top w:val="single" w:sz="4" w:space="0" w:color="auto"/>
              <w:left w:val="nil"/>
              <w:bottom w:val="single" w:sz="4" w:space="0" w:color="auto"/>
              <w:right w:val="nil"/>
            </w:tcBorders>
            <w:shd w:val="clear" w:color="000000" w:fill="FFFFFF"/>
            <w:vAlign w:val="center"/>
            <w:hideMark/>
          </w:tcPr>
          <w:p w:rsidR="005A1BD7" w:rsidRDefault="005A1BD7" w:rsidP="00524F73">
            <w:pPr>
              <w:rPr>
                <w:rFonts w:ascii="Arial" w:hAnsi="Arial" w:cs="Arial"/>
                <w:color w:val="222222"/>
                <w:sz w:val="20"/>
                <w:szCs w:val="20"/>
              </w:rPr>
            </w:pPr>
            <w:r>
              <w:rPr>
                <w:rFonts w:ascii="Arial" w:hAnsi="Arial" w:cs="Arial"/>
                <w:color w:val="222222"/>
                <w:sz w:val="20"/>
                <w:szCs w:val="20"/>
              </w:rPr>
              <w:t>Right clavicular fracture (traumatic); no tooth loss; Hypertension &amp; High Cholesterol; Muscular aches (calves); now resolved; Cervical neck pain (No diagnosis, MRI normal)</w:t>
            </w:r>
          </w:p>
        </w:tc>
        <w:tc>
          <w:tcPr>
            <w:tcW w:w="4222" w:type="dxa"/>
            <w:tcBorders>
              <w:top w:val="single" w:sz="4" w:space="0" w:color="auto"/>
              <w:left w:val="nil"/>
              <w:bottom w:val="single" w:sz="4" w:space="0" w:color="auto"/>
              <w:right w:val="nil"/>
            </w:tcBorders>
            <w:shd w:val="clear" w:color="000000" w:fill="FFFFFF"/>
          </w:tcPr>
          <w:p w:rsidR="005A1BD7" w:rsidRDefault="005A1BD7" w:rsidP="00524F73">
            <w:pPr>
              <w:rPr>
                <w:rFonts w:ascii="Arial" w:hAnsi="Arial" w:cs="Arial"/>
                <w:color w:val="222222"/>
                <w:sz w:val="20"/>
                <w:szCs w:val="20"/>
              </w:rPr>
            </w:pPr>
            <w:r>
              <w:rPr>
                <w:rFonts w:ascii="Arial" w:hAnsi="Arial" w:cs="Arial"/>
                <w:color w:val="000000"/>
                <w:sz w:val="20"/>
                <w:szCs w:val="20"/>
              </w:rPr>
              <w:t>None recorded</w:t>
            </w:r>
          </w:p>
        </w:tc>
      </w:tr>
      <w:tr w:rsidR="005A1BD7" w:rsidTr="002C1DC4">
        <w:trPr>
          <w:trHeight w:val="397"/>
        </w:trPr>
        <w:tc>
          <w:tcPr>
            <w:tcW w:w="1084"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jc w:val="center"/>
              <w:rPr>
                <w:rFonts w:ascii="Arial" w:hAnsi="Arial" w:cs="Arial"/>
                <w:color w:val="000000"/>
                <w:sz w:val="20"/>
                <w:szCs w:val="20"/>
              </w:rPr>
            </w:pPr>
            <w:r>
              <w:rPr>
                <w:rFonts w:ascii="Arial" w:hAnsi="Arial" w:cs="Arial"/>
                <w:color w:val="000000"/>
                <w:sz w:val="20"/>
                <w:szCs w:val="20"/>
              </w:rPr>
              <w:t>HM20585</w:t>
            </w:r>
          </w:p>
        </w:tc>
        <w:tc>
          <w:tcPr>
            <w:tcW w:w="4587"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rPr>
                <w:rFonts w:ascii="Arial" w:hAnsi="Arial" w:cs="Arial"/>
                <w:color w:val="000000"/>
                <w:sz w:val="20"/>
                <w:szCs w:val="20"/>
              </w:rPr>
            </w:pPr>
            <w:r>
              <w:rPr>
                <w:rFonts w:ascii="Arial" w:hAnsi="Arial" w:cs="Arial"/>
                <w:color w:val="000000"/>
                <w:sz w:val="20"/>
                <w:szCs w:val="20"/>
              </w:rPr>
              <w:t>N/A</w:t>
            </w:r>
          </w:p>
        </w:tc>
        <w:tc>
          <w:tcPr>
            <w:tcW w:w="4222" w:type="dxa"/>
            <w:tcBorders>
              <w:top w:val="single" w:sz="4" w:space="0" w:color="auto"/>
              <w:left w:val="nil"/>
              <w:bottom w:val="single" w:sz="4" w:space="0" w:color="auto"/>
              <w:right w:val="nil"/>
            </w:tcBorders>
            <w:shd w:val="clear" w:color="000000" w:fill="FFFFFF"/>
          </w:tcPr>
          <w:p w:rsidR="005A1BD7" w:rsidRDefault="005A1BD7" w:rsidP="00B079D2">
            <w:pPr>
              <w:rPr>
                <w:rFonts w:ascii="Arial" w:hAnsi="Arial" w:cs="Arial"/>
                <w:color w:val="000000"/>
                <w:sz w:val="20"/>
                <w:szCs w:val="20"/>
              </w:rPr>
            </w:pPr>
            <w:r>
              <w:rPr>
                <w:rFonts w:ascii="Arial" w:hAnsi="Arial" w:cs="Arial"/>
                <w:color w:val="000000"/>
                <w:sz w:val="20"/>
                <w:szCs w:val="20"/>
              </w:rPr>
              <w:t>None recorded</w:t>
            </w:r>
          </w:p>
        </w:tc>
      </w:tr>
      <w:tr w:rsidR="005A1BD7" w:rsidTr="002C1DC4">
        <w:trPr>
          <w:trHeight w:val="794"/>
        </w:trPr>
        <w:tc>
          <w:tcPr>
            <w:tcW w:w="1084"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jc w:val="center"/>
              <w:rPr>
                <w:rFonts w:ascii="Arial" w:hAnsi="Arial" w:cs="Arial"/>
                <w:color w:val="000000"/>
                <w:sz w:val="20"/>
                <w:szCs w:val="20"/>
              </w:rPr>
            </w:pPr>
            <w:r>
              <w:rPr>
                <w:rFonts w:ascii="Arial" w:hAnsi="Arial" w:cs="Arial"/>
                <w:color w:val="000000"/>
                <w:sz w:val="20"/>
                <w:szCs w:val="20"/>
              </w:rPr>
              <w:t>HM20606</w:t>
            </w:r>
          </w:p>
        </w:tc>
        <w:tc>
          <w:tcPr>
            <w:tcW w:w="4587" w:type="dxa"/>
            <w:tcBorders>
              <w:top w:val="single" w:sz="4" w:space="0" w:color="auto"/>
              <w:left w:val="nil"/>
              <w:bottom w:val="single" w:sz="4" w:space="0" w:color="auto"/>
              <w:right w:val="nil"/>
            </w:tcBorders>
            <w:shd w:val="clear" w:color="000000" w:fill="FFFFFF"/>
            <w:vAlign w:val="center"/>
            <w:hideMark/>
          </w:tcPr>
          <w:p w:rsidR="005A1BD7" w:rsidRDefault="005A1BD7" w:rsidP="006C56BB">
            <w:pPr>
              <w:rPr>
                <w:rFonts w:ascii="Arial" w:hAnsi="Arial" w:cs="Arial"/>
                <w:color w:val="000000"/>
                <w:sz w:val="20"/>
                <w:szCs w:val="20"/>
              </w:rPr>
            </w:pPr>
            <w:r>
              <w:rPr>
                <w:rFonts w:ascii="Arial" w:hAnsi="Arial" w:cs="Arial"/>
                <w:color w:val="000000"/>
                <w:sz w:val="20"/>
                <w:szCs w:val="20"/>
              </w:rPr>
              <w:t xml:space="preserve">Right radial fracture – traumatic; Right elbow – traumatic; Right hand fracture; Multiple toes fracture – stubbing left &amp; right; Left wrist fracture. </w:t>
            </w:r>
            <w:r>
              <w:rPr>
                <w:rFonts w:ascii="Arial" w:hAnsi="Arial" w:cs="Arial"/>
                <w:color w:val="000000"/>
                <w:sz w:val="20"/>
                <w:szCs w:val="20"/>
              </w:rPr>
              <w:lastRenderedPageBreak/>
              <w:t>Dental- 5 teeth lost, ‘crumbled, weak teeth’; joint pain in hips, knees.</w:t>
            </w:r>
          </w:p>
        </w:tc>
        <w:tc>
          <w:tcPr>
            <w:tcW w:w="4222" w:type="dxa"/>
            <w:tcBorders>
              <w:top w:val="single" w:sz="4" w:space="0" w:color="auto"/>
              <w:left w:val="nil"/>
              <w:bottom w:val="single" w:sz="4" w:space="0" w:color="auto"/>
              <w:right w:val="nil"/>
            </w:tcBorders>
            <w:shd w:val="clear" w:color="000000" w:fill="FFFFFF"/>
          </w:tcPr>
          <w:p w:rsidR="005A1BD7" w:rsidRDefault="005A1BD7" w:rsidP="006C56BB">
            <w:pPr>
              <w:rPr>
                <w:rFonts w:ascii="Arial" w:hAnsi="Arial" w:cs="Arial"/>
                <w:color w:val="000000"/>
                <w:sz w:val="20"/>
                <w:szCs w:val="20"/>
              </w:rPr>
            </w:pPr>
            <w:r>
              <w:rPr>
                <w:rFonts w:ascii="Arial" w:hAnsi="Arial" w:cs="Arial"/>
                <w:color w:val="000000"/>
                <w:sz w:val="20"/>
                <w:szCs w:val="20"/>
              </w:rPr>
              <w:lastRenderedPageBreak/>
              <w:t>None recorded</w:t>
            </w:r>
          </w:p>
        </w:tc>
      </w:tr>
      <w:tr w:rsidR="005A1BD7" w:rsidTr="002C1DC4">
        <w:trPr>
          <w:trHeight w:val="397"/>
        </w:trPr>
        <w:tc>
          <w:tcPr>
            <w:tcW w:w="1084"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jc w:val="center"/>
              <w:rPr>
                <w:rFonts w:ascii="Arial" w:hAnsi="Arial" w:cs="Arial"/>
                <w:color w:val="000000"/>
                <w:sz w:val="20"/>
                <w:szCs w:val="20"/>
              </w:rPr>
            </w:pPr>
            <w:r>
              <w:rPr>
                <w:rFonts w:ascii="Arial" w:hAnsi="Arial" w:cs="Arial"/>
                <w:color w:val="000000"/>
                <w:sz w:val="20"/>
                <w:szCs w:val="20"/>
              </w:rPr>
              <w:t>HM20623</w:t>
            </w:r>
          </w:p>
        </w:tc>
        <w:tc>
          <w:tcPr>
            <w:tcW w:w="4587"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rPr>
                <w:rFonts w:ascii="Arial" w:hAnsi="Arial" w:cs="Arial"/>
                <w:color w:val="000000"/>
                <w:sz w:val="20"/>
                <w:szCs w:val="20"/>
              </w:rPr>
            </w:pPr>
            <w:r>
              <w:rPr>
                <w:rFonts w:ascii="Arial" w:hAnsi="Arial" w:cs="Arial"/>
                <w:color w:val="000000"/>
                <w:sz w:val="20"/>
                <w:szCs w:val="20"/>
              </w:rPr>
              <w:t>N/A</w:t>
            </w:r>
          </w:p>
        </w:tc>
        <w:tc>
          <w:tcPr>
            <w:tcW w:w="4222" w:type="dxa"/>
            <w:tcBorders>
              <w:top w:val="single" w:sz="4" w:space="0" w:color="auto"/>
              <w:left w:val="nil"/>
              <w:bottom w:val="single" w:sz="4" w:space="0" w:color="auto"/>
              <w:right w:val="nil"/>
            </w:tcBorders>
            <w:shd w:val="clear" w:color="000000" w:fill="FFFFFF"/>
          </w:tcPr>
          <w:p w:rsidR="005A1BD7" w:rsidRDefault="005A1BD7" w:rsidP="00B079D2">
            <w:pPr>
              <w:rPr>
                <w:rFonts w:ascii="Arial" w:hAnsi="Arial" w:cs="Arial"/>
                <w:color w:val="000000"/>
                <w:sz w:val="20"/>
                <w:szCs w:val="20"/>
              </w:rPr>
            </w:pPr>
            <w:r w:rsidRPr="005A1BD7">
              <w:rPr>
                <w:rFonts w:ascii="Arial" w:hAnsi="Arial" w:cs="Arial"/>
                <w:color w:val="000000"/>
                <w:sz w:val="20"/>
                <w:szCs w:val="20"/>
              </w:rPr>
              <w:t>Alendronate (stopped), Denosumab (current), Levothyroxine</w:t>
            </w:r>
          </w:p>
        </w:tc>
      </w:tr>
      <w:tr w:rsidR="005A1BD7" w:rsidTr="002C1DC4">
        <w:trPr>
          <w:trHeight w:val="397"/>
        </w:trPr>
        <w:tc>
          <w:tcPr>
            <w:tcW w:w="1084" w:type="dxa"/>
            <w:tcBorders>
              <w:top w:val="single" w:sz="4" w:space="0" w:color="auto"/>
              <w:left w:val="nil"/>
              <w:bottom w:val="single" w:sz="4" w:space="0" w:color="auto"/>
              <w:right w:val="nil"/>
            </w:tcBorders>
            <w:shd w:val="clear" w:color="000000" w:fill="FFFFFF"/>
            <w:vAlign w:val="center"/>
            <w:hideMark/>
          </w:tcPr>
          <w:p w:rsidR="005A1BD7" w:rsidRDefault="005A1BD7" w:rsidP="00B079D2">
            <w:pPr>
              <w:jc w:val="center"/>
              <w:rPr>
                <w:rFonts w:ascii="Arial" w:hAnsi="Arial" w:cs="Arial"/>
                <w:color w:val="000000"/>
                <w:sz w:val="20"/>
                <w:szCs w:val="20"/>
              </w:rPr>
            </w:pPr>
            <w:r>
              <w:rPr>
                <w:rFonts w:ascii="Arial" w:hAnsi="Arial" w:cs="Arial"/>
                <w:color w:val="000000"/>
                <w:sz w:val="20"/>
                <w:szCs w:val="20"/>
              </w:rPr>
              <w:t>HM20630</w:t>
            </w:r>
          </w:p>
        </w:tc>
        <w:tc>
          <w:tcPr>
            <w:tcW w:w="4587" w:type="dxa"/>
            <w:tcBorders>
              <w:top w:val="single" w:sz="4" w:space="0" w:color="auto"/>
              <w:left w:val="nil"/>
              <w:bottom w:val="single" w:sz="4" w:space="0" w:color="auto"/>
              <w:right w:val="nil"/>
            </w:tcBorders>
            <w:shd w:val="clear" w:color="000000" w:fill="FFFFFF"/>
            <w:vAlign w:val="center"/>
            <w:hideMark/>
          </w:tcPr>
          <w:p w:rsidR="005A1BD7" w:rsidRDefault="005A1BD7" w:rsidP="00524F73">
            <w:pPr>
              <w:keepNext/>
              <w:rPr>
                <w:rFonts w:ascii="Arial" w:hAnsi="Arial" w:cs="Arial"/>
                <w:color w:val="000000"/>
                <w:sz w:val="20"/>
                <w:szCs w:val="20"/>
              </w:rPr>
            </w:pPr>
            <w:r>
              <w:rPr>
                <w:rFonts w:ascii="Arial" w:hAnsi="Arial" w:cs="Arial"/>
                <w:color w:val="000000"/>
                <w:sz w:val="20"/>
                <w:szCs w:val="20"/>
              </w:rPr>
              <w:t>N/A</w:t>
            </w:r>
          </w:p>
        </w:tc>
        <w:tc>
          <w:tcPr>
            <w:tcW w:w="4222" w:type="dxa"/>
            <w:tcBorders>
              <w:top w:val="single" w:sz="4" w:space="0" w:color="auto"/>
              <w:left w:val="nil"/>
              <w:bottom w:val="single" w:sz="4" w:space="0" w:color="auto"/>
              <w:right w:val="nil"/>
            </w:tcBorders>
            <w:shd w:val="clear" w:color="000000" w:fill="FFFFFF"/>
          </w:tcPr>
          <w:p w:rsidR="005A1BD7" w:rsidRDefault="005A1BD7" w:rsidP="00524F73">
            <w:pPr>
              <w:keepNext/>
              <w:rPr>
                <w:rFonts w:ascii="Arial" w:hAnsi="Arial" w:cs="Arial"/>
                <w:color w:val="000000"/>
                <w:sz w:val="20"/>
                <w:szCs w:val="20"/>
              </w:rPr>
            </w:pPr>
            <w:r>
              <w:rPr>
                <w:rFonts w:ascii="Arial" w:hAnsi="Arial" w:cs="Arial"/>
                <w:color w:val="000000"/>
                <w:sz w:val="20"/>
                <w:szCs w:val="20"/>
              </w:rPr>
              <w:t>None recorded</w:t>
            </w:r>
          </w:p>
        </w:tc>
      </w:tr>
    </w:tbl>
    <w:p w:rsidR="00FD04D7" w:rsidRPr="00524F73" w:rsidRDefault="00524F73" w:rsidP="00524F73">
      <w:pPr>
        <w:pStyle w:val="Caption"/>
        <w:rPr>
          <w:rFonts w:ascii="Arial" w:hAnsi="Arial" w:cs="Arial"/>
          <w:b w:val="0"/>
          <w:color w:val="auto"/>
          <w:lang w:eastAsia="en-GB"/>
        </w:rPr>
      </w:pPr>
      <w:bookmarkStart w:id="162" w:name="_Toc536383429"/>
      <w:r w:rsidRPr="00524F73">
        <w:rPr>
          <w:rFonts w:ascii="Arial" w:hAnsi="Arial" w:cs="Arial"/>
          <w:b w:val="0"/>
          <w:color w:val="auto"/>
        </w:rPr>
        <w:t xml:space="preserve">Table </w:t>
      </w:r>
      <w:r w:rsidR="00CF4D0A">
        <w:rPr>
          <w:rFonts w:ascii="Arial" w:hAnsi="Arial" w:cs="Arial"/>
          <w:b w:val="0"/>
          <w:color w:val="auto"/>
        </w:rPr>
        <w:fldChar w:fldCharType="begin"/>
      </w:r>
      <w:r w:rsidR="00CF4D0A">
        <w:rPr>
          <w:rFonts w:ascii="Arial" w:hAnsi="Arial" w:cs="Arial"/>
          <w:b w:val="0"/>
          <w:color w:val="auto"/>
        </w:rPr>
        <w:instrText xml:space="preserve"> SEQ Table \* ARABIC </w:instrText>
      </w:r>
      <w:r w:rsidR="00CF4D0A">
        <w:rPr>
          <w:rFonts w:ascii="Arial" w:hAnsi="Arial" w:cs="Arial"/>
          <w:b w:val="0"/>
          <w:color w:val="auto"/>
        </w:rPr>
        <w:fldChar w:fldCharType="separate"/>
      </w:r>
      <w:r w:rsidR="003A1191">
        <w:rPr>
          <w:rFonts w:ascii="Arial" w:hAnsi="Arial" w:cs="Arial"/>
          <w:b w:val="0"/>
          <w:noProof/>
          <w:color w:val="auto"/>
        </w:rPr>
        <w:t>31</w:t>
      </w:r>
      <w:r w:rsidR="00CF4D0A">
        <w:rPr>
          <w:rFonts w:ascii="Arial" w:hAnsi="Arial" w:cs="Arial"/>
          <w:b w:val="0"/>
          <w:color w:val="auto"/>
        </w:rPr>
        <w:fldChar w:fldCharType="end"/>
      </w:r>
      <w:r w:rsidRPr="00524F73">
        <w:rPr>
          <w:rFonts w:ascii="Arial" w:hAnsi="Arial" w:cs="Arial"/>
          <w:b w:val="0"/>
          <w:color w:val="auto"/>
        </w:rPr>
        <w:t>: Clinical observation</w:t>
      </w:r>
      <w:r w:rsidR="00DD5AE0">
        <w:rPr>
          <w:rFonts w:ascii="Arial" w:hAnsi="Arial" w:cs="Arial"/>
          <w:b w:val="0"/>
          <w:color w:val="auto"/>
        </w:rPr>
        <w:t>s</w:t>
      </w:r>
      <w:r w:rsidRPr="00524F73">
        <w:rPr>
          <w:rFonts w:ascii="Arial" w:hAnsi="Arial" w:cs="Arial"/>
          <w:b w:val="0"/>
          <w:color w:val="auto"/>
        </w:rPr>
        <w:t xml:space="preserve"> of 23 subjects with abnormal biochemistry</w:t>
      </w:r>
      <w:bookmarkEnd w:id="162"/>
      <w:r w:rsidR="005A1BD7">
        <w:rPr>
          <w:rFonts w:ascii="Arial" w:hAnsi="Arial" w:cs="Arial"/>
          <w:b w:val="0"/>
          <w:color w:val="auto"/>
        </w:rPr>
        <w:t>. The treatment/medication each subject was taking as recorded in the clinical questionnaire is also shown.</w:t>
      </w:r>
    </w:p>
    <w:p w:rsidR="00FD04D7" w:rsidRPr="00FD04D7" w:rsidRDefault="00FD04D7" w:rsidP="00FD04D7">
      <w:pPr>
        <w:spacing w:line="360" w:lineRule="auto"/>
        <w:rPr>
          <w:rFonts w:ascii="Arial" w:hAnsi="Arial" w:cs="Arial"/>
          <w:lang w:eastAsia="en-GB"/>
        </w:rPr>
      </w:pPr>
    </w:p>
    <w:p w:rsidR="00FD04D7" w:rsidRPr="00FD04D7" w:rsidRDefault="00523C6F" w:rsidP="00FD04D7">
      <w:pPr>
        <w:spacing w:line="360" w:lineRule="auto"/>
        <w:rPr>
          <w:rFonts w:ascii="Arial" w:hAnsi="Arial" w:cs="Arial"/>
          <w:lang w:eastAsia="en-GB"/>
        </w:rPr>
      </w:pPr>
      <w:r>
        <w:rPr>
          <w:rFonts w:ascii="Arial" w:hAnsi="Arial" w:cs="Arial"/>
          <w:lang w:eastAsia="en-GB"/>
        </w:rPr>
        <w:t>Clinical observations varied greatly amongst the cohort of subjects with abnormal biochemistry. Some subjects (e.g. HM20103, HM2056</w:t>
      </w:r>
      <w:r w:rsidR="00C1289A">
        <w:rPr>
          <w:rFonts w:ascii="Arial" w:hAnsi="Arial" w:cs="Arial"/>
          <w:lang w:eastAsia="en-GB"/>
        </w:rPr>
        <w:t>8</w:t>
      </w:r>
      <w:r>
        <w:rPr>
          <w:rFonts w:ascii="Arial" w:hAnsi="Arial" w:cs="Arial"/>
          <w:lang w:eastAsia="en-GB"/>
        </w:rPr>
        <w:t xml:space="preserve"> and HM20606) display symptoms that could be suggestive of </w:t>
      </w:r>
      <w:proofErr w:type="gramStart"/>
      <w:r>
        <w:rPr>
          <w:rFonts w:ascii="Arial" w:hAnsi="Arial" w:cs="Arial"/>
          <w:lang w:eastAsia="en-GB"/>
        </w:rPr>
        <w:t>a</w:t>
      </w:r>
      <w:proofErr w:type="gramEnd"/>
      <w:r>
        <w:rPr>
          <w:rFonts w:ascii="Arial" w:hAnsi="Arial" w:cs="Arial"/>
          <w:lang w:eastAsia="en-GB"/>
        </w:rPr>
        <w:t xml:space="preserve"> HPP phenotype such as stress fractures, low-trauma fractures, chronic pain and premature tooth loss. 2 patients (HM20053 and HM20185) were diagnosed with osteoporosis and showed few typical manifestations of adult HPP beyond pain and unexplained tooth removal in early adulthood.</w:t>
      </w:r>
    </w:p>
    <w:p w:rsidR="00FD04D7" w:rsidRPr="00FD04D7" w:rsidRDefault="00FD04D7" w:rsidP="00FD04D7">
      <w:pPr>
        <w:rPr>
          <w:lang w:eastAsia="en-GB"/>
        </w:rPr>
      </w:pPr>
    </w:p>
    <w:p w:rsidR="00E80D0B" w:rsidRPr="005C39F2" w:rsidRDefault="00E80D0B" w:rsidP="00E80D0B">
      <w:pPr>
        <w:pStyle w:val="Heading3"/>
        <w:spacing w:line="360" w:lineRule="auto"/>
        <w:rPr>
          <w:rFonts w:ascii="Arial" w:hAnsi="Arial" w:cs="Arial"/>
          <w:b w:val="0"/>
          <w:i/>
          <w:color w:val="auto"/>
          <w:sz w:val="24"/>
          <w:szCs w:val="24"/>
        </w:rPr>
      </w:pPr>
      <w:bookmarkStart w:id="163" w:name="_Toc27506868"/>
      <w:r w:rsidRPr="005C39F2">
        <w:rPr>
          <w:rFonts w:ascii="Arial" w:hAnsi="Arial" w:cs="Arial"/>
          <w:b w:val="0"/>
          <w:i/>
          <w:color w:val="auto"/>
          <w:sz w:val="24"/>
          <w:szCs w:val="24"/>
        </w:rPr>
        <w:t xml:space="preserve">Genetic </w:t>
      </w:r>
      <w:r w:rsidR="005C39F2">
        <w:rPr>
          <w:rFonts w:ascii="Arial" w:hAnsi="Arial" w:cs="Arial"/>
          <w:b w:val="0"/>
          <w:i/>
          <w:color w:val="auto"/>
          <w:sz w:val="24"/>
          <w:szCs w:val="24"/>
        </w:rPr>
        <w:t>e</w:t>
      </w:r>
      <w:r w:rsidRPr="005C39F2">
        <w:rPr>
          <w:rFonts w:ascii="Arial" w:hAnsi="Arial" w:cs="Arial"/>
          <w:b w:val="0"/>
          <w:i/>
          <w:color w:val="auto"/>
          <w:sz w:val="24"/>
          <w:szCs w:val="24"/>
        </w:rPr>
        <w:t>valuation</w:t>
      </w:r>
      <w:bookmarkEnd w:id="163"/>
    </w:p>
    <w:p w:rsidR="00C560DE" w:rsidRPr="00C560DE" w:rsidRDefault="005370CD" w:rsidP="00FC1E2C">
      <w:pPr>
        <w:spacing w:line="360" w:lineRule="auto"/>
        <w:rPr>
          <w:rFonts w:ascii="Arial" w:eastAsiaTheme="majorEastAsia" w:hAnsi="Arial" w:cs="Arial"/>
          <w:b/>
          <w:bCs/>
          <w:sz w:val="26"/>
          <w:szCs w:val="26"/>
        </w:rPr>
        <w:sectPr w:rsidR="00C560DE" w:rsidRPr="00C560DE" w:rsidSect="00385D96">
          <w:footerReference w:type="default" r:id="rId15"/>
          <w:pgSz w:w="11906" w:h="16838"/>
          <w:pgMar w:top="1440" w:right="1440" w:bottom="1440" w:left="1440" w:header="709" w:footer="709" w:gutter="0"/>
          <w:pgNumType w:start="0"/>
          <w:cols w:space="708"/>
          <w:titlePg/>
          <w:docGrid w:linePitch="360"/>
        </w:sectPr>
      </w:pPr>
      <w:r w:rsidRPr="005370CD">
        <w:rPr>
          <w:rFonts w:ascii="Arial" w:hAnsi="Arial" w:cs="Arial"/>
        </w:rPr>
        <w:t>Results of genetic</w:t>
      </w:r>
      <w:r w:rsidR="00FD04D7">
        <w:rPr>
          <w:rFonts w:ascii="Arial" w:hAnsi="Arial" w:cs="Arial"/>
        </w:rPr>
        <w:t xml:space="preserve"> screening are shown in table 32</w:t>
      </w:r>
      <w:r w:rsidRPr="005370CD">
        <w:rPr>
          <w:rFonts w:ascii="Arial" w:hAnsi="Arial" w:cs="Arial"/>
        </w:rPr>
        <w:t>.</w:t>
      </w:r>
      <w:r w:rsidR="00C560DE">
        <w:rPr>
          <w:rFonts w:ascii="Arial" w:hAnsi="Arial" w:cs="Arial"/>
        </w:rPr>
        <w:br w:type="page"/>
      </w:r>
    </w:p>
    <w:tbl>
      <w:tblPr>
        <w:tblW w:w="14508" w:type="dxa"/>
        <w:tblInd w:w="93" w:type="dxa"/>
        <w:tblLook w:val="04A0" w:firstRow="1" w:lastRow="0" w:firstColumn="1" w:lastColumn="0" w:noHBand="0" w:noVBand="1"/>
      </w:tblPr>
      <w:tblGrid>
        <w:gridCol w:w="1084"/>
        <w:gridCol w:w="526"/>
        <w:gridCol w:w="1607"/>
        <w:gridCol w:w="1257"/>
        <w:gridCol w:w="2096"/>
        <w:gridCol w:w="843"/>
        <w:gridCol w:w="1843"/>
        <w:gridCol w:w="1276"/>
        <w:gridCol w:w="992"/>
        <w:gridCol w:w="1047"/>
        <w:gridCol w:w="760"/>
        <w:gridCol w:w="1177"/>
      </w:tblGrid>
      <w:tr w:rsidR="00E943C4" w:rsidRPr="00E943C4" w:rsidTr="00E943C4">
        <w:trPr>
          <w:trHeight w:val="283"/>
        </w:trPr>
        <w:tc>
          <w:tcPr>
            <w:tcW w:w="1084" w:type="dxa"/>
            <w:tcBorders>
              <w:top w:val="single" w:sz="4" w:space="0" w:color="auto"/>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lastRenderedPageBreak/>
              <w:t>ID</w:t>
            </w:r>
          </w:p>
        </w:tc>
        <w:tc>
          <w:tcPr>
            <w:tcW w:w="526" w:type="dxa"/>
            <w:tcBorders>
              <w:top w:val="single" w:sz="4" w:space="0" w:color="auto"/>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M/F</w:t>
            </w:r>
          </w:p>
        </w:tc>
        <w:tc>
          <w:tcPr>
            <w:tcW w:w="1607" w:type="dxa"/>
            <w:tcBorders>
              <w:top w:val="single" w:sz="4" w:space="0" w:color="auto"/>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cDNA</w:t>
            </w:r>
          </w:p>
        </w:tc>
        <w:tc>
          <w:tcPr>
            <w:tcW w:w="1257" w:type="dxa"/>
            <w:tcBorders>
              <w:top w:val="single" w:sz="4" w:space="0" w:color="auto"/>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Protein</w:t>
            </w:r>
          </w:p>
        </w:tc>
        <w:tc>
          <w:tcPr>
            <w:tcW w:w="2096" w:type="dxa"/>
            <w:tcBorders>
              <w:top w:val="single" w:sz="4" w:space="0" w:color="auto"/>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Clinical Form</w:t>
            </w:r>
            <w:r w:rsidRPr="00E943C4">
              <w:rPr>
                <w:rFonts w:ascii="Arial" w:hAnsi="Arial" w:cs="Arial"/>
                <w:color w:val="000000"/>
                <w:sz w:val="16"/>
                <w:szCs w:val="16"/>
                <w:vertAlign w:val="superscript"/>
              </w:rPr>
              <w:t>1</w:t>
            </w:r>
          </w:p>
        </w:tc>
        <w:tc>
          <w:tcPr>
            <w:tcW w:w="843" w:type="dxa"/>
            <w:tcBorders>
              <w:top w:val="single" w:sz="4" w:space="0" w:color="auto"/>
              <w:left w:val="nil"/>
              <w:bottom w:val="nil"/>
              <w:right w:val="nil"/>
            </w:tcBorders>
            <w:vAlign w:val="center"/>
          </w:tcPr>
          <w:p w:rsidR="001510E5" w:rsidRPr="00E943C4" w:rsidRDefault="001510E5" w:rsidP="00E943C4">
            <w:pPr>
              <w:jc w:val="center"/>
              <w:rPr>
                <w:rFonts w:ascii="Arial" w:hAnsi="Arial" w:cs="Arial"/>
                <w:color w:val="000000"/>
                <w:sz w:val="16"/>
                <w:szCs w:val="16"/>
                <w:vertAlign w:val="superscript"/>
              </w:rPr>
            </w:pPr>
            <w:r w:rsidRPr="00E943C4">
              <w:rPr>
                <w:rFonts w:ascii="Arial" w:hAnsi="Arial" w:cs="Arial"/>
                <w:color w:val="000000"/>
                <w:sz w:val="16"/>
                <w:szCs w:val="16"/>
              </w:rPr>
              <w:t>DNE%</w:t>
            </w:r>
            <w:r w:rsidR="002B4C39" w:rsidRPr="00E943C4">
              <w:rPr>
                <w:rFonts w:ascii="Arial" w:hAnsi="Arial" w:cs="Arial"/>
                <w:color w:val="000000"/>
                <w:sz w:val="16"/>
                <w:szCs w:val="16"/>
                <w:vertAlign w:val="superscript"/>
              </w:rPr>
              <w:t>1</w:t>
            </w:r>
          </w:p>
        </w:tc>
        <w:tc>
          <w:tcPr>
            <w:tcW w:w="1843" w:type="dxa"/>
            <w:tcBorders>
              <w:top w:val="single" w:sz="4" w:space="0" w:color="auto"/>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Comment</w:t>
            </w:r>
          </w:p>
        </w:tc>
        <w:tc>
          <w:tcPr>
            <w:tcW w:w="1276" w:type="dxa"/>
            <w:tcBorders>
              <w:top w:val="single" w:sz="4" w:space="0" w:color="auto"/>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PLP nmol/L</w:t>
            </w:r>
          </w:p>
        </w:tc>
        <w:tc>
          <w:tcPr>
            <w:tcW w:w="992" w:type="dxa"/>
            <w:tcBorders>
              <w:top w:val="single" w:sz="4" w:space="0" w:color="auto"/>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BAP µg/l</w:t>
            </w:r>
          </w:p>
        </w:tc>
        <w:tc>
          <w:tcPr>
            <w:tcW w:w="1047" w:type="dxa"/>
            <w:tcBorders>
              <w:top w:val="single" w:sz="4" w:space="0" w:color="auto"/>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roofErr w:type="gramStart"/>
            <w:r w:rsidRPr="00E943C4">
              <w:rPr>
                <w:rFonts w:ascii="Arial" w:hAnsi="Arial" w:cs="Arial"/>
                <w:color w:val="000000"/>
                <w:sz w:val="16"/>
                <w:szCs w:val="16"/>
              </w:rPr>
              <w:t>BAP:PINP</w:t>
            </w:r>
            <w:proofErr w:type="gramEnd"/>
          </w:p>
        </w:tc>
        <w:tc>
          <w:tcPr>
            <w:tcW w:w="760" w:type="dxa"/>
            <w:tcBorders>
              <w:top w:val="single" w:sz="4" w:space="0" w:color="auto"/>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Total ALP IU/L</w:t>
            </w:r>
          </w:p>
        </w:tc>
        <w:tc>
          <w:tcPr>
            <w:tcW w:w="1177" w:type="dxa"/>
            <w:tcBorders>
              <w:top w:val="single" w:sz="4" w:space="0" w:color="auto"/>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Supplement</w:t>
            </w:r>
          </w:p>
        </w:tc>
      </w:tr>
      <w:tr w:rsidR="00E943C4" w:rsidRPr="00E943C4" w:rsidTr="00E943C4">
        <w:trPr>
          <w:trHeight w:val="283"/>
        </w:trPr>
        <w:tc>
          <w:tcPr>
            <w:tcW w:w="1084" w:type="dxa"/>
            <w:tcBorders>
              <w:top w:val="single" w:sz="4" w:space="0" w:color="auto"/>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HM20008</w:t>
            </w:r>
          </w:p>
        </w:tc>
        <w:tc>
          <w:tcPr>
            <w:tcW w:w="526" w:type="dxa"/>
            <w:tcBorders>
              <w:top w:val="single" w:sz="4" w:space="0" w:color="auto"/>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M</w:t>
            </w:r>
          </w:p>
        </w:tc>
        <w:tc>
          <w:tcPr>
            <w:tcW w:w="1607" w:type="dxa"/>
            <w:tcBorders>
              <w:top w:val="single" w:sz="4" w:space="0" w:color="auto"/>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1257" w:type="dxa"/>
            <w:tcBorders>
              <w:top w:val="single" w:sz="4" w:space="0" w:color="auto"/>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2096" w:type="dxa"/>
            <w:tcBorders>
              <w:top w:val="single" w:sz="4" w:space="0" w:color="auto"/>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843" w:type="dxa"/>
            <w:tcBorders>
              <w:top w:val="single" w:sz="4" w:space="0" w:color="auto"/>
              <w:left w:val="nil"/>
              <w:bottom w:val="nil"/>
              <w:right w:val="nil"/>
            </w:tcBorders>
            <w:vAlign w:val="center"/>
          </w:tcPr>
          <w:p w:rsidR="001510E5" w:rsidRPr="00E943C4" w:rsidRDefault="001510E5" w:rsidP="00E943C4">
            <w:pPr>
              <w:jc w:val="center"/>
              <w:rPr>
                <w:rFonts w:ascii="Arial" w:hAnsi="Arial" w:cs="Arial"/>
                <w:color w:val="000000"/>
                <w:sz w:val="16"/>
                <w:szCs w:val="16"/>
              </w:rPr>
            </w:pPr>
          </w:p>
        </w:tc>
        <w:tc>
          <w:tcPr>
            <w:tcW w:w="1843" w:type="dxa"/>
            <w:tcBorders>
              <w:top w:val="single" w:sz="4" w:space="0" w:color="auto"/>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No change detected</w:t>
            </w:r>
          </w:p>
        </w:tc>
        <w:tc>
          <w:tcPr>
            <w:tcW w:w="1276" w:type="dxa"/>
            <w:tcBorders>
              <w:top w:val="single" w:sz="4" w:space="0" w:color="auto"/>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46.58</w:t>
            </w:r>
          </w:p>
        </w:tc>
        <w:tc>
          <w:tcPr>
            <w:tcW w:w="992" w:type="dxa"/>
            <w:tcBorders>
              <w:top w:val="single" w:sz="4" w:space="0" w:color="auto"/>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15.55</w:t>
            </w:r>
          </w:p>
        </w:tc>
        <w:tc>
          <w:tcPr>
            <w:tcW w:w="1047" w:type="dxa"/>
            <w:tcBorders>
              <w:top w:val="single" w:sz="4" w:space="0" w:color="auto"/>
              <w:left w:val="nil"/>
              <w:bottom w:val="nil"/>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0.104</w:t>
            </w:r>
          </w:p>
        </w:tc>
        <w:tc>
          <w:tcPr>
            <w:tcW w:w="760" w:type="dxa"/>
            <w:tcBorders>
              <w:top w:val="single" w:sz="4" w:space="0" w:color="auto"/>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59</w:t>
            </w:r>
          </w:p>
        </w:tc>
        <w:tc>
          <w:tcPr>
            <w:tcW w:w="1177" w:type="dxa"/>
            <w:tcBorders>
              <w:top w:val="single" w:sz="4" w:space="0" w:color="auto"/>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r>
      <w:tr w:rsidR="00E943C4" w:rsidRPr="00E943C4" w:rsidTr="00E943C4">
        <w:trPr>
          <w:trHeight w:val="283"/>
        </w:trPr>
        <w:tc>
          <w:tcPr>
            <w:tcW w:w="1084"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HM20053</w:t>
            </w:r>
          </w:p>
        </w:tc>
        <w:tc>
          <w:tcPr>
            <w:tcW w:w="526"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F</w:t>
            </w:r>
          </w:p>
        </w:tc>
        <w:tc>
          <w:tcPr>
            <w:tcW w:w="160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125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2096"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843"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p>
        </w:tc>
        <w:tc>
          <w:tcPr>
            <w:tcW w:w="1843"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No change detected</w:t>
            </w:r>
          </w:p>
        </w:tc>
        <w:tc>
          <w:tcPr>
            <w:tcW w:w="1276"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424.20</w:t>
            </w:r>
          </w:p>
        </w:tc>
        <w:tc>
          <w:tcPr>
            <w:tcW w:w="992"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20.72</w:t>
            </w:r>
          </w:p>
        </w:tc>
        <w:tc>
          <w:tcPr>
            <w:tcW w:w="104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0.253</w:t>
            </w:r>
          </w:p>
        </w:tc>
        <w:tc>
          <w:tcPr>
            <w:tcW w:w="760"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109</w:t>
            </w:r>
          </w:p>
        </w:tc>
        <w:tc>
          <w:tcPr>
            <w:tcW w:w="117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Yes</w:t>
            </w:r>
          </w:p>
        </w:tc>
      </w:tr>
      <w:tr w:rsidR="00E943C4" w:rsidRPr="00E943C4" w:rsidTr="00E943C4">
        <w:trPr>
          <w:trHeight w:val="283"/>
        </w:trPr>
        <w:tc>
          <w:tcPr>
            <w:tcW w:w="1084"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HM20073</w:t>
            </w:r>
          </w:p>
        </w:tc>
        <w:tc>
          <w:tcPr>
            <w:tcW w:w="526"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F</w:t>
            </w:r>
          </w:p>
        </w:tc>
        <w:tc>
          <w:tcPr>
            <w:tcW w:w="160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125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2096"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843"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p>
        </w:tc>
        <w:tc>
          <w:tcPr>
            <w:tcW w:w="1843"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No change detected</w:t>
            </w:r>
          </w:p>
        </w:tc>
        <w:tc>
          <w:tcPr>
            <w:tcW w:w="1276"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497.36</w:t>
            </w:r>
          </w:p>
        </w:tc>
        <w:tc>
          <w:tcPr>
            <w:tcW w:w="992"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19.60</w:t>
            </w:r>
          </w:p>
        </w:tc>
        <w:tc>
          <w:tcPr>
            <w:tcW w:w="104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0.392</w:t>
            </w:r>
          </w:p>
        </w:tc>
        <w:tc>
          <w:tcPr>
            <w:tcW w:w="760"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61</w:t>
            </w:r>
          </w:p>
        </w:tc>
        <w:tc>
          <w:tcPr>
            <w:tcW w:w="117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Yes</w:t>
            </w:r>
          </w:p>
        </w:tc>
      </w:tr>
      <w:tr w:rsidR="00E943C4" w:rsidRPr="00E943C4" w:rsidTr="00E943C4">
        <w:trPr>
          <w:trHeight w:val="283"/>
        </w:trPr>
        <w:tc>
          <w:tcPr>
            <w:tcW w:w="1084"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HM20103</w:t>
            </w:r>
          </w:p>
        </w:tc>
        <w:tc>
          <w:tcPr>
            <w:tcW w:w="526"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F</w:t>
            </w:r>
          </w:p>
        </w:tc>
        <w:tc>
          <w:tcPr>
            <w:tcW w:w="160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c.215T&gt;C</w:t>
            </w:r>
          </w:p>
        </w:tc>
        <w:tc>
          <w:tcPr>
            <w:tcW w:w="125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roofErr w:type="gramStart"/>
            <w:r w:rsidRPr="00E943C4">
              <w:rPr>
                <w:rFonts w:ascii="Arial" w:hAnsi="Arial" w:cs="Arial"/>
                <w:color w:val="000000"/>
                <w:sz w:val="16"/>
                <w:szCs w:val="16"/>
              </w:rPr>
              <w:t>p.Ile</w:t>
            </w:r>
            <w:proofErr w:type="gramEnd"/>
            <w:r w:rsidRPr="00E943C4">
              <w:rPr>
                <w:rFonts w:ascii="Arial" w:hAnsi="Arial" w:cs="Arial"/>
                <w:color w:val="000000"/>
                <w:sz w:val="16"/>
                <w:szCs w:val="16"/>
              </w:rPr>
              <w:t>172Thr</w:t>
            </w:r>
          </w:p>
        </w:tc>
        <w:tc>
          <w:tcPr>
            <w:tcW w:w="2096" w:type="dxa"/>
            <w:tcBorders>
              <w:top w:val="nil"/>
              <w:left w:val="nil"/>
              <w:bottom w:val="nil"/>
              <w:right w:val="nil"/>
            </w:tcBorders>
            <w:shd w:val="clear" w:color="auto" w:fill="auto"/>
            <w:noWrap/>
            <w:vAlign w:val="center"/>
            <w:hideMark/>
          </w:tcPr>
          <w:p w:rsidR="001510E5" w:rsidRPr="00E943C4" w:rsidRDefault="00F333B9" w:rsidP="00E943C4">
            <w:pPr>
              <w:jc w:val="center"/>
              <w:rPr>
                <w:rFonts w:ascii="Arial" w:hAnsi="Arial" w:cs="Arial"/>
                <w:color w:val="000000"/>
                <w:sz w:val="16"/>
                <w:szCs w:val="16"/>
              </w:rPr>
            </w:pPr>
            <w:proofErr w:type="spellStart"/>
            <w:r w:rsidRPr="00E943C4">
              <w:rPr>
                <w:rFonts w:ascii="Arial" w:hAnsi="Arial" w:cs="Arial"/>
                <w:color w:val="000000"/>
                <w:sz w:val="16"/>
                <w:szCs w:val="16"/>
              </w:rPr>
              <w:t>O</w:t>
            </w:r>
            <w:r w:rsidR="001510E5" w:rsidRPr="00E943C4">
              <w:rPr>
                <w:rFonts w:ascii="Arial" w:hAnsi="Arial" w:cs="Arial"/>
                <w:color w:val="000000"/>
                <w:sz w:val="16"/>
                <w:szCs w:val="16"/>
              </w:rPr>
              <w:t>donto</w:t>
            </w:r>
            <w:proofErr w:type="spellEnd"/>
            <w:r w:rsidRPr="00E943C4">
              <w:rPr>
                <w:rFonts w:ascii="Arial" w:hAnsi="Arial" w:cs="Arial"/>
                <w:color w:val="000000"/>
                <w:sz w:val="16"/>
                <w:szCs w:val="16"/>
              </w:rPr>
              <w:t xml:space="preserve"> (heterozygote)</w:t>
            </w:r>
          </w:p>
        </w:tc>
        <w:tc>
          <w:tcPr>
            <w:tcW w:w="843" w:type="dxa"/>
            <w:tcBorders>
              <w:top w:val="nil"/>
              <w:left w:val="nil"/>
              <w:bottom w:val="nil"/>
              <w:right w:val="nil"/>
            </w:tcBorders>
            <w:vAlign w:val="center"/>
          </w:tcPr>
          <w:p w:rsidR="001510E5" w:rsidRPr="00E943C4" w:rsidRDefault="002B4C39" w:rsidP="00E943C4">
            <w:pPr>
              <w:jc w:val="center"/>
              <w:rPr>
                <w:rFonts w:ascii="Arial" w:hAnsi="Arial" w:cs="Arial"/>
                <w:color w:val="000000"/>
                <w:sz w:val="16"/>
                <w:szCs w:val="16"/>
              </w:rPr>
            </w:pPr>
            <w:r w:rsidRPr="00E943C4">
              <w:rPr>
                <w:rFonts w:ascii="Arial" w:hAnsi="Arial" w:cs="Arial"/>
                <w:color w:val="000000"/>
                <w:sz w:val="16"/>
                <w:szCs w:val="16"/>
              </w:rPr>
              <w:t>40.2</w:t>
            </w:r>
          </w:p>
        </w:tc>
        <w:tc>
          <w:tcPr>
            <w:tcW w:w="1843"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Likely pathogenic</w:t>
            </w:r>
          </w:p>
        </w:tc>
        <w:tc>
          <w:tcPr>
            <w:tcW w:w="1276"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351.68</w:t>
            </w:r>
          </w:p>
        </w:tc>
        <w:tc>
          <w:tcPr>
            <w:tcW w:w="992"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4.96</w:t>
            </w:r>
          </w:p>
        </w:tc>
        <w:tc>
          <w:tcPr>
            <w:tcW w:w="104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0.104</w:t>
            </w:r>
          </w:p>
        </w:tc>
        <w:tc>
          <w:tcPr>
            <w:tcW w:w="760"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42</w:t>
            </w:r>
          </w:p>
        </w:tc>
        <w:tc>
          <w:tcPr>
            <w:tcW w:w="117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r>
      <w:tr w:rsidR="00E943C4" w:rsidRPr="00E943C4" w:rsidTr="00E943C4">
        <w:trPr>
          <w:trHeight w:val="283"/>
        </w:trPr>
        <w:tc>
          <w:tcPr>
            <w:tcW w:w="1084"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HM20108</w:t>
            </w:r>
          </w:p>
        </w:tc>
        <w:tc>
          <w:tcPr>
            <w:tcW w:w="526"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F</w:t>
            </w:r>
          </w:p>
        </w:tc>
        <w:tc>
          <w:tcPr>
            <w:tcW w:w="160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125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2096"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843"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p>
        </w:tc>
        <w:tc>
          <w:tcPr>
            <w:tcW w:w="1843"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No change detected</w:t>
            </w:r>
          </w:p>
        </w:tc>
        <w:tc>
          <w:tcPr>
            <w:tcW w:w="1276"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454.86</w:t>
            </w:r>
          </w:p>
        </w:tc>
        <w:tc>
          <w:tcPr>
            <w:tcW w:w="992"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8.07</w:t>
            </w:r>
          </w:p>
        </w:tc>
        <w:tc>
          <w:tcPr>
            <w:tcW w:w="104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0.267</w:t>
            </w:r>
          </w:p>
        </w:tc>
        <w:tc>
          <w:tcPr>
            <w:tcW w:w="760" w:type="dxa"/>
            <w:tcBorders>
              <w:top w:val="nil"/>
              <w:left w:val="nil"/>
              <w:bottom w:val="nil"/>
              <w:right w:val="nil"/>
            </w:tcBorders>
            <w:vAlign w:val="center"/>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32</w:t>
            </w:r>
          </w:p>
        </w:tc>
        <w:tc>
          <w:tcPr>
            <w:tcW w:w="117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Yes</w:t>
            </w:r>
          </w:p>
        </w:tc>
      </w:tr>
      <w:tr w:rsidR="00E943C4" w:rsidRPr="00E943C4" w:rsidTr="00E943C4">
        <w:trPr>
          <w:trHeight w:val="283"/>
        </w:trPr>
        <w:tc>
          <w:tcPr>
            <w:tcW w:w="1084"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HM20181</w:t>
            </w:r>
          </w:p>
        </w:tc>
        <w:tc>
          <w:tcPr>
            <w:tcW w:w="526"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M</w:t>
            </w:r>
          </w:p>
        </w:tc>
        <w:tc>
          <w:tcPr>
            <w:tcW w:w="160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c.1161A&gt;G</w:t>
            </w:r>
          </w:p>
        </w:tc>
        <w:tc>
          <w:tcPr>
            <w:tcW w:w="125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roofErr w:type="gramStart"/>
            <w:r w:rsidRPr="00E943C4">
              <w:rPr>
                <w:rFonts w:ascii="Arial" w:hAnsi="Arial" w:cs="Arial"/>
                <w:color w:val="000000"/>
                <w:sz w:val="16"/>
                <w:szCs w:val="16"/>
              </w:rPr>
              <w:t>p.Gly</w:t>
            </w:r>
            <w:proofErr w:type="gramEnd"/>
            <w:r w:rsidRPr="00E943C4">
              <w:rPr>
                <w:rFonts w:ascii="Arial" w:hAnsi="Arial" w:cs="Arial"/>
                <w:color w:val="000000"/>
                <w:sz w:val="16"/>
                <w:szCs w:val="16"/>
              </w:rPr>
              <w:t>387Gly</w:t>
            </w:r>
          </w:p>
        </w:tc>
        <w:tc>
          <w:tcPr>
            <w:tcW w:w="2096"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w:t>
            </w:r>
          </w:p>
        </w:tc>
        <w:tc>
          <w:tcPr>
            <w:tcW w:w="843"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p>
        </w:tc>
        <w:tc>
          <w:tcPr>
            <w:tcW w:w="1843"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Unknown sig.</w:t>
            </w:r>
          </w:p>
        </w:tc>
        <w:tc>
          <w:tcPr>
            <w:tcW w:w="1276"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376.57</w:t>
            </w:r>
          </w:p>
        </w:tc>
        <w:tc>
          <w:tcPr>
            <w:tcW w:w="992"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4.33</w:t>
            </w:r>
          </w:p>
        </w:tc>
        <w:tc>
          <w:tcPr>
            <w:tcW w:w="104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0.122</w:t>
            </w:r>
          </w:p>
        </w:tc>
        <w:tc>
          <w:tcPr>
            <w:tcW w:w="760" w:type="dxa"/>
            <w:tcBorders>
              <w:top w:val="nil"/>
              <w:left w:val="nil"/>
              <w:bottom w:val="nil"/>
              <w:right w:val="nil"/>
            </w:tcBorders>
            <w:vAlign w:val="center"/>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19</w:t>
            </w:r>
          </w:p>
        </w:tc>
        <w:tc>
          <w:tcPr>
            <w:tcW w:w="117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r>
      <w:tr w:rsidR="00E943C4" w:rsidRPr="00E943C4" w:rsidTr="00E943C4">
        <w:trPr>
          <w:trHeight w:val="283"/>
        </w:trPr>
        <w:tc>
          <w:tcPr>
            <w:tcW w:w="1084"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HM20185</w:t>
            </w:r>
          </w:p>
        </w:tc>
        <w:tc>
          <w:tcPr>
            <w:tcW w:w="526"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F</w:t>
            </w:r>
          </w:p>
        </w:tc>
        <w:tc>
          <w:tcPr>
            <w:tcW w:w="160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125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2096"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843"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p>
        </w:tc>
        <w:tc>
          <w:tcPr>
            <w:tcW w:w="1843"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No change detected</w:t>
            </w:r>
          </w:p>
        </w:tc>
        <w:tc>
          <w:tcPr>
            <w:tcW w:w="1276"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45.45</w:t>
            </w:r>
          </w:p>
        </w:tc>
        <w:tc>
          <w:tcPr>
            <w:tcW w:w="992"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22.48</w:t>
            </w:r>
          </w:p>
        </w:tc>
        <w:tc>
          <w:tcPr>
            <w:tcW w:w="104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0.107</w:t>
            </w:r>
          </w:p>
        </w:tc>
        <w:tc>
          <w:tcPr>
            <w:tcW w:w="760"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51</w:t>
            </w:r>
          </w:p>
        </w:tc>
        <w:tc>
          <w:tcPr>
            <w:tcW w:w="117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r>
      <w:tr w:rsidR="00E943C4" w:rsidRPr="00E943C4" w:rsidTr="00E943C4">
        <w:trPr>
          <w:trHeight w:val="283"/>
        </w:trPr>
        <w:tc>
          <w:tcPr>
            <w:tcW w:w="1084"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HM20258</w:t>
            </w:r>
          </w:p>
        </w:tc>
        <w:tc>
          <w:tcPr>
            <w:tcW w:w="526"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F</w:t>
            </w:r>
          </w:p>
        </w:tc>
        <w:tc>
          <w:tcPr>
            <w:tcW w:w="160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c.1396C&gt;G</w:t>
            </w:r>
          </w:p>
        </w:tc>
        <w:tc>
          <w:tcPr>
            <w:tcW w:w="125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roofErr w:type="gramStart"/>
            <w:r w:rsidRPr="00E943C4">
              <w:rPr>
                <w:rFonts w:ascii="Arial" w:hAnsi="Arial" w:cs="Arial"/>
                <w:color w:val="000000"/>
                <w:sz w:val="16"/>
                <w:szCs w:val="16"/>
              </w:rPr>
              <w:t>p.Pro</w:t>
            </w:r>
            <w:proofErr w:type="gramEnd"/>
            <w:r w:rsidRPr="00E943C4">
              <w:rPr>
                <w:rFonts w:ascii="Arial" w:hAnsi="Arial" w:cs="Arial"/>
                <w:color w:val="000000"/>
                <w:sz w:val="16"/>
                <w:szCs w:val="16"/>
              </w:rPr>
              <w:t>466Ala</w:t>
            </w:r>
          </w:p>
        </w:tc>
        <w:tc>
          <w:tcPr>
            <w:tcW w:w="2096"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w:t>
            </w:r>
          </w:p>
        </w:tc>
        <w:tc>
          <w:tcPr>
            <w:tcW w:w="843"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p>
        </w:tc>
        <w:tc>
          <w:tcPr>
            <w:tcW w:w="1843"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Unknown sig.</w:t>
            </w:r>
          </w:p>
        </w:tc>
        <w:tc>
          <w:tcPr>
            <w:tcW w:w="1276"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179.01</w:t>
            </w:r>
          </w:p>
        </w:tc>
        <w:tc>
          <w:tcPr>
            <w:tcW w:w="992"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3.24</w:t>
            </w:r>
          </w:p>
        </w:tc>
        <w:tc>
          <w:tcPr>
            <w:tcW w:w="104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0.197</w:t>
            </w:r>
          </w:p>
        </w:tc>
        <w:tc>
          <w:tcPr>
            <w:tcW w:w="760" w:type="dxa"/>
            <w:tcBorders>
              <w:top w:val="nil"/>
              <w:left w:val="nil"/>
              <w:bottom w:val="nil"/>
              <w:right w:val="nil"/>
            </w:tcBorders>
            <w:vAlign w:val="center"/>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23</w:t>
            </w:r>
          </w:p>
        </w:tc>
        <w:tc>
          <w:tcPr>
            <w:tcW w:w="117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r>
      <w:tr w:rsidR="00E943C4" w:rsidRPr="00E943C4" w:rsidTr="00E943C4">
        <w:trPr>
          <w:trHeight w:val="283"/>
        </w:trPr>
        <w:tc>
          <w:tcPr>
            <w:tcW w:w="1084"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HM20326</w:t>
            </w:r>
          </w:p>
        </w:tc>
        <w:tc>
          <w:tcPr>
            <w:tcW w:w="526"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M</w:t>
            </w:r>
          </w:p>
        </w:tc>
        <w:tc>
          <w:tcPr>
            <w:tcW w:w="160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125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2096"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843"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p>
        </w:tc>
        <w:tc>
          <w:tcPr>
            <w:tcW w:w="1843"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No change detected</w:t>
            </w:r>
          </w:p>
        </w:tc>
        <w:tc>
          <w:tcPr>
            <w:tcW w:w="1276"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301.22</w:t>
            </w:r>
          </w:p>
        </w:tc>
        <w:tc>
          <w:tcPr>
            <w:tcW w:w="992"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8.89</w:t>
            </w:r>
          </w:p>
        </w:tc>
        <w:tc>
          <w:tcPr>
            <w:tcW w:w="104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1.097</w:t>
            </w:r>
          </w:p>
        </w:tc>
        <w:tc>
          <w:tcPr>
            <w:tcW w:w="760"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59</w:t>
            </w:r>
          </w:p>
        </w:tc>
        <w:tc>
          <w:tcPr>
            <w:tcW w:w="117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r>
      <w:tr w:rsidR="00E943C4" w:rsidRPr="00E943C4" w:rsidTr="00E943C4">
        <w:trPr>
          <w:trHeight w:val="283"/>
        </w:trPr>
        <w:tc>
          <w:tcPr>
            <w:tcW w:w="1084"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HM20327</w:t>
            </w:r>
          </w:p>
        </w:tc>
        <w:tc>
          <w:tcPr>
            <w:tcW w:w="526"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F</w:t>
            </w:r>
          </w:p>
        </w:tc>
        <w:tc>
          <w:tcPr>
            <w:tcW w:w="160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c.400_401CA:NA</w:t>
            </w:r>
          </w:p>
        </w:tc>
        <w:tc>
          <w:tcPr>
            <w:tcW w:w="125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roofErr w:type="gramStart"/>
            <w:r w:rsidRPr="00E943C4">
              <w:rPr>
                <w:rFonts w:ascii="Arial" w:hAnsi="Arial" w:cs="Arial"/>
                <w:color w:val="000000"/>
                <w:sz w:val="16"/>
                <w:szCs w:val="16"/>
              </w:rPr>
              <w:t>p.Thr</w:t>
            </w:r>
            <w:proofErr w:type="gramEnd"/>
            <w:r w:rsidRPr="00E943C4">
              <w:rPr>
                <w:rFonts w:ascii="Arial" w:hAnsi="Arial" w:cs="Arial"/>
                <w:color w:val="000000"/>
                <w:sz w:val="16"/>
                <w:szCs w:val="16"/>
              </w:rPr>
              <w:t>134His</w:t>
            </w:r>
          </w:p>
        </w:tc>
        <w:tc>
          <w:tcPr>
            <w:tcW w:w="2096" w:type="dxa"/>
            <w:tcBorders>
              <w:top w:val="nil"/>
              <w:left w:val="nil"/>
              <w:bottom w:val="nil"/>
              <w:right w:val="nil"/>
            </w:tcBorders>
            <w:shd w:val="clear" w:color="auto" w:fill="auto"/>
            <w:noWrap/>
            <w:vAlign w:val="center"/>
            <w:hideMark/>
          </w:tcPr>
          <w:p w:rsidR="001510E5" w:rsidRPr="00E943C4" w:rsidRDefault="00F333B9" w:rsidP="00E943C4">
            <w:pPr>
              <w:jc w:val="center"/>
              <w:rPr>
                <w:rFonts w:ascii="Arial" w:hAnsi="Arial" w:cs="Arial"/>
                <w:color w:val="000000"/>
                <w:sz w:val="16"/>
                <w:szCs w:val="16"/>
              </w:rPr>
            </w:pPr>
            <w:r w:rsidRPr="00E943C4">
              <w:rPr>
                <w:rFonts w:ascii="Arial" w:hAnsi="Arial" w:cs="Arial"/>
                <w:color w:val="000000"/>
                <w:sz w:val="16"/>
                <w:szCs w:val="16"/>
              </w:rPr>
              <w:t>P</w:t>
            </w:r>
            <w:r w:rsidR="001510E5" w:rsidRPr="00E943C4">
              <w:rPr>
                <w:rFonts w:ascii="Arial" w:hAnsi="Arial" w:cs="Arial"/>
                <w:color w:val="000000"/>
                <w:sz w:val="16"/>
                <w:szCs w:val="16"/>
              </w:rPr>
              <w:t>erinatal</w:t>
            </w:r>
            <w:r w:rsidRPr="00E943C4">
              <w:rPr>
                <w:rFonts w:ascii="Arial" w:hAnsi="Arial" w:cs="Arial"/>
                <w:color w:val="000000"/>
                <w:sz w:val="16"/>
                <w:szCs w:val="16"/>
              </w:rPr>
              <w:t xml:space="preserve"> (compound heterozygote)</w:t>
            </w:r>
          </w:p>
        </w:tc>
        <w:tc>
          <w:tcPr>
            <w:tcW w:w="843"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p>
        </w:tc>
        <w:tc>
          <w:tcPr>
            <w:tcW w:w="1843"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Likely pathogenic</w:t>
            </w:r>
          </w:p>
        </w:tc>
        <w:tc>
          <w:tcPr>
            <w:tcW w:w="1276"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104.47</w:t>
            </w:r>
          </w:p>
        </w:tc>
        <w:tc>
          <w:tcPr>
            <w:tcW w:w="992"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5.06</w:t>
            </w:r>
          </w:p>
        </w:tc>
        <w:tc>
          <w:tcPr>
            <w:tcW w:w="104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0.095</w:t>
            </w:r>
          </w:p>
        </w:tc>
        <w:tc>
          <w:tcPr>
            <w:tcW w:w="760" w:type="dxa"/>
            <w:tcBorders>
              <w:top w:val="nil"/>
              <w:left w:val="nil"/>
              <w:bottom w:val="nil"/>
              <w:right w:val="nil"/>
            </w:tcBorders>
            <w:vAlign w:val="center"/>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22</w:t>
            </w:r>
          </w:p>
        </w:tc>
        <w:tc>
          <w:tcPr>
            <w:tcW w:w="117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r>
      <w:tr w:rsidR="00E943C4" w:rsidRPr="00E943C4" w:rsidTr="00E943C4">
        <w:trPr>
          <w:trHeight w:val="283"/>
        </w:trPr>
        <w:tc>
          <w:tcPr>
            <w:tcW w:w="1084"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HM20370</w:t>
            </w:r>
          </w:p>
        </w:tc>
        <w:tc>
          <w:tcPr>
            <w:tcW w:w="526"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F</w:t>
            </w:r>
          </w:p>
        </w:tc>
        <w:tc>
          <w:tcPr>
            <w:tcW w:w="160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125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2096"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843"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p>
        </w:tc>
        <w:tc>
          <w:tcPr>
            <w:tcW w:w="1843"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No change detected</w:t>
            </w:r>
          </w:p>
        </w:tc>
        <w:tc>
          <w:tcPr>
            <w:tcW w:w="1276"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248.34</w:t>
            </w:r>
          </w:p>
        </w:tc>
        <w:tc>
          <w:tcPr>
            <w:tcW w:w="992"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16.07</w:t>
            </w:r>
          </w:p>
        </w:tc>
        <w:tc>
          <w:tcPr>
            <w:tcW w:w="104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0.502</w:t>
            </w:r>
          </w:p>
        </w:tc>
        <w:tc>
          <w:tcPr>
            <w:tcW w:w="760"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100</w:t>
            </w:r>
          </w:p>
        </w:tc>
        <w:tc>
          <w:tcPr>
            <w:tcW w:w="117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Yes</w:t>
            </w:r>
          </w:p>
        </w:tc>
      </w:tr>
      <w:tr w:rsidR="00E943C4" w:rsidRPr="00E943C4" w:rsidTr="00E943C4">
        <w:trPr>
          <w:trHeight w:val="283"/>
        </w:trPr>
        <w:tc>
          <w:tcPr>
            <w:tcW w:w="1084"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HM20384</w:t>
            </w:r>
          </w:p>
        </w:tc>
        <w:tc>
          <w:tcPr>
            <w:tcW w:w="526"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M</w:t>
            </w:r>
          </w:p>
        </w:tc>
        <w:tc>
          <w:tcPr>
            <w:tcW w:w="160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125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2096"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843"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p>
        </w:tc>
        <w:tc>
          <w:tcPr>
            <w:tcW w:w="1843"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No change detected</w:t>
            </w:r>
          </w:p>
        </w:tc>
        <w:tc>
          <w:tcPr>
            <w:tcW w:w="1276"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34.58</w:t>
            </w:r>
          </w:p>
        </w:tc>
        <w:tc>
          <w:tcPr>
            <w:tcW w:w="992"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19.87</w:t>
            </w:r>
          </w:p>
        </w:tc>
        <w:tc>
          <w:tcPr>
            <w:tcW w:w="104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0.136</w:t>
            </w:r>
          </w:p>
        </w:tc>
        <w:tc>
          <w:tcPr>
            <w:tcW w:w="760"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89</w:t>
            </w:r>
          </w:p>
        </w:tc>
        <w:tc>
          <w:tcPr>
            <w:tcW w:w="117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r>
      <w:tr w:rsidR="00E943C4" w:rsidRPr="00E943C4" w:rsidTr="00E943C4">
        <w:trPr>
          <w:trHeight w:val="283"/>
        </w:trPr>
        <w:tc>
          <w:tcPr>
            <w:tcW w:w="1084"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HM20456</w:t>
            </w:r>
          </w:p>
        </w:tc>
        <w:tc>
          <w:tcPr>
            <w:tcW w:w="526"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F</w:t>
            </w:r>
          </w:p>
        </w:tc>
        <w:tc>
          <w:tcPr>
            <w:tcW w:w="160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125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2096"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843"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p>
        </w:tc>
        <w:tc>
          <w:tcPr>
            <w:tcW w:w="1843"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N/A</w:t>
            </w:r>
          </w:p>
        </w:tc>
        <w:tc>
          <w:tcPr>
            <w:tcW w:w="1276"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343.04</w:t>
            </w:r>
          </w:p>
        </w:tc>
        <w:tc>
          <w:tcPr>
            <w:tcW w:w="992"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17.05</w:t>
            </w:r>
          </w:p>
        </w:tc>
        <w:tc>
          <w:tcPr>
            <w:tcW w:w="104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0.545</w:t>
            </w:r>
          </w:p>
        </w:tc>
        <w:tc>
          <w:tcPr>
            <w:tcW w:w="760"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p>
        </w:tc>
        <w:tc>
          <w:tcPr>
            <w:tcW w:w="117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r>
      <w:tr w:rsidR="00E943C4" w:rsidRPr="00E943C4" w:rsidTr="00E943C4">
        <w:trPr>
          <w:trHeight w:val="283"/>
        </w:trPr>
        <w:tc>
          <w:tcPr>
            <w:tcW w:w="1084"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HM20492</w:t>
            </w:r>
          </w:p>
        </w:tc>
        <w:tc>
          <w:tcPr>
            <w:tcW w:w="526"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F</w:t>
            </w:r>
          </w:p>
        </w:tc>
        <w:tc>
          <w:tcPr>
            <w:tcW w:w="160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125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2096"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843"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p>
        </w:tc>
        <w:tc>
          <w:tcPr>
            <w:tcW w:w="1843"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No change detected</w:t>
            </w:r>
          </w:p>
        </w:tc>
        <w:tc>
          <w:tcPr>
            <w:tcW w:w="1276"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20.20</w:t>
            </w:r>
          </w:p>
        </w:tc>
        <w:tc>
          <w:tcPr>
            <w:tcW w:w="992"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20.76</w:t>
            </w:r>
          </w:p>
        </w:tc>
        <w:tc>
          <w:tcPr>
            <w:tcW w:w="104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0.091</w:t>
            </w:r>
          </w:p>
        </w:tc>
        <w:tc>
          <w:tcPr>
            <w:tcW w:w="760"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86</w:t>
            </w:r>
          </w:p>
        </w:tc>
        <w:tc>
          <w:tcPr>
            <w:tcW w:w="117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r>
      <w:tr w:rsidR="00E943C4" w:rsidRPr="00E943C4" w:rsidTr="00E943C4">
        <w:trPr>
          <w:trHeight w:val="283"/>
        </w:trPr>
        <w:tc>
          <w:tcPr>
            <w:tcW w:w="1084"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HM20508</w:t>
            </w:r>
          </w:p>
        </w:tc>
        <w:tc>
          <w:tcPr>
            <w:tcW w:w="526"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F</w:t>
            </w:r>
          </w:p>
        </w:tc>
        <w:tc>
          <w:tcPr>
            <w:tcW w:w="160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125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2096"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843"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p>
        </w:tc>
        <w:tc>
          <w:tcPr>
            <w:tcW w:w="1843"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N/A</w:t>
            </w:r>
          </w:p>
        </w:tc>
        <w:tc>
          <w:tcPr>
            <w:tcW w:w="1276"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210.81</w:t>
            </w:r>
          </w:p>
        </w:tc>
        <w:tc>
          <w:tcPr>
            <w:tcW w:w="992"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10.52</w:t>
            </w:r>
          </w:p>
        </w:tc>
        <w:tc>
          <w:tcPr>
            <w:tcW w:w="104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0.114</w:t>
            </w:r>
          </w:p>
        </w:tc>
        <w:tc>
          <w:tcPr>
            <w:tcW w:w="760"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50</w:t>
            </w:r>
          </w:p>
        </w:tc>
        <w:tc>
          <w:tcPr>
            <w:tcW w:w="117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r>
      <w:tr w:rsidR="00E943C4" w:rsidRPr="00E943C4" w:rsidTr="00E943C4">
        <w:trPr>
          <w:trHeight w:val="283"/>
        </w:trPr>
        <w:tc>
          <w:tcPr>
            <w:tcW w:w="1084"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HM20566</w:t>
            </w:r>
          </w:p>
        </w:tc>
        <w:tc>
          <w:tcPr>
            <w:tcW w:w="526"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F</w:t>
            </w:r>
          </w:p>
        </w:tc>
        <w:tc>
          <w:tcPr>
            <w:tcW w:w="160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125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2096"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843"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p>
        </w:tc>
        <w:tc>
          <w:tcPr>
            <w:tcW w:w="1843"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N/A</w:t>
            </w:r>
          </w:p>
        </w:tc>
        <w:tc>
          <w:tcPr>
            <w:tcW w:w="1276"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303.36</w:t>
            </w:r>
          </w:p>
        </w:tc>
        <w:tc>
          <w:tcPr>
            <w:tcW w:w="992"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25.77</w:t>
            </w:r>
          </w:p>
        </w:tc>
        <w:tc>
          <w:tcPr>
            <w:tcW w:w="104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0.303</w:t>
            </w:r>
          </w:p>
        </w:tc>
        <w:tc>
          <w:tcPr>
            <w:tcW w:w="760"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77</w:t>
            </w:r>
          </w:p>
        </w:tc>
        <w:tc>
          <w:tcPr>
            <w:tcW w:w="117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r>
      <w:tr w:rsidR="00E943C4" w:rsidRPr="00E943C4" w:rsidTr="00E943C4">
        <w:trPr>
          <w:trHeight w:val="283"/>
        </w:trPr>
        <w:tc>
          <w:tcPr>
            <w:tcW w:w="1084"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HM20568</w:t>
            </w:r>
          </w:p>
        </w:tc>
        <w:tc>
          <w:tcPr>
            <w:tcW w:w="526"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F</w:t>
            </w:r>
          </w:p>
        </w:tc>
        <w:tc>
          <w:tcPr>
            <w:tcW w:w="160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c.526G&gt;A</w:t>
            </w:r>
          </w:p>
        </w:tc>
        <w:tc>
          <w:tcPr>
            <w:tcW w:w="125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roofErr w:type="gramStart"/>
            <w:r w:rsidRPr="00E943C4">
              <w:rPr>
                <w:rFonts w:ascii="Arial" w:hAnsi="Arial" w:cs="Arial"/>
                <w:color w:val="000000"/>
                <w:sz w:val="16"/>
                <w:szCs w:val="16"/>
              </w:rPr>
              <w:t>p.Ala</w:t>
            </w:r>
            <w:proofErr w:type="gramEnd"/>
            <w:r w:rsidRPr="00E943C4">
              <w:rPr>
                <w:rFonts w:ascii="Arial" w:hAnsi="Arial" w:cs="Arial"/>
                <w:color w:val="000000"/>
                <w:sz w:val="16"/>
                <w:szCs w:val="16"/>
              </w:rPr>
              <w:t>176Thr</w:t>
            </w:r>
          </w:p>
        </w:tc>
        <w:tc>
          <w:tcPr>
            <w:tcW w:w="2096" w:type="dxa"/>
            <w:tcBorders>
              <w:top w:val="nil"/>
              <w:left w:val="nil"/>
              <w:bottom w:val="nil"/>
              <w:right w:val="nil"/>
            </w:tcBorders>
            <w:shd w:val="clear" w:color="auto" w:fill="auto"/>
            <w:noWrap/>
            <w:vAlign w:val="center"/>
            <w:hideMark/>
          </w:tcPr>
          <w:p w:rsidR="001510E5" w:rsidRPr="00E943C4" w:rsidRDefault="00F333B9" w:rsidP="00E943C4">
            <w:pPr>
              <w:jc w:val="center"/>
              <w:rPr>
                <w:rFonts w:ascii="Arial" w:hAnsi="Arial" w:cs="Arial"/>
                <w:color w:val="000000"/>
                <w:sz w:val="16"/>
                <w:szCs w:val="16"/>
              </w:rPr>
            </w:pPr>
            <w:r w:rsidRPr="00E943C4">
              <w:rPr>
                <w:rFonts w:ascii="Arial" w:hAnsi="Arial" w:cs="Arial"/>
                <w:color w:val="000000"/>
                <w:sz w:val="16"/>
                <w:szCs w:val="16"/>
              </w:rPr>
              <w:t>C</w:t>
            </w:r>
            <w:r w:rsidR="001510E5" w:rsidRPr="00E943C4">
              <w:rPr>
                <w:rFonts w:ascii="Arial" w:hAnsi="Arial" w:cs="Arial"/>
                <w:color w:val="000000"/>
                <w:sz w:val="16"/>
                <w:szCs w:val="16"/>
              </w:rPr>
              <w:t>hildhood</w:t>
            </w:r>
            <w:r w:rsidRPr="00E943C4">
              <w:rPr>
                <w:rFonts w:ascii="Arial" w:hAnsi="Arial" w:cs="Arial"/>
                <w:color w:val="000000"/>
                <w:sz w:val="16"/>
                <w:szCs w:val="16"/>
              </w:rPr>
              <w:t xml:space="preserve"> (compound heterozygote)</w:t>
            </w:r>
          </w:p>
        </w:tc>
        <w:tc>
          <w:tcPr>
            <w:tcW w:w="843" w:type="dxa"/>
            <w:tcBorders>
              <w:top w:val="nil"/>
              <w:left w:val="nil"/>
              <w:bottom w:val="nil"/>
              <w:right w:val="nil"/>
            </w:tcBorders>
            <w:vAlign w:val="center"/>
          </w:tcPr>
          <w:p w:rsidR="001510E5" w:rsidRPr="00E943C4" w:rsidRDefault="002B4C39" w:rsidP="00E943C4">
            <w:pPr>
              <w:jc w:val="center"/>
              <w:rPr>
                <w:rFonts w:ascii="Arial" w:hAnsi="Arial" w:cs="Arial"/>
                <w:color w:val="000000"/>
                <w:sz w:val="16"/>
                <w:szCs w:val="16"/>
              </w:rPr>
            </w:pPr>
            <w:r w:rsidRPr="00E943C4">
              <w:rPr>
                <w:rFonts w:ascii="Arial" w:hAnsi="Arial" w:cs="Arial"/>
                <w:color w:val="000000"/>
                <w:sz w:val="16"/>
                <w:szCs w:val="16"/>
              </w:rPr>
              <w:t>58.0</w:t>
            </w:r>
          </w:p>
        </w:tc>
        <w:tc>
          <w:tcPr>
            <w:tcW w:w="1843"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Pathogenic</w:t>
            </w:r>
          </w:p>
        </w:tc>
        <w:tc>
          <w:tcPr>
            <w:tcW w:w="1276"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191.13</w:t>
            </w:r>
          </w:p>
        </w:tc>
        <w:tc>
          <w:tcPr>
            <w:tcW w:w="992"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11.52</w:t>
            </w:r>
          </w:p>
        </w:tc>
        <w:tc>
          <w:tcPr>
            <w:tcW w:w="104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0.140</w:t>
            </w:r>
          </w:p>
        </w:tc>
        <w:tc>
          <w:tcPr>
            <w:tcW w:w="760" w:type="dxa"/>
            <w:tcBorders>
              <w:top w:val="nil"/>
              <w:left w:val="nil"/>
              <w:bottom w:val="nil"/>
              <w:right w:val="nil"/>
            </w:tcBorders>
            <w:vAlign w:val="center"/>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31</w:t>
            </w:r>
          </w:p>
        </w:tc>
        <w:tc>
          <w:tcPr>
            <w:tcW w:w="117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r>
      <w:tr w:rsidR="00E943C4" w:rsidRPr="00E943C4" w:rsidTr="00E943C4">
        <w:trPr>
          <w:trHeight w:val="283"/>
        </w:trPr>
        <w:tc>
          <w:tcPr>
            <w:tcW w:w="1084"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HM20574</w:t>
            </w:r>
          </w:p>
        </w:tc>
        <w:tc>
          <w:tcPr>
            <w:tcW w:w="526"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F</w:t>
            </w:r>
          </w:p>
        </w:tc>
        <w:tc>
          <w:tcPr>
            <w:tcW w:w="160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125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2096"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843"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p>
        </w:tc>
        <w:tc>
          <w:tcPr>
            <w:tcW w:w="1843"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No change detected</w:t>
            </w:r>
          </w:p>
        </w:tc>
        <w:tc>
          <w:tcPr>
            <w:tcW w:w="1276"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337.14</w:t>
            </w:r>
          </w:p>
        </w:tc>
        <w:tc>
          <w:tcPr>
            <w:tcW w:w="992"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6.68</w:t>
            </w:r>
          </w:p>
        </w:tc>
        <w:tc>
          <w:tcPr>
            <w:tcW w:w="104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0.500</w:t>
            </w:r>
          </w:p>
        </w:tc>
        <w:tc>
          <w:tcPr>
            <w:tcW w:w="760"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p>
        </w:tc>
        <w:tc>
          <w:tcPr>
            <w:tcW w:w="117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r>
      <w:tr w:rsidR="00E943C4" w:rsidRPr="00E943C4" w:rsidTr="00E943C4">
        <w:trPr>
          <w:trHeight w:val="283"/>
        </w:trPr>
        <w:tc>
          <w:tcPr>
            <w:tcW w:w="1084"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HM20580</w:t>
            </w:r>
          </w:p>
        </w:tc>
        <w:tc>
          <w:tcPr>
            <w:tcW w:w="526" w:type="dxa"/>
            <w:tcBorders>
              <w:top w:val="nil"/>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M</w:t>
            </w:r>
          </w:p>
        </w:tc>
        <w:tc>
          <w:tcPr>
            <w:tcW w:w="160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c.346G&gt;A</w:t>
            </w:r>
          </w:p>
        </w:tc>
        <w:tc>
          <w:tcPr>
            <w:tcW w:w="125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roofErr w:type="gramStart"/>
            <w:r w:rsidRPr="00E943C4">
              <w:rPr>
                <w:rFonts w:ascii="Arial" w:hAnsi="Arial" w:cs="Arial"/>
                <w:color w:val="000000"/>
                <w:sz w:val="16"/>
                <w:szCs w:val="16"/>
              </w:rPr>
              <w:t>p.Ala</w:t>
            </w:r>
            <w:proofErr w:type="gramEnd"/>
            <w:r w:rsidRPr="00E943C4">
              <w:rPr>
                <w:rFonts w:ascii="Arial" w:hAnsi="Arial" w:cs="Arial"/>
                <w:color w:val="000000"/>
                <w:sz w:val="16"/>
                <w:szCs w:val="16"/>
              </w:rPr>
              <w:t>116Thr</w:t>
            </w:r>
          </w:p>
        </w:tc>
        <w:tc>
          <w:tcPr>
            <w:tcW w:w="2096" w:type="dxa"/>
            <w:tcBorders>
              <w:top w:val="nil"/>
              <w:left w:val="nil"/>
              <w:bottom w:val="nil"/>
              <w:right w:val="nil"/>
            </w:tcBorders>
            <w:shd w:val="clear" w:color="auto" w:fill="auto"/>
            <w:noWrap/>
            <w:vAlign w:val="center"/>
            <w:hideMark/>
          </w:tcPr>
          <w:p w:rsidR="001510E5" w:rsidRPr="00E943C4" w:rsidRDefault="00F333B9" w:rsidP="00E943C4">
            <w:pPr>
              <w:jc w:val="center"/>
              <w:rPr>
                <w:rFonts w:ascii="Arial" w:hAnsi="Arial" w:cs="Arial"/>
                <w:color w:val="000000"/>
                <w:sz w:val="16"/>
                <w:szCs w:val="16"/>
              </w:rPr>
            </w:pPr>
            <w:r w:rsidRPr="00E943C4">
              <w:rPr>
                <w:rFonts w:ascii="Arial" w:hAnsi="Arial" w:cs="Arial"/>
                <w:color w:val="000000"/>
                <w:sz w:val="16"/>
                <w:szCs w:val="16"/>
              </w:rPr>
              <w:t>A</w:t>
            </w:r>
            <w:r w:rsidR="001510E5" w:rsidRPr="00E943C4">
              <w:rPr>
                <w:rFonts w:ascii="Arial" w:hAnsi="Arial" w:cs="Arial"/>
                <w:color w:val="000000"/>
                <w:sz w:val="16"/>
                <w:szCs w:val="16"/>
              </w:rPr>
              <w:t>dult</w:t>
            </w:r>
            <w:r w:rsidRPr="00E943C4">
              <w:rPr>
                <w:rFonts w:ascii="Arial" w:hAnsi="Arial" w:cs="Arial"/>
                <w:color w:val="000000"/>
                <w:sz w:val="16"/>
                <w:szCs w:val="16"/>
              </w:rPr>
              <w:t xml:space="preserve"> (heterozygote)</w:t>
            </w:r>
          </w:p>
        </w:tc>
        <w:tc>
          <w:tcPr>
            <w:tcW w:w="843" w:type="dxa"/>
            <w:tcBorders>
              <w:top w:val="nil"/>
              <w:left w:val="nil"/>
              <w:bottom w:val="nil"/>
              <w:right w:val="nil"/>
            </w:tcBorders>
            <w:vAlign w:val="center"/>
          </w:tcPr>
          <w:p w:rsidR="001510E5" w:rsidRPr="00E943C4" w:rsidRDefault="002B4C39" w:rsidP="00E943C4">
            <w:pPr>
              <w:jc w:val="center"/>
              <w:rPr>
                <w:rFonts w:ascii="Arial" w:hAnsi="Arial" w:cs="Arial"/>
                <w:color w:val="000000"/>
                <w:sz w:val="16"/>
                <w:szCs w:val="16"/>
              </w:rPr>
            </w:pPr>
            <w:r w:rsidRPr="00E943C4">
              <w:rPr>
                <w:rFonts w:ascii="Arial" w:hAnsi="Arial" w:cs="Arial"/>
                <w:color w:val="000000"/>
                <w:sz w:val="16"/>
                <w:szCs w:val="16"/>
              </w:rPr>
              <w:t>40.0</w:t>
            </w:r>
          </w:p>
        </w:tc>
        <w:tc>
          <w:tcPr>
            <w:tcW w:w="1843"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Pathogenic</w:t>
            </w:r>
          </w:p>
        </w:tc>
        <w:tc>
          <w:tcPr>
            <w:tcW w:w="1276"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656.74</w:t>
            </w:r>
          </w:p>
        </w:tc>
        <w:tc>
          <w:tcPr>
            <w:tcW w:w="992"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3.52</w:t>
            </w:r>
          </w:p>
        </w:tc>
        <w:tc>
          <w:tcPr>
            <w:tcW w:w="104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0.136</w:t>
            </w:r>
          </w:p>
        </w:tc>
        <w:tc>
          <w:tcPr>
            <w:tcW w:w="760" w:type="dxa"/>
            <w:tcBorders>
              <w:top w:val="nil"/>
              <w:left w:val="nil"/>
              <w:bottom w:val="nil"/>
              <w:right w:val="nil"/>
            </w:tcBorders>
            <w:vAlign w:val="center"/>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14</w:t>
            </w:r>
          </w:p>
        </w:tc>
        <w:tc>
          <w:tcPr>
            <w:tcW w:w="1177" w:type="dxa"/>
            <w:tcBorders>
              <w:top w:val="nil"/>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r>
      <w:tr w:rsidR="00E943C4" w:rsidRPr="00E943C4" w:rsidTr="00E943C4">
        <w:trPr>
          <w:trHeight w:val="283"/>
        </w:trPr>
        <w:tc>
          <w:tcPr>
            <w:tcW w:w="1084" w:type="dxa"/>
            <w:tcBorders>
              <w:top w:val="nil"/>
              <w:left w:val="nil"/>
              <w:bottom w:val="dashSmallGap" w:sz="2" w:space="0" w:color="auto"/>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HM20585</w:t>
            </w:r>
          </w:p>
        </w:tc>
        <w:tc>
          <w:tcPr>
            <w:tcW w:w="526" w:type="dxa"/>
            <w:tcBorders>
              <w:top w:val="nil"/>
              <w:left w:val="nil"/>
              <w:bottom w:val="dashSmallGap" w:sz="2" w:space="0" w:color="auto"/>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F</w:t>
            </w:r>
          </w:p>
        </w:tc>
        <w:tc>
          <w:tcPr>
            <w:tcW w:w="1607" w:type="dxa"/>
            <w:tcBorders>
              <w:top w:val="nil"/>
              <w:left w:val="nil"/>
              <w:bottom w:val="dashSmallGap" w:sz="2" w:space="0" w:color="auto"/>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1257" w:type="dxa"/>
            <w:tcBorders>
              <w:top w:val="nil"/>
              <w:left w:val="nil"/>
              <w:bottom w:val="dashSmallGap" w:sz="2" w:space="0" w:color="auto"/>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2096" w:type="dxa"/>
            <w:tcBorders>
              <w:top w:val="nil"/>
              <w:left w:val="nil"/>
              <w:bottom w:val="dashSmallGap" w:sz="2" w:space="0" w:color="auto"/>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843" w:type="dxa"/>
            <w:tcBorders>
              <w:top w:val="nil"/>
              <w:left w:val="nil"/>
              <w:bottom w:val="dashSmallGap" w:sz="2" w:space="0" w:color="auto"/>
              <w:right w:val="nil"/>
            </w:tcBorders>
            <w:vAlign w:val="center"/>
          </w:tcPr>
          <w:p w:rsidR="001510E5" w:rsidRPr="00E943C4" w:rsidRDefault="001510E5" w:rsidP="00E943C4">
            <w:pPr>
              <w:jc w:val="center"/>
              <w:rPr>
                <w:rFonts w:ascii="Arial" w:hAnsi="Arial" w:cs="Arial"/>
                <w:color w:val="000000"/>
                <w:sz w:val="16"/>
                <w:szCs w:val="16"/>
              </w:rPr>
            </w:pPr>
          </w:p>
        </w:tc>
        <w:tc>
          <w:tcPr>
            <w:tcW w:w="1843" w:type="dxa"/>
            <w:tcBorders>
              <w:top w:val="nil"/>
              <w:left w:val="nil"/>
              <w:bottom w:val="dashSmallGap" w:sz="2" w:space="0" w:color="auto"/>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No change detected</w:t>
            </w:r>
          </w:p>
        </w:tc>
        <w:tc>
          <w:tcPr>
            <w:tcW w:w="1276" w:type="dxa"/>
            <w:tcBorders>
              <w:top w:val="nil"/>
              <w:left w:val="nil"/>
              <w:bottom w:val="dashSmallGap" w:sz="2" w:space="0" w:color="auto"/>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9.17</w:t>
            </w:r>
          </w:p>
        </w:tc>
        <w:tc>
          <w:tcPr>
            <w:tcW w:w="992" w:type="dxa"/>
            <w:tcBorders>
              <w:top w:val="nil"/>
              <w:left w:val="nil"/>
              <w:bottom w:val="dashSmallGap" w:sz="2" w:space="0" w:color="auto"/>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3.37</w:t>
            </w:r>
          </w:p>
        </w:tc>
        <w:tc>
          <w:tcPr>
            <w:tcW w:w="1047" w:type="dxa"/>
            <w:tcBorders>
              <w:top w:val="nil"/>
              <w:left w:val="nil"/>
              <w:bottom w:val="dashSmallGap" w:sz="2" w:space="0" w:color="auto"/>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0.333</w:t>
            </w:r>
          </w:p>
        </w:tc>
        <w:tc>
          <w:tcPr>
            <w:tcW w:w="760" w:type="dxa"/>
            <w:tcBorders>
              <w:top w:val="nil"/>
              <w:left w:val="nil"/>
              <w:bottom w:val="dashSmallGap" w:sz="2" w:space="0" w:color="auto"/>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40</w:t>
            </w:r>
          </w:p>
        </w:tc>
        <w:tc>
          <w:tcPr>
            <w:tcW w:w="1177" w:type="dxa"/>
            <w:tcBorders>
              <w:top w:val="nil"/>
              <w:left w:val="nil"/>
              <w:bottom w:val="dashSmallGap" w:sz="2" w:space="0" w:color="auto"/>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r>
      <w:tr w:rsidR="00E943C4" w:rsidRPr="00E943C4" w:rsidTr="00E943C4">
        <w:trPr>
          <w:trHeight w:val="283"/>
        </w:trPr>
        <w:tc>
          <w:tcPr>
            <w:tcW w:w="1084" w:type="dxa"/>
            <w:vMerge w:val="restart"/>
            <w:tcBorders>
              <w:top w:val="dashSmallGap" w:sz="2" w:space="0" w:color="auto"/>
              <w:left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HM20606</w:t>
            </w:r>
          </w:p>
        </w:tc>
        <w:tc>
          <w:tcPr>
            <w:tcW w:w="526" w:type="dxa"/>
            <w:vMerge w:val="restart"/>
            <w:tcBorders>
              <w:top w:val="dashSmallGap" w:sz="2" w:space="0" w:color="auto"/>
              <w:left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F</w:t>
            </w:r>
          </w:p>
        </w:tc>
        <w:tc>
          <w:tcPr>
            <w:tcW w:w="1607" w:type="dxa"/>
            <w:tcBorders>
              <w:top w:val="dashSmallGap" w:sz="2" w:space="0" w:color="auto"/>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c.143C&gt;G</w:t>
            </w:r>
          </w:p>
        </w:tc>
        <w:tc>
          <w:tcPr>
            <w:tcW w:w="1257" w:type="dxa"/>
            <w:tcBorders>
              <w:top w:val="dashSmallGap" w:sz="2" w:space="0" w:color="auto"/>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roofErr w:type="gramStart"/>
            <w:r w:rsidRPr="00E943C4">
              <w:rPr>
                <w:rFonts w:ascii="Arial" w:hAnsi="Arial" w:cs="Arial"/>
                <w:color w:val="000000"/>
                <w:sz w:val="16"/>
                <w:szCs w:val="16"/>
              </w:rPr>
              <w:t>p.Thr</w:t>
            </w:r>
            <w:proofErr w:type="gramEnd"/>
            <w:r w:rsidRPr="00E943C4">
              <w:rPr>
                <w:rFonts w:ascii="Arial" w:hAnsi="Arial" w:cs="Arial"/>
                <w:color w:val="000000"/>
                <w:sz w:val="16"/>
                <w:szCs w:val="16"/>
              </w:rPr>
              <w:t>48Ser</w:t>
            </w:r>
          </w:p>
        </w:tc>
        <w:tc>
          <w:tcPr>
            <w:tcW w:w="2096" w:type="dxa"/>
            <w:tcBorders>
              <w:top w:val="dashSmallGap" w:sz="2" w:space="0" w:color="auto"/>
              <w:left w:val="nil"/>
              <w:bottom w:val="nil"/>
              <w:right w:val="nil"/>
            </w:tcBorders>
            <w:shd w:val="clear" w:color="auto" w:fill="auto"/>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w:t>
            </w:r>
          </w:p>
        </w:tc>
        <w:tc>
          <w:tcPr>
            <w:tcW w:w="843" w:type="dxa"/>
            <w:tcBorders>
              <w:top w:val="dashSmallGap" w:sz="2" w:space="0" w:color="auto"/>
              <w:left w:val="nil"/>
              <w:bottom w:val="nil"/>
              <w:right w:val="nil"/>
            </w:tcBorders>
            <w:vAlign w:val="center"/>
          </w:tcPr>
          <w:p w:rsidR="001510E5" w:rsidRPr="00E943C4" w:rsidRDefault="001510E5" w:rsidP="00E943C4">
            <w:pPr>
              <w:jc w:val="center"/>
              <w:rPr>
                <w:rFonts w:ascii="Arial" w:hAnsi="Arial" w:cs="Arial"/>
                <w:color w:val="000000"/>
                <w:sz w:val="16"/>
                <w:szCs w:val="16"/>
              </w:rPr>
            </w:pPr>
          </w:p>
        </w:tc>
        <w:tc>
          <w:tcPr>
            <w:tcW w:w="1843" w:type="dxa"/>
            <w:tcBorders>
              <w:top w:val="dashSmallGap" w:sz="2" w:space="0" w:color="auto"/>
              <w:left w:val="nil"/>
              <w:bottom w:val="nil"/>
              <w:right w:val="nil"/>
            </w:tcBorders>
            <w:shd w:val="clear" w:color="auto" w:fill="auto"/>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Unknown sig.</w:t>
            </w:r>
          </w:p>
        </w:tc>
        <w:tc>
          <w:tcPr>
            <w:tcW w:w="1276" w:type="dxa"/>
            <w:vMerge w:val="restart"/>
            <w:tcBorders>
              <w:top w:val="dashSmallGap" w:sz="2" w:space="0" w:color="auto"/>
              <w:left w:val="nil"/>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1034.00</w:t>
            </w:r>
          </w:p>
        </w:tc>
        <w:tc>
          <w:tcPr>
            <w:tcW w:w="992" w:type="dxa"/>
            <w:vMerge w:val="restart"/>
            <w:tcBorders>
              <w:top w:val="dashSmallGap" w:sz="2" w:space="0" w:color="auto"/>
              <w:left w:val="nil"/>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3.82</w:t>
            </w:r>
          </w:p>
        </w:tc>
        <w:tc>
          <w:tcPr>
            <w:tcW w:w="1047" w:type="dxa"/>
            <w:vMerge w:val="restart"/>
            <w:tcBorders>
              <w:top w:val="dashSmallGap" w:sz="2" w:space="0" w:color="auto"/>
              <w:left w:val="nil"/>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0.082</w:t>
            </w:r>
          </w:p>
        </w:tc>
        <w:tc>
          <w:tcPr>
            <w:tcW w:w="760" w:type="dxa"/>
            <w:vMerge w:val="restart"/>
            <w:tcBorders>
              <w:top w:val="dashSmallGap" w:sz="2" w:space="0" w:color="auto"/>
              <w:left w:val="nil"/>
              <w:right w:val="nil"/>
            </w:tcBorders>
            <w:vAlign w:val="center"/>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10</w:t>
            </w:r>
          </w:p>
        </w:tc>
        <w:tc>
          <w:tcPr>
            <w:tcW w:w="1177" w:type="dxa"/>
            <w:tcBorders>
              <w:top w:val="dashSmallGap" w:sz="2" w:space="0" w:color="auto"/>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r>
      <w:tr w:rsidR="00E943C4" w:rsidRPr="00E943C4" w:rsidTr="00E943C4">
        <w:trPr>
          <w:trHeight w:val="283"/>
        </w:trPr>
        <w:tc>
          <w:tcPr>
            <w:tcW w:w="1084" w:type="dxa"/>
            <w:vMerge/>
            <w:tcBorders>
              <w:left w:val="nil"/>
              <w:bottom w:val="dashSmallGap" w:sz="2" w:space="0" w:color="auto"/>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526" w:type="dxa"/>
            <w:vMerge/>
            <w:tcBorders>
              <w:left w:val="nil"/>
              <w:bottom w:val="dashSmallGap" w:sz="2" w:space="0" w:color="auto"/>
              <w:right w:val="nil"/>
            </w:tcBorders>
            <w:vAlign w:val="center"/>
          </w:tcPr>
          <w:p w:rsidR="001510E5" w:rsidRPr="00E943C4" w:rsidRDefault="001510E5" w:rsidP="00E943C4">
            <w:pPr>
              <w:jc w:val="center"/>
              <w:rPr>
                <w:rFonts w:ascii="Arial" w:hAnsi="Arial" w:cs="Arial"/>
                <w:color w:val="000000"/>
                <w:sz w:val="16"/>
                <w:szCs w:val="16"/>
              </w:rPr>
            </w:pPr>
          </w:p>
        </w:tc>
        <w:tc>
          <w:tcPr>
            <w:tcW w:w="1607" w:type="dxa"/>
            <w:tcBorders>
              <w:top w:val="nil"/>
              <w:left w:val="nil"/>
              <w:bottom w:val="dashSmallGap" w:sz="2" w:space="0" w:color="auto"/>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c.1171C&gt;T</w:t>
            </w:r>
          </w:p>
        </w:tc>
        <w:tc>
          <w:tcPr>
            <w:tcW w:w="1257" w:type="dxa"/>
            <w:tcBorders>
              <w:top w:val="nil"/>
              <w:left w:val="nil"/>
              <w:bottom w:val="dashSmallGap" w:sz="2" w:space="0" w:color="auto"/>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roofErr w:type="gramStart"/>
            <w:r w:rsidRPr="00E943C4">
              <w:rPr>
                <w:rFonts w:ascii="Arial" w:hAnsi="Arial" w:cs="Arial"/>
                <w:color w:val="000000"/>
                <w:sz w:val="16"/>
                <w:szCs w:val="16"/>
              </w:rPr>
              <w:t>p.Arg</w:t>
            </w:r>
            <w:proofErr w:type="gramEnd"/>
            <w:r w:rsidRPr="00E943C4">
              <w:rPr>
                <w:rFonts w:ascii="Arial" w:hAnsi="Arial" w:cs="Arial"/>
                <w:color w:val="000000"/>
                <w:sz w:val="16"/>
                <w:szCs w:val="16"/>
              </w:rPr>
              <w:t>391Cys</w:t>
            </w:r>
          </w:p>
        </w:tc>
        <w:tc>
          <w:tcPr>
            <w:tcW w:w="2096" w:type="dxa"/>
            <w:tcBorders>
              <w:top w:val="nil"/>
              <w:left w:val="nil"/>
              <w:bottom w:val="dashSmallGap" w:sz="2" w:space="0" w:color="auto"/>
              <w:right w:val="nil"/>
            </w:tcBorders>
            <w:shd w:val="clear" w:color="auto" w:fill="auto"/>
            <w:vAlign w:val="center"/>
            <w:hideMark/>
          </w:tcPr>
          <w:p w:rsidR="001510E5" w:rsidRPr="00E943C4" w:rsidRDefault="00F333B9" w:rsidP="00E943C4">
            <w:pPr>
              <w:jc w:val="center"/>
              <w:rPr>
                <w:rFonts w:ascii="Arial" w:hAnsi="Arial" w:cs="Arial"/>
                <w:color w:val="000000"/>
                <w:sz w:val="16"/>
                <w:szCs w:val="16"/>
              </w:rPr>
            </w:pPr>
            <w:r w:rsidRPr="00E943C4">
              <w:rPr>
                <w:rFonts w:ascii="Arial" w:hAnsi="Arial" w:cs="Arial"/>
                <w:color w:val="000000"/>
                <w:sz w:val="16"/>
                <w:szCs w:val="16"/>
              </w:rPr>
              <w:t>C</w:t>
            </w:r>
            <w:r w:rsidR="001510E5" w:rsidRPr="00E943C4">
              <w:rPr>
                <w:rFonts w:ascii="Arial" w:hAnsi="Arial" w:cs="Arial"/>
                <w:color w:val="000000"/>
                <w:sz w:val="16"/>
                <w:szCs w:val="16"/>
              </w:rPr>
              <w:t>hildhood</w:t>
            </w:r>
            <w:r w:rsidRPr="00E943C4">
              <w:rPr>
                <w:rFonts w:ascii="Arial" w:hAnsi="Arial" w:cs="Arial"/>
                <w:color w:val="000000"/>
                <w:sz w:val="16"/>
                <w:szCs w:val="16"/>
              </w:rPr>
              <w:t xml:space="preserve"> (compound heterozygote)</w:t>
            </w:r>
          </w:p>
        </w:tc>
        <w:tc>
          <w:tcPr>
            <w:tcW w:w="843" w:type="dxa"/>
            <w:tcBorders>
              <w:top w:val="nil"/>
              <w:left w:val="nil"/>
              <w:bottom w:val="dashSmallGap" w:sz="2" w:space="0" w:color="auto"/>
              <w:right w:val="nil"/>
            </w:tcBorders>
            <w:vAlign w:val="center"/>
          </w:tcPr>
          <w:p w:rsidR="001510E5" w:rsidRPr="00E943C4" w:rsidRDefault="002B4C39" w:rsidP="00E943C4">
            <w:pPr>
              <w:jc w:val="center"/>
              <w:rPr>
                <w:rFonts w:ascii="Arial" w:hAnsi="Arial" w:cs="Arial"/>
                <w:color w:val="000000"/>
                <w:sz w:val="16"/>
                <w:szCs w:val="16"/>
              </w:rPr>
            </w:pPr>
            <w:r w:rsidRPr="00E943C4">
              <w:rPr>
                <w:rFonts w:ascii="Arial" w:hAnsi="Arial" w:cs="Arial"/>
                <w:color w:val="000000"/>
                <w:sz w:val="16"/>
                <w:szCs w:val="16"/>
              </w:rPr>
              <w:t>50.5</w:t>
            </w:r>
          </w:p>
        </w:tc>
        <w:tc>
          <w:tcPr>
            <w:tcW w:w="1843" w:type="dxa"/>
            <w:tcBorders>
              <w:top w:val="nil"/>
              <w:left w:val="nil"/>
              <w:bottom w:val="dashSmallGap" w:sz="2" w:space="0" w:color="auto"/>
              <w:right w:val="nil"/>
            </w:tcBorders>
            <w:shd w:val="clear" w:color="auto" w:fill="auto"/>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Pathogenic</w:t>
            </w:r>
          </w:p>
        </w:tc>
        <w:tc>
          <w:tcPr>
            <w:tcW w:w="1276" w:type="dxa"/>
            <w:vMerge/>
            <w:tcBorders>
              <w:left w:val="nil"/>
              <w:bottom w:val="dashSmallGap" w:sz="2" w:space="0" w:color="auto"/>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p>
        </w:tc>
        <w:tc>
          <w:tcPr>
            <w:tcW w:w="992" w:type="dxa"/>
            <w:vMerge/>
            <w:tcBorders>
              <w:left w:val="nil"/>
              <w:bottom w:val="dashSmallGap" w:sz="2" w:space="0" w:color="auto"/>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1047" w:type="dxa"/>
            <w:vMerge/>
            <w:tcBorders>
              <w:left w:val="nil"/>
              <w:bottom w:val="dashSmallGap" w:sz="2" w:space="0" w:color="auto"/>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760" w:type="dxa"/>
            <w:vMerge/>
            <w:tcBorders>
              <w:left w:val="nil"/>
              <w:bottom w:val="dashSmallGap" w:sz="2" w:space="0" w:color="auto"/>
              <w:right w:val="nil"/>
            </w:tcBorders>
            <w:vAlign w:val="center"/>
          </w:tcPr>
          <w:p w:rsidR="001510E5" w:rsidRPr="00E943C4" w:rsidRDefault="001510E5" w:rsidP="00E943C4">
            <w:pPr>
              <w:jc w:val="center"/>
              <w:rPr>
                <w:rFonts w:ascii="Arial" w:hAnsi="Arial" w:cs="Arial"/>
                <w:color w:val="000000"/>
                <w:sz w:val="16"/>
                <w:szCs w:val="16"/>
              </w:rPr>
            </w:pPr>
          </w:p>
        </w:tc>
        <w:tc>
          <w:tcPr>
            <w:tcW w:w="1177" w:type="dxa"/>
            <w:tcBorders>
              <w:top w:val="nil"/>
              <w:left w:val="nil"/>
              <w:bottom w:val="dashSmallGap" w:sz="2" w:space="0" w:color="auto"/>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r>
      <w:tr w:rsidR="00E943C4" w:rsidRPr="00E943C4" w:rsidTr="00E943C4">
        <w:trPr>
          <w:trHeight w:val="283"/>
        </w:trPr>
        <w:tc>
          <w:tcPr>
            <w:tcW w:w="1084" w:type="dxa"/>
            <w:tcBorders>
              <w:top w:val="dashSmallGap" w:sz="2" w:space="0" w:color="auto"/>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HM20623</w:t>
            </w:r>
          </w:p>
        </w:tc>
        <w:tc>
          <w:tcPr>
            <w:tcW w:w="526" w:type="dxa"/>
            <w:tcBorders>
              <w:top w:val="dashSmallGap" w:sz="2" w:space="0" w:color="auto"/>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F</w:t>
            </w:r>
          </w:p>
        </w:tc>
        <w:tc>
          <w:tcPr>
            <w:tcW w:w="1607" w:type="dxa"/>
            <w:tcBorders>
              <w:top w:val="dashSmallGap" w:sz="2" w:space="0" w:color="auto"/>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1257" w:type="dxa"/>
            <w:tcBorders>
              <w:top w:val="dashSmallGap" w:sz="2" w:space="0" w:color="auto"/>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2096" w:type="dxa"/>
            <w:tcBorders>
              <w:top w:val="dashSmallGap" w:sz="2" w:space="0" w:color="auto"/>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843" w:type="dxa"/>
            <w:tcBorders>
              <w:top w:val="dashSmallGap" w:sz="2" w:space="0" w:color="auto"/>
              <w:left w:val="nil"/>
              <w:bottom w:val="nil"/>
              <w:right w:val="nil"/>
            </w:tcBorders>
            <w:vAlign w:val="center"/>
          </w:tcPr>
          <w:p w:rsidR="001510E5" w:rsidRPr="00E943C4" w:rsidRDefault="001510E5" w:rsidP="00E943C4">
            <w:pPr>
              <w:jc w:val="center"/>
              <w:rPr>
                <w:rFonts w:ascii="Arial" w:hAnsi="Arial" w:cs="Arial"/>
                <w:color w:val="000000"/>
                <w:sz w:val="16"/>
                <w:szCs w:val="16"/>
              </w:rPr>
            </w:pPr>
          </w:p>
        </w:tc>
        <w:tc>
          <w:tcPr>
            <w:tcW w:w="1843" w:type="dxa"/>
            <w:tcBorders>
              <w:top w:val="dashSmallGap" w:sz="2" w:space="0" w:color="auto"/>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No change detected</w:t>
            </w:r>
          </w:p>
        </w:tc>
        <w:tc>
          <w:tcPr>
            <w:tcW w:w="1276" w:type="dxa"/>
            <w:tcBorders>
              <w:top w:val="dashSmallGap" w:sz="2" w:space="0" w:color="auto"/>
              <w:left w:val="nil"/>
              <w:bottom w:val="nil"/>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399.35</w:t>
            </w:r>
          </w:p>
        </w:tc>
        <w:tc>
          <w:tcPr>
            <w:tcW w:w="992" w:type="dxa"/>
            <w:tcBorders>
              <w:top w:val="dashSmallGap" w:sz="2" w:space="0" w:color="auto"/>
              <w:left w:val="nil"/>
              <w:bottom w:val="nil"/>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4.04</w:t>
            </w:r>
          </w:p>
        </w:tc>
        <w:tc>
          <w:tcPr>
            <w:tcW w:w="1047" w:type="dxa"/>
            <w:tcBorders>
              <w:top w:val="dashSmallGap" w:sz="2" w:space="0" w:color="auto"/>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0.335</w:t>
            </w:r>
          </w:p>
        </w:tc>
        <w:tc>
          <w:tcPr>
            <w:tcW w:w="760" w:type="dxa"/>
            <w:tcBorders>
              <w:top w:val="dashSmallGap" w:sz="2" w:space="0" w:color="auto"/>
              <w:left w:val="nil"/>
              <w:bottom w:val="nil"/>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52</w:t>
            </w:r>
          </w:p>
        </w:tc>
        <w:tc>
          <w:tcPr>
            <w:tcW w:w="1177" w:type="dxa"/>
            <w:tcBorders>
              <w:top w:val="dashSmallGap" w:sz="2" w:space="0" w:color="auto"/>
              <w:left w:val="nil"/>
              <w:bottom w:val="nil"/>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r>
      <w:tr w:rsidR="00E943C4" w:rsidRPr="00E943C4" w:rsidTr="00E943C4">
        <w:trPr>
          <w:trHeight w:val="283"/>
        </w:trPr>
        <w:tc>
          <w:tcPr>
            <w:tcW w:w="1084" w:type="dxa"/>
            <w:tcBorders>
              <w:top w:val="nil"/>
              <w:left w:val="nil"/>
              <w:bottom w:val="single" w:sz="4" w:space="0" w:color="auto"/>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HM20630</w:t>
            </w:r>
          </w:p>
        </w:tc>
        <w:tc>
          <w:tcPr>
            <w:tcW w:w="526" w:type="dxa"/>
            <w:tcBorders>
              <w:top w:val="nil"/>
              <w:left w:val="nil"/>
              <w:bottom w:val="single" w:sz="4" w:space="0" w:color="auto"/>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F</w:t>
            </w:r>
          </w:p>
        </w:tc>
        <w:tc>
          <w:tcPr>
            <w:tcW w:w="1607" w:type="dxa"/>
            <w:tcBorders>
              <w:top w:val="nil"/>
              <w:left w:val="nil"/>
              <w:bottom w:val="single" w:sz="4" w:space="0" w:color="auto"/>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1257" w:type="dxa"/>
            <w:tcBorders>
              <w:top w:val="nil"/>
              <w:left w:val="nil"/>
              <w:bottom w:val="single" w:sz="4" w:space="0" w:color="auto"/>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2096" w:type="dxa"/>
            <w:tcBorders>
              <w:top w:val="nil"/>
              <w:left w:val="nil"/>
              <w:bottom w:val="single" w:sz="4" w:space="0" w:color="auto"/>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p>
        </w:tc>
        <w:tc>
          <w:tcPr>
            <w:tcW w:w="843" w:type="dxa"/>
            <w:tcBorders>
              <w:top w:val="nil"/>
              <w:left w:val="nil"/>
              <w:bottom w:val="single" w:sz="4" w:space="0" w:color="auto"/>
              <w:right w:val="nil"/>
            </w:tcBorders>
            <w:vAlign w:val="center"/>
          </w:tcPr>
          <w:p w:rsidR="001510E5" w:rsidRPr="00E943C4" w:rsidRDefault="001510E5" w:rsidP="00E943C4">
            <w:pPr>
              <w:jc w:val="center"/>
              <w:rPr>
                <w:rFonts w:ascii="Arial" w:hAnsi="Arial" w:cs="Arial"/>
                <w:color w:val="000000"/>
                <w:sz w:val="16"/>
                <w:szCs w:val="16"/>
              </w:rPr>
            </w:pPr>
          </w:p>
        </w:tc>
        <w:tc>
          <w:tcPr>
            <w:tcW w:w="1843" w:type="dxa"/>
            <w:tcBorders>
              <w:top w:val="nil"/>
              <w:left w:val="nil"/>
              <w:bottom w:val="single" w:sz="4" w:space="0" w:color="auto"/>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No change detected</w:t>
            </w:r>
          </w:p>
        </w:tc>
        <w:tc>
          <w:tcPr>
            <w:tcW w:w="1276" w:type="dxa"/>
            <w:tcBorders>
              <w:top w:val="nil"/>
              <w:left w:val="nil"/>
              <w:bottom w:val="single" w:sz="4" w:space="0" w:color="auto"/>
              <w:right w:val="nil"/>
            </w:tcBorders>
            <w:shd w:val="clear" w:color="auto" w:fill="auto"/>
            <w:noWrap/>
            <w:vAlign w:val="center"/>
            <w:hideMark/>
          </w:tcPr>
          <w:p w:rsidR="001510E5" w:rsidRPr="00E943C4" w:rsidRDefault="001510E5" w:rsidP="00E943C4">
            <w:pPr>
              <w:jc w:val="center"/>
              <w:rPr>
                <w:rFonts w:ascii="Arial" w:hAnsi="Arial" w:cs="Arial"/>
                <w:b/>
                <w:color w:val="000000"/>
                <w:sz w:val="16"/>
                <w:szCs w:val="16"/>
              </w:rPr>
            </w:pPr>
            <w:r w:rsidRPr="00E943C4">
              <w:rPr>
                <w:rFonts w:ascii="Arial" w:hAnsi="Arial" w:cs="Arial"/>
                <w:b/>
                <w:color w:val="000000"/>
                <w:sz w:val="16"/>
                <w:szCs w:val="16"/>
              </w:rPr>
              <w:t>433.98</w:t>
            </w:r>
          </w:p>
        </w:tc>
        <w:tc>
          <w:tcPr>
            <w:tcW w:w="992" w:type="dxa"/>
            <w:tcBorders>
              <w:top w:val="nil"/>
              <w:left w:val="nil"/>
              <w:bottom w:val="single" w:sz="4" w:space="0" w:color="auto"/>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6.26</w:t>
            </w:r>
          </w:p>
        </w:tc>
        <w:tc>
          <w:tcPr>
            <w:tcW w:w="1047" w:type="dxa"/>
            <w:tcBorders>
              <w:top w:val="nil"/>
              <w:left w:val="nil"/>
              <w:bottom w:val="single" w:sz="4" w:space="0" w:color="auto"/>
              <w:right w:val="nil"/>
            </w:tcBorders>
            <w:shd w:val="clear" w:color="auto" w:fill="auto"/>
            <w:noWrap/>
            <w:vAlign w:val="center"/>
            <w:hideMark/>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0.617</w:t>
            </w:r>
          </w:p>
        </w:tc>
        <w:tc>
          <w:tcPr>
            <w:tcW w:w="760" w:type="dxa"/>
            <w:tcBorders>
              <w:top w:val="nil"/>
              <w:left w:val="nil"/>
              <w:bottom w:val="single" w:sz="4" w:space="0" w:color="auto"/>
              <w:right w:val="nil"/>
            </w:tcBorders>
            <w:vAlign w:val="center"/>
          </w:tcPr>
          <w:p w:rsidR="001510E5" w:rsidRPr="00E943C4" w:rsidRDefault="001510E5" w:rsidP="00E943C4">
            <w:pPr>
              <w:jc w:val="center"/>
              <w:rPr>
                <w:rFonts w:ascii="Arial" w:hAnsi="Arial" w:cs="Arial"/>
                <w:color w:val="000000"/>
                <w:sz w:val="16"/>
                <w:szCs w:val="16"/>
              </w:rPr>
            </w:pPr>
            <w:r w:rsidRPr="00E943C4">
              <w:rPr>
                <w:rFonts w:ascii="Arial" w:hAnsi="Arial" w:cs="Arial"/>
                <w:color w:val="000000"/>
                <w:sz w:val="16"/>
                <w:szCs w:val="16"/>
              </w:rPr>
              <w:t>96</w:t>
            </w:r>
          </w:p>
        </w:tc>
        <w:tc>
          <w:tcPr>
            <w:tcW w:w="1177" w:type="dxa"/>
            <w:tcBorders>
              <w:top w:val="nil"/>
              <w:left w:val="nil"/>
              <w:bottom w:val="single" w:sz="4" w:space="0" w:color="auto"/>
              <w:right w:val="nil"/>
            </w:tcBorders>
            <w:shd w:val="clear" w:color="auto" w:fill="auto"/>
            <w:noWrap/>
            <w:vAlign w:val="center"/>
            <w:hideMark/>
          </w:tcPr>
          <w:p w:rsidR="001510E5" w:rsidRPr="00E943C4" w:rsidRDefault="001510E5" w:rsidP="00E943C4">
            <w:pPr>
              <w:keepNext/>
              <w:jc w:val="center"/>
              <w:rPr>
                <w:rFonts w:ascii="Arial" w:hAnsi="Arial" w:cs="Arial"/>
                <w:color w:val="000000"/>
                <w:sz w:val="16"/>
                <w:szCs w:val="16"/>
              </w:rPr>
            </w:pPr>
            <w:r w:rsidRPr="00E943C4">
              <w:rPr>
                <w:rFonts w:ascii="Arial" w:hAnsi="Arial" w:cs="Arial"/>
                <w:color w:val="000000"/>
                <w:sz w:val="16"/>
                <w:szCs w:val="16"/>
              </w:rPr>
              <w:t>Yes</w:t>
            </w:r>
          </w:p>
        </w:tc>
      </w:tr>
    </w:tbl>
    <w:p w:rsidR="00102171" w:rsidRDefault="00DA3D81" w:rsidP="00102171">
      <w:pPr>
        <w:pStyle w:val="Caption"/>
        <w:spacing w:after="0"/>
        <w:rPr>
          <w:rFonts w:ascii="Arial" w:hAnsi="Arial" w:cs="Arial"/>
          <w:b w:val="0"/>
          <w:color w:val="auto"/>
        </w:rPr>
      </w:pPr>
      <w:bookmarkStart w:id="164" w:name="_Toc536383430"/>
      <w:r w:rsidRPr="00DA3D81">
        <w:rPr>
          <w:rFonts w:ascii="Arial" w:hAnsi="Arial" w:cs="Arial"/>
          <w:b w:val="0"/>
          <w:color w:val="auto"/>
        </w:rPr>
        <w:t xml:space="preserve">Table </w:t>
      </w:r>
      <w:r w:rsidR="00CF4D0A">
        <w:rPr>
          <w:rFonts w:ascii="Arial" w:hAnsi="Arial" w:cs="Arial"/>
          <w:b w:val="0"/>
          <w:color w:val="auto"/>
        </w:rPr>
        <w:fldChar w:fldCharType="begin"/>
      </w:r>
      <w:r w:rsidR="00CF4D0A">
        <w:rPr>
          <w:rFonts w:ascii="Arial" w:hAnsi="Arial" w:cs="Arial"/>
          <w:b w:val="0"/>
          <w:color w:val="auto"/>
        </w:rPr>
        <w:instrText xml:space="preserve"> SEQ Table \* ARABIC </w:instrText>
      </w:r>
      <w:r w:rsidR="00CF4D0A">
        <w:rPr>
          <w:rFonts w:ascii="Arial" w:hAnsi="Arial" w:cs="Arial"/>
          <w:b w:val="0"/>
          <w:color w:val="auto"/>
        </w:rPr>
        <w:fldChar w:fldCharType="separate"/>
      </w:r>
      <w:r w:rsidR="003A1191">
        <w:rPr>
          <w:rFonts w:ascii="Arial" w:hAnsi="Arial" w:cs="Arial"/>
          <w:b w:val="0"/>
          <w:noProof/>
          <w:color w:val="auto"/>
        </w:rPr>
        <w:t>32</w:t>
      </w:r>
      <w:r w:rsidR="00CF4D0A">
        <w:rPr>
          <w:rFonts w:ascii="Arial" w:hAnsi="Arial" w:cs="Arial"/>
          <w:b w:val="0"/>
          <w:color w:val="auto"/>
        </w:rPr>
        <w:fldChar w:fldCharType="end"/>
      </w:r>
      <w:r>
        <w:rPr>
          <w:rFonts w:ascii="Arial" w:hAnsi="Arial" w:cs="Arial"/>
          <w:b w:val="0"/>
          <w:color w:val="auto"/>
        </w:rPr>
        <w:t xml:space="preserve">: </w:t>
      </w:r>
      <w:r w:rsidR="007E4A18" w:rsidRPr="007E4A18">
        <w:rPr>
          <w:rFonts w:ascii="Arial" w:hAnsi="Arial" w:cs="Arial"/>
          <w:b w:val="0"/>
          <w:i/>
          <w:color w:val="auto"/>
        </w:rPr>
        <w:t>ALPL</w:t>
      </w:r>
      <w:r w:rsidR="007E4A18">
        <w:rPr>
          <w:rFonts w:ascii="Arial" w:hAnsi="Arial" w:cs="Arial"/>
          <w:b w:val="0"/>
          <w:color w:val="auto"/>
        </w:rPr>
        <w:t xml:space="preserve"> gene sequencing variants identified in patients with abnormal biochemistry.</w:t>
      </w:r>
      <w:bookmarkEnd w:id="164"/>
      <w:r w:rsidR="007E4A18">
        <w:rPr>
          <w:rFonts w:ascii="Arial" w:hAnsi="Arial" w:cs="Arial"/>
          <w:b w:val="0"/>
          <w:color w:val="auto"/>
        </w:rPr>
        <w:t xml:space="preserve"> </w:t>
      </w:r>
    </w:p>
    <w:p w:rsidR="00F333B9" w:rsidRDefault="007E4A18" w:rsidP="00102171">
      <w:pPr>
        <w:rPr>
          <w:rFonts w:ascii="Arial" w:hAnsi="Arial" w:cs="Arial"/>
          <w:sz w:val="18"/>
          <w:szCs w:val="18"/>
        </w:rPr>
      </w:pPr>
      <w:r w:rsidRPr="00102171">
        <w:rPr>
          <w:rFonts w:ascii="Arial" w:hAnsi="Arial" w:cs="Arial"/>
          <w:sz w:val="18"/>
          <w:szCs w:val="18"/>
          <w:vertAlign w:val="superscript"/>
        </w:rPr>
        <w:t>1</w:t>
      </w:r>
      <w:r w:rsidR="00F333B9">
        <w:rPr>
          <w:rFonts w:ascii="Arial" w:hAnsi="Arial" w:cs="Arial"/>
          <w:sz w:val="18"/>
          <w:szCs w:val="18"/>
        </w:rPr>
        <w:t>Classification and (genotype) of the patient</w:t>
      </w:r>
      <w:r w:rsidRPr="00102171">
        <w:rPr>
          <w:rFonts w:ascii="Arial" w:hAnsi="Arial" w:cs="Arial"/>
          <w:sz w:val="18"/>
          <w:szCs w:val="18"/>
        </w:rPr>
        <w:t xml:space="preserve"> </w:t>
      </w:r>
      <w:r w:rsidR="00F333B9">
        <w:rPr>
          <w:rFonts w:ascii="Arial" w:hAnsi="Arial" w:cs="Arial"/>
          <w:sz w:val="18"/>
          <w:szCs w:val="18"/>
        </w:rPr>
        <w:t>where previously reported in</w:t>
      </w:r>
      <w:r w:rsidRPr="00102171">
        <w:rPr>
          <w:rFonts w:ascii="Arial" w:hAnsi="Arial" w:cs="Arial"/>
          <w:sz w:val="18"/>
          <w:szCs w:val="18"/>
        </w:rPr>
        <w:t xml:space="preserve"> the TNSALP Gene Mutations Database </w:t>
      </w:r>
      <w:r w:rsidRPr="00102171">
        <w:rPr>
          <w:rFonts w:ascii="Arial" w:hAnsi="Arial" w:cs="Arial"/>
          <w:sz w:val="18"/>
          <w:szCs w:val="18"/>
        </w:rPr>
        <w:fldChar w:fldCharType="begin"/>
      </w:r>
      <w:r w:rsidR="00E243EE">
        <w:rPr>
          <w:rFonts w:ascii="Arial" w:hAnsi="Arial" w:cs="Arial"/>
          <w:sz w:val="18"/>
          <w:szCs w:val="18"/>
        </w:rPr>
        <w:instrText xml:space="preserve"> ADDIN EN.CITE &lt;EndNote&gt;&lt;Cite&gt;&lt;Author&gt;Mornet&lt;/Author&gt;&lt;Year&gt;2015&lt;/Year&gt;&lt;IDText&gt;The Tissue Nonspecific Alkaline Phosphatase Gene Mutations Database&lt;/IDText&gt;&lt;DisplayText&gt;(Mornet 2015)&lt;/DisplayText&gt;&lt;record&gt;&lt;titles&gt;&lt;title&gt;The Tissue Nonspecific Alkaline Phosphatase Gene Mutations Database&lt;/title&gt;&lt;/titles&gt;&lt;contributors&gt;&lt;authors&gt;&lt;author&gt;Mornet, E.&lt;/author&gt;&lt;/authors&gt;&lt;/contributors&gt;&lt;edition&gt;April 14th 2015&lt;/edition&gt;&lt;added-date format="utc"&gt;1429719834&lt;/added-date&gt;&lt;pub-location&gt;http://www.sesep.uvsq.fr/03_hypo_mutations.php#mutations&lt;/pub-location&gt;&lt;ref-type name="Online Database"&gt;45&lt;/ref-type&gt;&lt;dates&gt;&lt;year&gt;2015&lt;/year&gt;&lt;/dates&gt;&lt;rec-number&gt;22&lt;/rec-number&gt;&lt;last-updated-date format="utc"&gt;1436281622&lt;/last-updated-date&gt;&lt;/record&gt;&lt;/Cite&gt;&lt;/EndNote&gt;</w:instrText>
      </w:r>
      <w:r w:rsidRPr="00102171">
        <w:rPr>
          <w:rFonts w:ascii="Arial" w:hAnsi="Arial" w:cs="Arial"/>
          <w:sz w:val="18"/>
          <w:szCs w:val="18"/>
        </w:rPr>
        <w:fldChar w:fldCharType="separate"/>
      </w:r>
      <w:r w:rsidR="00E243EE">
        <w:rPr>
          <w:rFonts w:ascii="Arial" w:hAnsi="Arial" w:cs="Arial"/>
          <w:noProof/>
          <w:sz w:val="18"/>
          <w:szCs w:val="18"/>
        </w:rPr>
        <w:t>(Mornet 2015)</w:t>
      </w:r>
      <w:r w:rsidRPr="00102171">
        <w:rPr>
          <w:rFonts w:ascii="Arial" w:hAnsi="Arial" w:cs="Arial"/>
          <w:sz w:val="18"/>
          <w:szCs w:val="18"/>
        </w:rPr>
        <w:fldChar w:fldCharType="end"/>
      </w:r>
      <w:r w:rsidRPr="00102171">
        <w:rPr>
          <w:rFonts w:ascii="Arial" w:hAnsi="Arial" w:cs="Arial"/>
          <w:sz w:val="18"/>
          <w:szCs w:val="18"/>
        </w:rPr>
        <w:t>.</w:t>
      </w:r>
      <w:r w:rsidR="002B4C39">
        <w:rPr>
          <w:rFonts w:ascii="Arial" w:hAnsi="Arial" w:cs="Arial"/>
          <w:sz w:val="18"/>
          <w:szCs w:val="18"/>
        </w:rPr>
        <w:t xml:space="preserve"> </w:t>
      </w:r>
    </w:p>
    <w:p w:rsidR="005370CD" w:rsidRDefault="002B4C39" w:rsidP="00102171">
      <w:pPr>
        <w:rPr>
          <w:rFonts w:ascii="Arial" w:hAnsi="Arial" w:cs="Arial"/>
          <w:sz w:val="18"/>
          <w:szCs w:val="18"/>
        </w:rPr>
      </w:pPr>
      <w:r>
        <w:rPr>
          <w:rFonts w:ascii="Arial" w:hAnsi="Arial" w:cs="Arial"/>
          <w:sz w:val="18"/>
          <w:szCs w:val="18"/>
        </w:rPr>
        <w:t>Where available,</w:t>
      </w:r>
      <w:r w:rsidR="008506B0">
        <w:rPr>
          <w:rFonts w:ascii="Arial" w:hAnsi="Arial" w:cs="Arial"/>
          <w:sz w:val="18"/>
          <w:szCs w:val="18"/>
        </w:rPr>
        <w:t xml:space="preserve"> </w:t>
      </w:r>
      <w:r>
        <w:rPr>
          <w:rFonts w:ascii="Arial" w:hAnsi="Arial" w:cs="Arial"/>
          <w:sz w:val="18"/>
          <w:szCs w:val="18"/>
        </w:rPr>
        <w:t>DNE: Dominant Negative Effect %.</w:t>
      </w:r>
    </w:p>
    <w:p w:rsidR="00C560DE" w:rsidRPr="005370CD" w:rsidRDefault="00C92E5A" w:rsidP="005370CD">
      <w:pPr>
        <w:rPr>
          <w:rFonts w:ascii="Arial" w:eastAsiaTheme="majorEastAsia" w:hAnsi="Arial" w:cs="Arial"/>
          <w:sz w:val="26"/>
          <w:szCs w:val="26"/>
        </w:rPr>
        <w:sectPr w:rsidR="00C560DE" w:rsidRPr="005370CD" w:rsidSect="00C560DE">
          <w:pgSz w:w="16838" w:h="11906" w:orient="landscape"/>
          <w:pgMar w:top="1440" w:right="1440" w:bottom="1440" w:left="1440" w:header="709" w:footer="709" w:gutter="0"/>
          <w:cols w:space="708"/>
          <w:docGrid w:linePitch="360"/>
        </w:sectPr>
      </w:pPr>
      <w:r>
        <w:rPr>
          <w:rFonts w:ascii="Arial" w:hAnsi="Arial" w:cs="Arial"/>
          <w:sz w:val="18"/>
          <w:szCs w:val="18"/>
        </w:rPr>
        <w:t>Abnormal b</w:t>
      </w:r>
      <w:r w:rsidR="00FC42E4">
        <w:rPr>
          <w:rFonts w:ascii="Arial" w:hAnsi="Arial" w:cs="Arial"/>
          <w:sz w:val="18"/>
          <w:szCs w:val="18"/>
        </w:rPr>
        <w:t>iochemistry</w:t>
      </w:r>
      <w:r w:rsidR="008506B0">
        <w:rPr>
          <w:rFonts w:ascii="Arial" w:hAnsi="Arial" w:cs="Arial"/>
          <w:sz w:val="18"/>
          <w:szCs w:val="18"/>
        </w:rPr>
        <w:t xml:space="preserve"> results</w:t>
      </w:r>
      <w:r w:rsidR="00FC42E4">
        <w:rPr>
          <w:rFonts w:ascii="Arial" w:hAnsi="Arial" w:cs="Arial"/>
          <w:sz w:val="18"/>
          <w:szCs w:val="18"/>
        </w:rPr>
        <w:t xml:space="preserve"> </w:t>
      </w:r>
      <w:r w:rsidR="008506B0">
        <w:rPr>
          <w:rFonts w:ascii="Arial" w:hAnsi="Arial" w:cs="Arial"/>
          <w:sz w:val="18"/>
          <w:szCs w:val="18"/>
        </w:rPr>
        <w:t xml:space="preserve">are </w:t>
      </w:r>
      <w:r w:rsidR="008506B0" w:rsidRPr="00C92E5A">
        <w:rPr>
          <w:rFonts w:ascii="Arial" w:hAnsi="Arial" w:cs="Arial"/>
          <w:b/>
          <w:sz w:val="18"/>
          <w:szCs w:val="18"/>
        </w:rPr>
        <w:t>bolded</w:t>
      </w:r>
      <w:r w:rsidR="0072109C">
        <w:rPr>
          <w:rFonts w:ascii="Arial" w:hAnsi="Arial" w:cs="Arial"/>
          <w:sz w:val="18"/>
          <w:szCs w:val="18"/>
        </w:rPr>
        <w:t xml:space="preserve">; </w:t>
      </w:r>
      <w:r w:rsidRPr="00C92E5A">
        <w:rPr>
          <w:rFonts w:ascii="Arial" w:hAnsi="Arial" w:cs="Arial"/>
          <w:sz w:val="18"/>
          <w:szCs w:val="18"/>
        </w:rPr>
        <w:t xml:space="preserve">defined as high PLP, low BAP, and/or low </w:t>
      </w:r>
      <w:proofErr w:type="gramStart"/>
      <w:r w:rsidRPr="00C92E5A">
        <w:rPr>
          <w:rFonts w:ascii="Arial" w:hAnsi="Arial" w:cs="Arial"/>
          <w:sz w:val="18"/>
          <w:szCs w:val="18"/>
        </w:rPr>
        <w:t>BAP:PINP</w:t>
      </w:r>
      <w:proofErr w:type="gramEnd"/>
      <w:r w:rsidRPr="00C92E5A">
        <w:rPr>
          <w:rFonts w:ascii="Arial" w:hAnsi="Arial" w:cs="Arial"/>
          <w:sz w:val="18"/>
          <w:szCs w:val="18"/>
        </w:rPr>
        <w:t xml:space="preserve"> where values fall outside of the defined 95% RIs (Chapter 4, Table 25).</w:t>
      </w:r>
    </w:p>
    <w:p w:rsidR="0027571D" w:rsidRDefault="00102171" w:rsidP="00B12CAB">
      <w:pPr>
        <w:spacing w:line="360" w:lineRule="auto"/>
        <w:rPr>
          <w:rFonts w:ascii="Arial" w:hAnsi="Arial" w:cs="Arial"/>
        </w:rPr>
      </w:pPr>
      <w:r>
        <w:rPr>
          <w:rFonts w:ascii="Arial" w:hAnsi="Arial" w:cs="Arial"/>
        </w:rPr>
        <w:lastRenderedPageBreak/>
        <w:t>Of the 23 subjects who underwent genetic screening</w:t>
      </w:r>
      <w:r w:rsidR="008506B0">
        <w:rPr>
          <w:rFonts w:ascii="Arial" w:hAnsi="Arial" w:cs="Arial"/>
        </w:rPr>
        <w:t xml:space="preserve"> 7 were found to have a mutation of the </w:t>
      </w:r>
      <w:r w:rsidR="008506B0" w:rsidRPr="008506B0">
        <w:rPr>
          <w:rFonts w:ascii="Arial" w:hAnsi="Arial" w:cs="Arial"/>
          <w:i/>
        </w:rPr>
        <w:t>ALPL</w:t>
      </w:r>
      <w:r w:rsidR="00E87BFA">
        <w:rPr>
          <w:rFonts w:ascii="Arial" w:hAnsi="Arial" w:cs="Arial"/>
        </w:rPr>
        <w:t xml:space="preserve"> gene, with one subject (HM20606) having compound mutations. </w:t>
      </w:r>
    </w:p>
    <w:p w:rsidR="0027571D" w:rsidRDefault="0027571D" w:rsidP="00B12CAB">
      <w:pPr>
        <w:spacing w:line="360" w:lineRule="auto"/>
        <w:rPr>
          <w:rFonts w:ascii="Arial" w:hAnsi="Arial" w:cs="Arial"/>
        </w:rPr>
      </w:pPr>
    </w:p>
    <w:p w:rsidR="003534DC" w:rsidRDefault="0027571D" w:rsidP="00B12CAB">
      <w:pPr>
        <w:spacing w:line="360" w:lineRule="auto"/>
        <w:rPr>
          <w:rFonts w:ascii="Arial" w:hAnsi="Arial" w:cs="Arial"/>
        </w:rPr>
      </w:pPr>
      <w:r>
        <w:rPr>
          <w:rFonts w:ascii="Arial" w:hAnsi="Arial" w:cs="Arial"/>
        </w:rPr>
        <w:t xml:space="preserve">The clinical form of HPP associated with each mutation was matched from the TNSALP Gene Mutations Database </w:t>
      </w:r>
      <w:r>
        <w:rPr>
          <w:rFonts w:ascii="Arial" w:hAnsi="Arial" w:cs="Arial"/>
        </w:rPr>
        <w:fldChar w:fldCharType="begin"/>
      </w:r>
      <w:r w:rsidR="00E243EE">
        <w:rPr>
          <w:rFonts w:ascii="Arial" w:hAnsi="Arial" w:cs="Arial"/>
        </w:rPr>
        <w:instrText xml:space="preserve"> ADDIN EN.CITE &lt;EndNote&gt;&lt;Cite&gt;&lt;Author&gt;Mornet&lt;/Author&gt;&lt;Year&gt;2015&lt;/Year&gt;&lt;IDText&gt;The Tissue Nonspecific Alkaline Phosphatase Gene Mutations Database&lt;/IDText&gt;&lt;DisplayText&gt;(Mornet 2015)&lt;/DisplayText&gt;&lt;record&gt;&lt;titles&gt;&lt;title&gt;The Tissue Nonspecific Alkaline Phosphatase Gene Mutations Database&lt;/title&gt;&lt;/titles&gt;&lt;contributors&gt;&lt;authors&gt;&lt;author&gt;Mornet, E.&lt;/author&gt;&lt;/authors&gt;&lt;/contributors&gt;&lt;edition&gt;April 14th 2015&lt;/edition&gt;&lt;added-date format="utc"&gt;1429719834&lt;/added-date&gt;&lt;pub-location&gt;http://www.sesep.uvsq.fr/03_hypo_mutations.php#mutations&lt;/pub-location&gt;&lt;ref-type name="Online Database"&gt;45&lt;/ref-type&gt;&lt;dates&gt;&lt;year&gt;2015&lt;/year&gt;&lt;/dates&gt;&lt;rec-number&gt;22&lt;/rec-number&gt;&lt;last-updated-date format="utc"&gt;1436281622&lt;/last-updated-date&gt;&lt;/record&gt;&lt;/Cite&gt;&lt;/EndNote&gt;</w:instrText>
      </w:r>
      <w:r>
        <w:rPr>
          <w:rFonts w:ascii="Arial" w:hAnsi="Arial" w:cs="Arial"/>
        </w:rPr>
        <w:fldChar w:fldCharType="separate"/>
      </w:r>
      <w:r w:rsidR="00E243EE">
        <w:rPr>
          <w:rFonts w:ascii="Arial" w:hAnsi="Arial" w:cs="Arial"/>
          <w:noProof/>
        </w:rPr>
        <w:t>(Mornet 2015)</w:t>
      </w:r>
      <w:r>
        <w:rPr>
          <w:rFonts w:ascii="Arial" w:hAnsi="Arial" w:cs="Arial"/>
        </w:rPr>
        <w:fldChar w:fldCharType="end"/>
      </w:r>
      <w:r>
        <w:rPr>
          <w:rFonts w:ascii="Arial" w:hAnsi="Arial" w:cs="Arial"/>
        </w:rPr>
        <w:t xml:space="preserve">, including mutations associated with the </w:t>
      </w:r>
      <w:proofErr w:type="spellStart"/>
      <w:r>
        <w:rPr>
          <w:rFonts w:ascii="Arial" w:hAnsi="Arial" w:cs="Arial"/>
        </w:rPr>
        <w:t>odonto</w:t>
      </w:r>
      <w:proofErr w:type="spellEnd"/>
      <w:r>
        <w:rPr>
          <w:rFonts w:ascii="Arial" w:hAnsi="Arial" w:cs="Arial"/>
        </w:rPr>
        <w:t>, perinatal, childhood and adults forms of the disease. 3 mutations not previously recorded in the database were observed.</w:t>
      </w:r>
    </w:p>
    <w:p w:rsidR="00ED7C76" w:rsidRDefault="00ED7C76" w:rsidP="00B12CAB">
      <w:pPr>
        <w:spacing w:line="360" w:lineRule="auto"/>
        <w:rPr>
          <w:rFonts w:ascii="Arial" w:hAnsi="Arial" w:cs="Arial"/>
        </w:rPr>
      </w:pPr>
    </w:p>
    <w:p w:rsidR="0027571D" w:rsidRDefault="0027571D" w:rsidP="00B12CAB">
      <w:pPr>
        <w:spacing w:line="360" w:lineRule="auto"/>
        <w:rPr>
          <w:rFonts w:ascii="Arial" w:hAnsi="Arial" w:cs="Arial"/>
        </w:rPr>
      </w:pPr>
      <w:r>
        <w:rPr>
          <w:rFonts w:ascii="Arial" w:hAnsi="Arial" w:cs="Arial"/>
        </w:rPr>
        <w:t xml:space="preserve">It was not possible to draw whole blood samples from 3 subjects (HM20456, HM20508 </w:t>
      </w:r>
      <w:r w:rsidR="00EA3A89">
        <w:rPr>
          <w:rFonts w:ascii="Arial" w:hAnsi="Arial" w:cs="Arial"/>
        </w:rPr>
        <w:t xml:space="preserve">and </w:t>
      </w:r>
      <w:r>
        <w:rPr>
          <w:rFonts w:ascii="Arial" w:hAnsi="Arial" w:cs="Arial"/>
        </w:rPr>
        <w:t>HM20566).</w:t>
      </w:r>
    </w:p>
    <w:p w:rsidR="00FC1E2C" w:rsidRDefault="00FC1E2C" w:rsidP="00B12CAB">
      <w:pPr>
        <w:spacing w:line="360" w:lineRule="auto"/>
        <w:rPr>
          <w:rFonts w:ascii="Arial" w:hAnsi="Arial" w:cs="Arial"/>
        </w:rPr>
      </w:pPr>
    </w:p>
    <w:p w:rsidR="00FC1E2C" w:rsidRDefault="00FC1E2C" w:rsidP="00FC1E2C">
      <w:pPr>
        <w:pStyle w:val="Heading2"/>
        <w:spacing w:line="360" w:lineRule="auto"/>
        <w:rPr>
          <w:rFonts w:ascii="Arial" w:hAnsi="Arial" w:cs="Arial"/>
          <w:color w:val="auto"/>
        </w:rPr>
      </w:pPr>
      <w:bookmarkStart w:id="165" w:name="_Toc27506869"/>
      <w:r w:rsidRPr="009F067E">
        <w:rPr>
          <w:rFonts w:ascii="Arial" w:hAnsi="Arial" w:cs="Arial"/>
          <w:color w:val="auto"/>
        </w:rPr>
        <w:t>Discussion</w:t>
      </w:r>
      <w:bookmarkEnd w:id="165"/>
    </w:p>
    <w:p w:rsidR="009A086B" w:rsidRPr="007204C6" w:rsidRDefault="007204C6" w:rsidP="007204C6">
      <w:pPr>
        <w:pStyle w:val="Heading3"/>
        <w:spacing w:line="360" w:lineRule="auto"/>
        <w:rPr>
          <w:rFonts w:ascii="Arial" w:hAnsi="Arial" w:cs="Arial"/>
          <w:b w:val="0"/>
          <w:i/>
          <w:color w:val="auto"/>
          <w:sz w:val="24"/>
        </w:rPr>
      </w:pPr>
      <w:bookmarkStart w:id="166" w:name="_Toc27506870"/>
      <w:r w:rsidRPr="007204C6">
        <w:rPr>
          <w:rFonts w:ascii="Arial" w:hAnsi="Arial" w:cs="Arial"/>
          <w:b w:val="0"/>
          <w:i/>
          <w:color w:val="auto"/>
          <w:sz w:val="24"/>
        </w:rPr>
        <w:t xml:space="preserve">Genetic </w:t>
      </w:r>
      <w:r w:rsidR="00E157ED">
        <w:rPr>
          <w:rFonts w:ascii="Arial" w:hAnsi="Arial" w:cs="Arial"/>
          <w:b w:val="0"/>
          <w:i/>
          <w:color w:val="auto"/>
          <w:sz w:val="24"/>
        </w:rPr>
        <w:t xml:space="preserve">and clinical </w:t>
      </w:r>
      <w:r w:rsidRPr="007204C6">
        <w:rPr>
          <w:rFonts w:ascii="Arial" w:hAnsi="Arial" w:cs="Arial"/>
          <w:b w:val="0"/>
          <w:i/>
          <w:color w:val="auto"/>
          <w:sz w:val="24"/>
        </w:rPr>
        <w:t>evaluation</w:t>
      </w:r>
      <w:bookmarkEnd w:id="166"/>
    </w:p>
    <w:p w:rsidR="00A413E2" w:rsidRDefault="00A413E2" w:rsidP="00A413E2">
      <w:pPr>
        <w:spacing w:line="360" w:lineRule="auto"/>
        <w:rPr>
          <w:rFonts w:ascii="Arial" w:hAnsi="Arial" w:cs="Arial"/>
        </w:rPr>
      </w:pPr>
      <w:r>
        <w:rPr>
          <w:rFonts w:ascii="Arial" w:hAnsi="Arial" w:cs="Arial"/>
        </w:rPr>
        <w:t xml:space="preserve">Of the 23 subjects who were selected for genetic screening </w:t>
      </w:r>
      <w:proofErr w:type="gramStart"/>
      <w:r>
        <w:rPr>
          <w:rFonts w:ascii="Arial" w:hAnsi="Arial" w:cs="Arial"/>
        </w:rPr>
        <w:t>on the basis of</w:t>
      </w:r>
      <w:proofErr w:type="gramEnd"/>
      <w:r>
        <w:rPr>
          <w:rFonts w:ascii="Arial" w:hAnsi="Arial" w:cs="Arial"/>
        </w:rPr>
        <w:t xml:space="preserve"> abnormal biochemistry, 7 out of 20 were found to have mutations associated with the </w:t>
      </w:r>
      <w:r w:rsidRPr="00C976DE">
        <w:rPr>
          <w:rFonts w:ascii="Arial" w:hAnsi="Arial" w:cs="Arial"/>
          <w:i/>
        </w:rPr>
        <w:t>ALPL</w:t>
      </w:r>
      <w:r>
        <w:rPr>
          <w:rFonts w:ascii="Arial" w:hAnsi="Arial" w:cs="Arial"/>
        </w:rPr>
        <w:t xml:space="preserve"> gene. It was not possible to screen the remaining 3 subjects as insufficient sample volume was drawn from the subjects and time did not permit a second clinic visit.</w:t>
      </w:r>
      <w:r w:rsidR="00E157ED">
        <w:rPr>
          <w:rFonts w:ascii="Arial" w:hAnsi="Arial" w:cs="Arial"/>
        </w:rPr>
        <w:t xml:space="preserve"> Incidentally, 3 of the subjects with abnormal biochemistry (</w:t>
      </w:r>
      <w:r w:rsidR="00E157ED" w:rsidRPr="00E157ED">
        <w:rPr>
          <w:rFonts w:ascii="Arial" w:hAnsi="Arial" w:cs="Arial"/>
        </w:rPr>
        <w:t>HM20103, HM20181 and HM20258</w:t>
      </w:r>
      <w:r w:rsidR="00E157ED">
        <w:rPr>
          <w:rFonts w:ascii="Arial" w:hAnsi="Arial" w:cs="Arial"/>
        </w:rPr>
        <w:t>) were attending the clinic with suspected HPP at the time of recruitment.</w:t>
      </w:r>
    </w:p>
    <w:p w:rsidR="00A413E2" w:rsidRDefault="00A413E2" w:rsidP="00B12CAB">
      <w:pPr>
        <w:spacing w:line="360" w:lineRule="auto"/>
        <w:rPr>
          <w:rFonts w:ascii="Arial" w:hAnsi="Arial" w:cs="Arial"/>
        </w:rPr>
      </w:pPr>
    </w:p>
    <w:p w:rsidR="002661F0" w:rsidRDefault="006C56BB" w:rsidP="00B12CAB">
      <w:pPr>
        <w:spacing w:line="360" w:lineRule="auto"/>
        <w:rPr>
          <w:rFonts w:ascii="Arial" w:hAnsi="Arial" w:cs="Arial"/>
        </w:rPr>
      </w:pPr>
      <w:r w:rsidRPr="006C56BB">
        <w:rPr>
          <w:rFonts w:ascii="Arial" w:hAnsi="Arial" w:cs="Arial"/>
        </w:rPr>
        <w:t>There were no c</w:t>
      </w:r>
      <w:r w:rsidR="002661F0" w:rsidRPr="006C56BB">
        <w:rPr>
          <w:rFonts w:ascii="Arial" w:hAnsi="Arial" w:cs="Arial"/>
        </w:rPr>
        <w:t>orrelation</w:t>
      </w:r>
      <w:r w:rsidRPr="006C56BB">
        <w:rPr>
          <w:rFonts w:ascii="Arial" w:hAnsi="Arial" w:cs="Arial"/>
        </w:rPr>
        <w:t>s observed</w:t>
      </w:r>
      <w:r w:rsidR="002661F0" w:rsidRPr="006C56BB">
        <w:rPr>
          <w:rFonts w:ascii="Arial" w:hAnsi="Arial" w:cs="Arial"/>
        </w:rPr>
        <w:t xml:space="preserve"> between clinical </w:t>
      </w:r>
      <w:r w:rsidRPr="006C56BB">
        <w:rPr>
          <w:rFonts w:ascii="Arial" w:hAnsi="Arial" w:cs="Arial"/>
        </w:rPr>
        <w:t>findings</w:t>
      </w:r>
      <w:r w:rsidR="002661F0" w:rsidRPr="006C56BB">
        <w:rPr>
          <w:rFonts w:ascii="Arial" w:hAnsi="Arial" w:cs="Arial"/>
        </w:rPr>
        <w:t xml:space="preserve"> and genetic results</w:t>
      </w:r>
      <w:r w:rsidRPr="006C56BB">
        <w:rPr>
          <w:rFonts w:ascii="Arial" w:hAnsi="Arial" w:cs="Arial"/>
        </w:rPr>
        <w:t>; chronic pain and multiple/recurrent fractures were the most common clinical symptoms observed but no one symptom was observed in all cases.</w:t>
      </w:r>
      <w:r>
        <w:rPr>
          <w:rFonts w:ascii="Arial" w:hAnsi="Arial" w:cs="Arial"/>
        </w:rPr>
        <w:t xml:space="preserve"> </w:t>
      </w:r>
      <w:proofErr w:type="gramStart"/>
      <w:r>
        <w:rPr>
          <w:rFonts w:ascii="Arial" w:hAnsi="Arial" w:cs="Arial"/>
        </w:rPr>
        <w:t>However</w:t>
      </w:r>
      <w:proofErr w:type="gramEnd"/>
      <w:r>
        <w:rPr>
          <w:rFonts w:ascii="Arial" w:hAnsi="Arial" w:cs="Arial"/>
        </w:rPr>
        <w:t xml:space="preserve"> the most severe clinical manifestation was observed in the subject with compound mutations (HM20606), including multiple, recurrent fractures, chronic joint pain, and dental abnormalities. </w:t>
      </w:r>
    </w:p>
    <w:p w:rsidR="002661F0" w:rsidRDefault="002661F0" w:rsidP="00B12CAB">
      <w:pPr>
        <w:spacing w:line="360" w:lineRule="auto"/>
        <w:rPr>
          <w:rFonts w:ascii="Arial" w:hAnsi="Arial" w:cs="Arial"/>
        </w:rPr>
      </w:pPr>
    </w:p>
    <w:p w:rsidR="00D61698" w:rsidRPr="006B56E1" w:rsidRDefault="005F7D56" w:rsidP="006B56E1">
      <w:pPr>
        <w:spacing w:line="360" w:lineRule="auto"/>
        <w:rPr>
          <w:rFonts w:ascii="Arial" w:hAnsi="Arial" w:cs="Arial"/>
        </w:rPr>
      </w:pPr>
      <w:r w:rsidRPr="005F7D56">
        <w:rPr>
          <w:rFonts w:ascii="Arial" w:hAnsi="Arial" w:cs="Arial"/>
        </w:rPr>
        <w:t>The classification of the clinical forms of HPP associated with the observed mutations did not correlate</w:t>
      </w:r>
      <w:r w:rsidR="00523C6F">
        <w:rPr>
          <w:rFonts w:ascii="Arial" w:hAnsi="Arial" w:cs="Arial"/>
        </w:rPr>
        <w:t xml:space="preserve"> with the clinical symptoms observed</w:t>
      </w:r>
      <w:r w:rsidRPr="005F7D56">
        <w:rPr>
          <w:rFonts w:ascii="Arial" w:hAnsi="Arial" w:cs="Arial"/>
        </w:rPr>
        <w:t xml:space="preserve">. 3 subjects were observed with mutations </w:t>
      </w:r>
      <w:r w:rsidR="00F74F34">
        <w:rPr>
          <w:rFonts w:ascii="Arial" w:hAnsi="Arial" w:cs="Arial"/>
        </w:rPr>
        <w:t xml:space="preserve">which had previously been </w:t>
      </w:r>
      <w:r w:rsidRPr="005F7D56">
        <w:rPr>
          <w:rFonts w:ascii="Arial" w:hAnsi="Arial" w:cs="Arial"/>
        </w:rPr>
        <w:t>associated with the childhood or perinatal forms of HPP; these severe disease forms were not manifested phenotypically in the subj</w:t>
      </w:r>
      <w:r>
        <w:rPr>
          <w:rFonts w:ascii="Arial" w:hAnsi="Arial" w:cs="Arial"/>
        </w:rPr>
        <w:t>ects observed</w:t>
      </w:r>
      <w:r w:rsidR="003C7AB2">
        <w:rPr>
          <w:rFonts w:ascii="Arial" w:hAnsi="Arial" w:cs="Arial"/>
        </w:rPr>
        <w:t xml:space="preserve"> likely due to the absence of homozygous or </w:t>
      </w:r>
      <w:r w:rsidR="003C7AB2">
        <w:rPr>
          <w:rFonts w:ascii="Arial" w:hAnsi="Arial" w:cs="Arial"/>
        </w:rPr>
        <w:lastRenderedPageBreak/>
        <w:t>compound heterozygous mutations</w:t>
      </w:r>
      <w:r>
        <w:rPr>
          <w:rFonts w:ascii="Arial" w:hAnsi="Arial" w:cs="Arial"/>
        </w:rPr>
        <w:t>.</w:t>
      </w:r>
      <w:r w:rsidR="00F74F34">
        <w:rPr>
          <w:rFonts w:ascii="Arial" w:hAnsi="Arial" w:cs="Arial"/>
        </w:rPr>
        <w:t xml:space="preserve"> T</w:t>
      </w:r>
      <w:r w:rsidR="006C56BB">
        <w:rPr>
          <w:rFonts w:ascii="Arial" w:hAnsi="Arial" w:cs="Arial"/>
        </w:rPr>
        <w:t xml:space="preserve">he mutation observed in subject HM20103 has previously been associated with the </w:t>
      </w:r>
      <w:proofErr w:type="spellStart"/>
      <w:r w:rsidR="006C56BB">
        <w:rPr>
          <w:rFonts w:ascii="Arial" w:hAnsi="Arial" w:cs="Arial"/>
        </w:rPr>
        <w:t>odonto</w:t>
      </w:r>
      <w:proofErr w:type="spellEnd"/>
      <w:r w:rsidR="006C56BB">
        <w:rPr>
          <w:rFonts w:ascii="Arial" w:hAnsi="Arial" w:cs="Arial"/>
        </w:rPr>
        <w:t xml:space="preserve"> for</w:t>
      </w:r>
      <w:r w:rsidR="003C7AB2">
        <w:rPr>
          <w:rFonts w:ascii="Arial" w:hAnsi="Arial" w:cs="Arial"/>
        </w:rPr>
        <w:t>m</w:t>
      </w:r>
      <w:r w:rsidR="006C56BB">
        <w:rPr>
          <w:rFonts w:ascii="Arial" w:hAnsi="Arial" w:cs="Arial"/>
        </w:rPr>
        <w:t xml:space="preserve"> of HPP, however in our observations there were no dental problems in </w:t>
      </w:r>
      <w:proofErr w:type="gramStart"/>
      <w:r w:rsidR="006C56BB">
        <w:rPr>
          <w:rFonts w:ascii="Arial" w:hAnsi="Arial" w:cs="Arial"/>
        </w:rPr>
        <w:t>this subjects</w:t>
      </w:r>
      <w:proofErr w:type="gramEnd"/>
      <w:r w:rsidR="006C56BB">
        <w:rPr>
          <w:rFonts w:ascii="Arial" w:hAnsi="Arial" w:cs="Arial"/>
        </w:rPr>
        <w:t xml:space="preserve">. </w:t>
      </w:r>
      <w:r>
        <w:rPr>
          <w:rFonts w:ascii="Arial" w:hAnsi="Arial" w:cs="Arial"/>
        </w:rPr>
        <w:t xml:space="preserve">This supports previous clinical observations that found no clear phenotype-genotype correlation in adult HPP </w:t>
      </w:r>
      <w:r>
        <w:rPr>
          <w:rFonts w:ascii="Arial" w:hAnsi="Arial" w:cs="Arial"/>
        </w:rPr>
        <w:fldChar w:fldCharType="begin"/>
      </w:r>
      <w:r w:rsidR="00E243EE">
        <w:rPr>
          <w:rFonts w:ascii="Arial" w:hAnsi="Arial" w:cs="Arial"/>
        </w:rPr>
        <w:instrText xml:space="preserve"> ADDIN EN.CITE &lt;EndNote&gt;&lt;Cite&gt;&lt;Author&gt;Schmidt&lt;/Author&gt;&lt;Year&gt;2017&lt;/Year&gt;&lt;IDText&gt;Clinical, radiographic and biochemical characteristics of adult hypophosphatasia&lt;/IDText&gt;&lt;DisplayText&gt;(Schmidt et al. 2017)&lt;/DisplayText&gt;&lt;record&gt;&lt;dates&gt;&lt;pub-dates&gt;&lt;date&gt;May&lt;/date&gt;&lt;/pub-dates&gt;&lt;year&gt;2017&lt;/year&gt;&lt;/dates&gt;&lt;urls&gt;&lt;related-urls&gt;&lt;url&gt;https://www.ncbi.nlm.nih.gov/pubmed/28547134&lt;/url&gt;&lt;/related-urls&gt;&lt;/urls&gt;&lt;isbn&gt;1433-2965&lt;/isbn&gt;&lt;titles&gt;&lt;title&gt;Clinical, radiographic and biochemical characteristics of adult hypophosphatasia&lt;/title&gt;&lt;secondary-title&gt;Osteoporos Int&lt;/secondary-title&gt;&lt;/titles&gt;&lt;contributors&gt;&lt;authors&gt;&lt;author&gt;Schmidt, T.&lt;/author&gt;&lt;author&gt;Mussawy, H.&lt;/author&gt;&lt;author&gt;Rolvien, T.&lt;/author&gt;&lt;author&gt;Hawellek, T.&lt;/author&gt;&lt;author&gt;Hubert, J.&lt;/author&gt;&lt;author&gt;Rüther, W.&lt;/author&gt;&lt;author&gt;Amling, M.&lt;/author&gt;&lt;author&gt;Barvencik, F.&lt;/author&gt;&lt;/authors&gt;&lt;/contributors&gt;&lt;edition&gt;2017/05/25&lt;/edition&gt;&lt;language&gt;eng&lt;/language&gt;&lt;added-date format="utc"&gt;1508865449&lt;/added-date&gt;&lt;ref-type name="Journal Article"&gt;17&lt;/ref-type&gt;&lt;rec-number&gt;104&lt;/rec-number&gt;&lt;last-updated-date format="utc"&gt;1508865449&lt;/last-updated-date&gt;&lt;accession-num&gt;28547134&lt;/accession-num&gt;&lt;electronic-resource-num&gt;10.1007/s00198-017-4087-z&lt;/electronic-resource-num&gt;&lt;/record&gt;&lt;/Cite&gt;&lt;/EndNote&gt;</w:instrText>
      </w:r>
      <w:r>
        <w:rPr>
          <w:rFonts w:ascii="Arial" w:hAnsi="Arial" w:cs="Arial"/>
        </w:rPr>
        <w:fldChar w:fldCharType="separate"/>
      </w:r>
      <w:r w:rsidR="00E243EE">
        <w:rPr>
          <w:rFonts w:ascii="Arial" w:hAnsi="Arial" w:cs="Arial"/>
          <w:noProof/>
        </w:rPr>
        <w:t>(Schmidt et al. 2017)</w:t>
      </w:r>
      <w:r>
        <w:rPr>
          <w:rFonts w:ascii="Arial" w:hAnsi="Arial" w:cs="Arial"/>
        </w:rPr>
        <w:fldChar w:fldCharType="end"/>
      </w:r>
      <w:r w:rsidR="006B56E1">
        <w:rPr>
          <w:rFonts w:ascii="Arial" w:hAnsi="Arial" w:cs="Arial"/>
        </w:rPr>
        <w:t xml:space="preserve">. Even </w:t>
      </w:r>
      <w:r w:rsidR="00D61698" w:rsidRPr="006B56E1">
        <w:rPr>
          <w:rFonts w:ascii="Arial" w:hAnsi="Arial" w:cs="Arial"/>
        </w:rPr>
        <w:t xml:space="preserve">among family member with identical mutations, disease phenotype </w:t>
      </w:r>
      <w:r w:rsidR="006B56E1" w:rsidRPr="006B56E1">
        <w:rPr>
          <w:rFonts w:ascii="Arial" w:hAnsi="Arial" w:cs="Arial"/>
        </w:rPr>
        <w:t>has been reported to vary</w:t>
      </w:r>
      <w:r w:rsidR="00D61698" w:rsidRPr="006B56E1">
        <w:rPr>
          <w:rFonts w:ascii="Arial" w:hAnsi="Arial" w:cs="Arial"/>
        </w:rPr>
        <w:t xml:space="preserve"> greatly </w:t>
      </w:r>
      <w:r w:rsidR="006B56E1">
        <w:rPr>
          <w:rFonts w:ascii="Arial" w:hAnsi="Arial" w:cs="Arial"/>
        </w:rPr>
        <w:fldChar w:fldCharType="begin">
          <w:fldData xml:space="preserve">PEVuZE5vdGU+PENpdGU+PEF1dGhvcj5Ib2ZtYW5uPC9BdXRob3I+PFllYXI+MjAxNDwvWWVhcj48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</w:fldData>
        </w:fldChar>
      </w:r>
      <w:r w:rsidR="00E243EE">
        <w:rPr>
          <w:rFonts w:ascii="Arial" w:hAnsi="Arial" w:cs="Arial"/>
        </w:rPr>
        <w:instrText xml:space="preserve"> ADDIN EN.CITE </w:instrText>
      </w:r>
      <w:r w:rsidR="00E243EE">
        <w:rPr>
          <w:rFonts w:ascii="Arial" w:hAnsi="Arial" w:cs="Arial"/>
        </w:rPr>
        <w:fldChar w:fldCharType="begin">
          <w:fldData xml:space="preserve">PEVuZE5vdGU+PENpdGU+PEF1dGhvcj5Ib2ZtYW5uPC9BdXRob3I+PFllYXI+MjAxNDwvWWVhcj48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</w:fldData>
        </w:fldChar>
      </w:r>
      <w:r w:rsidR="00E243EE">
        <w:rPr>
          <w:rFonts w:ascii="Arial" w:hAnsi="Arial" w:cs="Arial"/>
        </w:rPr>
        <w:instrText xml:space="preserve"> ADDIN EN.CITE.DATA </w:instrText>
      </w:r>
      <w:r w:rsidR="00E243EE">
        <w:rPr>
          <w:rFonts w:ascii="Arial" w:hAnsi="Arial" w:cs="Arial"/>
        </w:rPr>
      </w:r>
      <w:r w:rsidR="00E243EE">
        <w:rPr>
          <w:rFonts w:ascii="Arial" w:hAnsi="Arial" w:cs="Arial"/>
        </w:rPr>
        <w:fldChar w:fldCharType="end"/>
      </w:r>
      <w:r w:rsidR="006B56E1">
        <w:rPr>
          <w:rFonts w:ascii="Arial" w:hAnsi="Arial" w:cs="Arial"/>
        </w:rPr>
      </w:r>
      <w:r w:rsidR="006B56E1">
        <w:rPr>
          <w:rFonts w:ascii="Arial" w:hAnsi="Arial" w:cs="Arial"/>
        </w:rPr>
        <w:fldChar w:fldCharType="separate"/>
      </w:r>
      <w:r w:rsidR="00E243EE">
        <w:rPr>
          <w:rFonts w:ascii="Arial" w:hAnsi="Arial" w:cs="Arial"/>
          <w:noProof/>
        </w:rPr>
        <w:t>(Hofmann et al. 2014)</w:t>
      </w:r>
      <w:r w:rsidR="006B56E1">
        <w:rPr>
          <w:rFonts w:ascii="Arial" w:hAnsi="Arial" w:cs="Arial"/>
        </w:rPr>
        <w:fldChar w:fldCharType="end"/>
      </w:r>
      <w:r w:rsidR="006B56E1">
        <w:rPr>
          <w:rFonts w:ascii="Arial" w:hAnsi="Arial" w:cs="Arial"/>
        </w:rPr>
        <w:t>.</w:t>
      </w:r>
      <w:r w:rsidR="002F7541">
        <w:rPr>
          <w:rFonts w:ascii="Arial" w:hAnsi="Arial" w:cs="Arial"/>
        </w:rPr>
        <w:t xml:space="preserve"> </w:t>
      </w:r>
      <w:proofErr w:type="gramStart"/>
      <w:r w:rsidR="002F7541">
        <w:rPr>
          <w:rFonts w:ascii="Arial" w:hAnsi="Arial" w:cs="Arial"/>
        </w:rPr>
        <w:t>However</w:t>
      </w:r>
      <w:proofErr w:type="gramEnd"/>
      <w:r w:rsidR="002F7541">
        <w:rPr>
          <w:rFonts w:ascii="Arial" w:hAnsi="Arial" w:cs="Arial"/>
        </w:rPr>
        <w:t xml:space="preserve"> genotype-phenotype correlation has been observed in the </w:t>
      </w:r>
      <w:proofErr w:type="spellStart"/>
      <w:r w:rsidR="002F7541">
        <w:rPr>
          <w:rFonts w:ascii="Arial" w:hAnsi="Arial" w:cs="Arial"/>
        </w:rPr>
        <w:t>odonto</w:t>
      </w:r>
      <w:proofErr w:type="spellEnd"/>
      <w:r w:rsidR="002F7541">
        <w:rPr>
          <w:rFonts w:ascii="Arial" w:hAnsi="Arial" w:cs="Arial"/>
        </w:rPr>
        <w:t xml:space="preserve"> form of the disease within a previously studied family </w:t>
      </w:r>
      <w:r w:rsidR="002F7541">
        <w:rPr>
          <w:rFonts w:ascii="Arial" w:hAnsi="Arial" w:cs="Arial"/>
        </w:rPr>
        <w:fldChar w:fldCharType="begin">
          <w:fldData xml:space="preserve">PEVuZE5vdGU+PENpdGU+PEF1dGhvcj5NYXJ0aW5zPC9BdXRob3I+PFllYXI+MjAxMzwvWWVhcj48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</w:fldData>
        </w:fldChar>
      </w:r>
      <w:r w:rsidR="00E243EE">
        <w:rPr>
          <w:rFonts w:ascii="Arial" w:hAnsi="Arial" w:cs="Arial"/>
        </w:rPr>
        <w:instrText xml:space="preserve"> ADDIN EN.CITE </w:instrText>
      </w:r>
      <w:r w:rsidR="00E243EE">
        <w:rPr>
          <w:rFonts w:ascii="Arial" w:hAnsi="Arial" w:cs="Arial"/>
        </w:rPr>
        <w:fldChar w:fldCharType="begin">
          <w:fldData xml:space="preserve">PEVuZE5vdGU+PENpdGU+PEF1dGhvcj5NYXJ0aW5zPC9BdXRob3I+PFllYXI+MjAxMzwvWWVhcj48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</w:fldData>
        </w:fldChar>
      </w:r>
      <w:r w:rsidR="00E243EE">
        <w:rPr>
          <w:rFonts w:ascii="Arial" w:hAnsi="Arial" w:cs="Arial"/>
        </w:rPr>
        <w:instrText xml:space="preserve"> ADDIN EN.CITE.DATA </w:instrText>
      </w:r>
      <w:r w:rsidR="00E243EE">
        <w:rPr>
          <w:rFonts w:ascii="Arial" w:hAnsi="Arial" w:cs="Arial"/>
        </w:rPr>
      </w:r>
      <w:r w:rsidR="00E243EE">
        <w:rPr>
          <w:rFonts w:ascii="Arial" w:hAnsi="Arial" w:cs="Arial"/>
        </w:rPr>
        <w:fldChar w:fldCharType="end"/>
      </w:r>
      <w:r w:rsidR="002F7541">
        <w:rPr>
          <w:rFonts w:ascii="Arial" w:hAnsi="Arial" w:cs="Arial"/>
        </w:rPr>
      </w:r>
      <w:r w:rsidR="002F7541">
        <w:rPr>
          <w:rFonts w:ascii="Arial" w:hAnsi="Arial" w:cs="Arial"/>
        </w:rPr>
        <w:fldChar w:fldCharType="separate"/>
      </w:r>
      <w:r w:rsidR="00E243EE">
        <w:rPr>
          <w:rFonts w:ascii="Arial" w:hAnsi="Arial" w:cs="Arial"/>
          <w:noProof/>
        </w:rPr>
        <w:t>(Martins et al. 2013)</w:t>
      </w:r>
      <w:r w:rsidR="002F7541">
        <w:rPr>
          <w:rFonts w:ascii="Arial" w:hAnsi="Arial" w:cs="Arial"/>
        </w:rPr>
        <w:fldChar w:fldCharType="end"/>
      </w:r>
      <w:r w:rsidR="002F7541">
        <w:rPr>
          <w:rFonts w:ascii="Arial" w:hAnsi="Arial" w:cs="Arial"/>
        </w:rPr>
        <w:t>.</w:t>
      </w:r>
    </w:p>
    <w:p w:rsidR="005F7D56" w:rsidRDefault="005F7D56" w:rsidP="00355D8B">
      <w:pPr>
        <w:spacing w:line="360" w:lineRule="auto"/>
        <w:rPr>
          <w:rFonts w:ascii="Arial" w:hAnsi="Arial" w:cs="Arial"/>
          <w:color w:val="FF0000"/>
        </w:rPr>
      </w:pPr>
    </w:p>
    <w:p w:rsidR="000C1867" w:rsidRDefault="00355D8B" w:rsidP="00355D8B">
      <w:pPr>
        <w:spacing w:line="360" w:lineRule="auto"/>
        <w:rPr>
          <w:rFonts w:ascii="Arial" w:hAnsi="Arial" w:cs="Arial"/>
        </w:rPr>
      </w:pPr>
      <w:r w:rsidRPr="009C5A71">
        <w:rPr>
          <w:rFonts w:ascii="Arial" w:hAnsi="Arial" w:cs="Arial"/>
        </w:rPr>
        <w:t xml:space="preserve">3 mutations were identified which did not match the 381 mutations recorded in the TNSALP Gene Mutations Database. </w:t>
      </w:r>
      <w:r w:rsidR="005E5A17" w:rsidRPr="009C5A71">
        <w:rPr>
          <w:rFonts w:ascii="Arial" w:hAnsi="Arial" w:cs="Arial"/>
        </w:rPr>
        <w:t xml:space="preserve">In subject </w:t>
      </w:r>
      <w:r w:rsidR="000C1867" w:rsidRPr="009C5A71">
        <w:rPr>
          <w:rFonts w:ascii="Arial" w:hAnsi="Arial" w:cs="Arial"/>
        </w:rPr>
        <w:t>HM20181</w:t>
      </w:r>
      <w:r w:rsidR="005E5A17" w:rsidRPr="009C5A71">
        <w:rPr>
          <w:rFonts w:ascii="Arial" w:hAnsi="Arial" w:cs="Arial"/>
        </w:rPr>
        <w:t xml:space="preserve"> a synonymous mutations was observed (c.1161A&gt;G </w:t>
      </w:r>
      <w:proofErr w:type="gramStart"/>
      <w:r w:rsidR="005E5A17" w:rsidRPr="009C5A71">
        <w:rPr>
          <w:rFonts w:ascii="Arial" w:hAnsi="Arial" w:cs="Arial"/>
        </w:rPr>
        <w:t>p.Gly</w:t>
      </w:r>
      <w:proofErr w:type="gramEnd"/>
      <w:r w:rsidR="005E5A17" w:rsidRPr="009C5A71">
        <w:rPr>
          <w:rFonts w:ascii="Arial" w:hAnsi="Arial" w:cs="Arial"/>
        </w:rPr>
        <w:t>387Gly) resulting in no structural protein change.</w:t>
      </w:r>
      <w:r w:rsidR="009C5A71" w:rsidRPr="009C5A71">
        <w:rPr>
          <w:rFonts w:ascii="Arial" w:hAnsi="Arial" w:cs="Arial"/>
        </w:rPr>
        <w:t xml:space="preserve"> Further novel missense mutations were observed in </w:t>
      </w:r>
      <w:r w:rsidR="000C1867" w:rsidRPr="009C5A71">
        <w:rPr>
          <w:rFonts w:ascii="Arial" w:hAnsi="Arial" w:cs="Arial"/>
        </w:rPr>
        <w:t xml:space="preserve">HM20258 </w:t>
      </w:r>
      <w:r w:rsidR="009C5A71" w:rsidRPr="009C5A71">
        <w:rPr>
          <w:rFonts w:ascii="Arial" w:hAnsi="Arial" w:cs="Arial"/>
        </w:rPr>
        <w:t>(</w:t>
      </w:r>
      <w:r w:rsidR="000C1867" w:rsidRPr="009C5A71">
        <w:rPr>
          <w:rFonts w:ascii="Arial" w:hAnsi="Arial" w:cs="Arial"/>
        </w:rPr>
        <w:t xml:space="preserve">c.1396C&gt;G </w:t>
      </w:r>
      <w:proofErr w:type="gramStart"/>
      <w:r w:rsidR="000C1867" w:rsidRPr="009C5A71">
        <w:rPr>
          <w:rFonts w:ascii="Arial" w:hAnsi="Arial" w:cs="Arial"/>
        </w:rPr>
        <w:t>p.Pro</w:t>
      </w:r>
      <w:proofErr w:type="gramEnd"/>
      <w:r w:rsidR="000C1867" w:rsidRPr="009C5A71">
        <w:rPr>
          <w:rFonts w:ascii="Arial" w:hAnsi="Arial" w:cs="Arial"/>
        </w:rPr>
        <w:t>466Ala</w:t>
      </w:r>
      <w:r w:rsidR="009C5A71" w:rsidRPr="009C5A71">
        <w:rPr>
          <w:rFonts w:ascii="Arial" w:hAnsi="Arial" w:cs="Arial"/>
        </w:rPr>
        <w:t xml:space="preserve">) and </w:t>
      </w:r>
      <w:r w:rsidR="000C1867" w:rsidRPr="009C5A71">
        <w:rPr>
          <w:rFonts w:ascii="Arial" w:hAnsi="Arial" w:cs="Arial"/>
        </w:rPr>
        <w:t xml:space="preserve">HM20606 </w:t>
      </w:r>
      <w:r w:rsidR="009C5A71" w:rsidRPr="009C5A71">
        <w:rPr>
          <w:rFonts w:ascii="Arial" w:hAnsi="Arial" w:cs="Arial"/>
        </w:rPr>
        <w:t>(</w:t>
      </w:r>
      <w:r w:rsidR="000C1867" w:rsidRPr="009C5A71">
        <w:rPr>
          <w:rFonts w:ascii="Arial" w:hAnsi="Arial" w:cs="Arial"/>
        </w:rPr>
        <w:t>c.143C&gt;G p.Thr48Ser</w:t>
      </w:r>
      <w:r w:rsidR="009C5A71" w:rsidRPr="009C5A71">
        <w:rPr>
          <w:rFonts w:ascii="Arial" w:hAnsi="Arial" w:cs="Arial"/>
        </w:rPr>
        <w:t>).</w:t>
      </w:r>
    </w:p>
    <w:p w:rsidR="002065EC" w:rsidRDefault="002065EC" w:rsidP="00355D8B">
      <w:pPr>
        <w:spacing w:line="360" w:lineRule="auto"/>
        <w:rPr>
          <w:rFonts w:ascii="Arial" w:hAnsi="Arial" w:cs="Arial"/>
        </w:rPr>
      </w:pPr>
    </w:p>
    <w:p w:rsidR="002763A2" w:rsidRDefault="0035139B" w:rsidP="00355D8B">
      <w:pPr>
        <w:spacing w:line="360" w:lineRule="auto"/>
        <w:rPr>
          <w:rFonts w:ascii="Arial" w:hAnsi="Arial" w:cs="Arial"/>
        </w:rPr>
      </w:pPr>
      <w:r w:rsidRPr="004E1DC6">
        <w:rPr>
          <w:rFonts w:ascii="Arial" w:hAnsi="Arial" w:cs="Arial"/>
        </w:rPr>
        <w:t>In our study population the clinical presentation of adult HPP was more severe in women; vertebral fractures,</w:t>
      </w:r>
      <w:r w:rsidR="00692571" w:rsidRPr="004E1DC6">
        <w:rPr>
          <w:rFonts w:ascii="Arial" w:hAnsi="Arial" w:cs="Arial"/>
        </w:rPr>
        <w:t xml:space="preserve"> foot fractures,</w:t>
      </w:r>
      <w:r w:rsidRPr="004E1DC6">
        <w:rPr>
          <w:rFonts w:ascii="Arial" w:hAnsi="Arial" w:cs="Arial"/>
        </w:rPr>
        <w:t xml:space="preserve"> femoral stress fractures and dental abnormalities were only observed in women. </w:t>
      </w:r>
      <w:proofErr w:type="spellStart"/>
      <w:r w:rsidR="002763A2" w:rsidRPr="004E1DC6">
        <w:rPr>
          <w:rFonts w:ascii="Arial" w:hAnsi="Arial" w:cs="Arial"/>
        </w:rPr>
        <w:t>Berkseth</w:t>
      </w:r>
      <w:proofErr w:type="spellEnd"/>
      <w:r w:rsidR="002763A2" w:rsidRPr="004E1DC6">
        <w:rPr>
          <w:rFonts w:ascii="Arial" w:hAnsi="Arial" w:cs="Arial"/>
        </w:rPr>
        <w:t xml:space="preserve"> et al. (2013) proposed that</w:t>
      </w:r>
      <w:r w:rsidR="002763A2">
        <w:rPr>
          <w:rFonts w:ascii="Arial" w:hAnsi="Arial" w:cs="Arial"/>
        </w:rPr>
        <w:t xml:space="preserve"> “gender may influence the clinical expression of HPP” following the observation of </w:t>
      </w:r>
      <w:r w:rsidR="00A22BA2">
        <w:rPr>
          <w:rFonts w:ascii="Arial" w:hAnsi="Arial" w:cs="Arial"/>
        </w:rPr>
        <w:t xml:space="preserve">foot fractures and </w:t>
      </w:r>
      <w:r w:rsidR="002763A2">
        <w:rPr>
          <w:rFonts w:ascii="Arial" w:hAnsi="Arial" w:cs="Arial"/>
        </w:rPr>
        <w:t xml:space="preserve">subtrochanteric femoral fractures exclusively in women. </w:t>
      </w:r>
      <w:r w:rsidR="00A22BA2">
        <w:rPr>
          <w:rFonts w:ascii="Arial" w:hAnsi="Arial" w:cs="Arial"/>
        </w:rPr>
        <w:t xml:space="preserve">Unlike </w:t>
      </w:r>
      <w:r w:rsidR="004E1DC6">
        <w:rPr>
          <w:rFonts w:ascii="Arial" w:hAnsi="Arial" w:cs="Arial"/>
        </w:rPr>
        <w:t>our</w:t>
      </w:r>
      <w:r w:rsidR="00A22BA2">
        <w:rPr>
          <w:rFonts w:ascii="Arial" w:hAnsi="Arial" w:cs="Arial"/>
        </w:rPr>
        <w:t xml:space="preserve"> study </w:t>
      </w:r>
      <w:proofErr w:type="spellStart"/>
      <w:r w:rsidR="00A22BA2">
        <w:rPr>
          <w:rFonts w:ascii="Arial" w:hAnsi="Arial" w:cs="Arial"/>
        </w:rPr>
        <w:t>Berkseth</w:t>
      </w:r>
      <w:proofErr w:type="spellEnd"/>
      <w:r w:rsidR="00A22BA2">
        <w:rPr>
          <w:rFonts w:ascii="Arial" w:hAnsi="Arial" w:cs="Arial"/>
        </w:rPr>
        <w:t xml:space="preserve"> et al. observed vertebral f</w:t>
      </w:r>
      <w:r w:rsidR="002763A2">
        <w:rPr>
          <w:rFonts w:ascii="Arial" w:hAnsi="Arial" w:cs="Arial"/>
        </w:rPr>
        <w:t>ractures exclusively in men.</w:t>
      </w:r>
      <w:r w:rsidR="00A22BA2">
        <w:rPr>
          <w:rFonts w:ascii="Arial" w:hAnsi="Arial" w:cs="Arial"/>
        </w:rPr>
        <w:t xml:space="preserve"> Additional similar investigations </w:t>
      </w:r>
      <w:r w:rsidR="00A22BA2">
        <w:rPr>
          <w:rFonts w:ascii="Arial" w:hAnsi="Arial" w:cs="Arial"/>
        </w:rPr>
        <w:fldChar w:fldCharType="begin"/>
      </w:r>
      <w:r w:rsidR="00E243EE">
        <w:rPr>
          <w:rFonts w:ascii="Arial" w:hAnsi="Arial" w:cs="Arial"/>
        </w:rPr>
        <w:instrText xml:space="preserve"> ADDIN EN.CITE &lt;EndNote&gt;&lt;Cite&gt;&lt;Author&gt;Riancho-Zarrabeitia&lt;/Author&gt;&lt;Year&gt;2016&lt;/Year&gt;&lt;IDText&gt;Clinical, biochemical and genetic spectrum of low alkaline phosphatase levels in adults&lt;/IDText&gt;&lt;DisplayText&gt;(Riancho-Zarrabeitia et al. 2016)&lt;/DisplayText&gt;&lt;record&gt;&lt;dates&gt;&lt;pub-dates&gt;&lt;date&gt;Apr&lt;/date&gt;&lt;/pub-dates&gt;&lt;year&gt;2016&lt;/year&gt;&lt;/dates&gt;&lt;urls&gt;&lt;related-urls&gt;&lt;url&gt;http://www.ncbi.nlm.nih.gov/pubmed/26783040&lt;/url&gt;&lt;/related-urls&gt;&lt;/urls&gt;&lt;isbn&gt;1879-0828&lt;/isbn&gt;&lt;titles&gt;&lt;title&gt;Clinical, biochemical and genetic spectrum of low alkaline phosphatase levels in adults&lt;/title&gt;&lt;secondary-title&gt;Eur J Intern Med&lt;/secondary-title&gt;&lt;/titles&gt;&lt;pages&gt;40-5&lt;/pages&gt;&lt;contributors&gt;&lt;authors&gt;&lt;author&gt;Riancho-Zarrabeitia, L.&lt;/author&gt;&lt;author&gt;García-Unzueta, M.&lt;/author&gt;&lt;author&gt;Tenorio, J. A.&lt;/author&gt;&lt;author&gt;Gómez-Gerique, J. A.&lt;/author&gt;&lt;author&gt;Ruiz Pérez, V. L.&lt;/author&gt;&lt;author&gt;Heath, K. E.&lt;/author&gt;&lt;author&gt;Lapunzina, P.&lt;/author&gt;&lt;author&gt;Riancho, J. A.&lt;/author&gt;&lt;/authors&gt;&lt;/contributors&gt;&lt;language&gt;eng&lt;/language&gt;&lt;added-date format="utc"&gt;1459264762&lt;/added-date&gt;&lt;ref-type name="Journal Article"&gt;17&lt;/ref-type&gt;&lt;rec-number&gt;100&lt;/rec-number&gt;&lt;last-updated-date format="utc"&gt;1459264762&lt;/last-updated-date&gt;&lt;accession-num&gt;26783040&lt;/accession-num&gt;&lt;electronic-resource-num&gt;10.1016/j.ejim.2015.12.019&lt;/electronic-resource-num&gt;&lt;volume&gt;29&lt;/volume&gt;&lt;/record&gt;&lt;/Cite&gt;&lt;/EndNote&gt;</w:instrText>
      </w:r>
      <w:r w:rsidR="00A22BA2">
        <w:rPr>
          <w:rFonts w:ascii="Arial" w:hAnsi="Arial" w:cs="Arial"/>
        </w:rPr>
        <w:fldChar w:fldCharType="separate"/>
      </w:r>
      <w:r w:rsidR="00E243EE">
        <w:rPr>
          <w:rFonts w:ascii="Arial" w:hAnsi="Arial" w:cs="Arial"/>
          <w:noProof/>
        </w:rPr>
        <w:t>(Riancho-Zarrabeitia et al. 2016)</w:t>
      </w:r>
      <w:r w:rsidR="00A22BA2">
        <w:rPr>
          <w:rFonts w:ascii="Arial" w:hAnsi="Arial" w:cs="Arial"/>
        </w:rPr>
        <w:fldChar w:fldCharType="end"/>
      </w:r>
      <w:r w:rsidR="00A22BA2">
        <w:rPr>
          <w:rFonts w:ascii="Arial" w:hAnsi="Arial" w:cs="Arial"/>
        </w:rPr>
        <w:t xml:space="preserve"> did not report any data on gender differences in either mutation rate or symptoms.</w:t>
      </w:r>
    </w:p>
    <w:p w:rsidR="002763A2" w:rsidRDefault="002763A2" w:rsidP="00355D8B">
      <w:pPr>
        <w:spacing w:line="360" w:lineRule="auto"/>
        <w:rPr>
          <w:rFonts w:ascii="Arial" w:hAnsi="Arial" w:cs="Arial"/>
        </w:rPr>
      </w:pPr>
    </w:p>
    <w:p w:rsidR="00355D8B" w:rsidRDefault="002065EC" w:rsidP="004E1DC6">
      <w:pPr>
        <w:spacing w:line="360" w:lineRule="auto"/>
        <w:rPr>
          <w:rFonts w:ascii="Arial" w:hAnsi="Arial" w:cs="Arial"/>
        </w:rPr>
      </w:pPr>
      <w:r>
        <w:rPr>
          <w:rFonts w:ascii="Arial" w:hAnsi="Arial" w:cs="Arial"/>
        </w:rPr>
        <w:t xml:space="preserve">Despite the small </w:t>
      </w:r>
      <w:r w:rsidR="004E1DC6">
        <w:rPr>
          <w:rFonts w:ascii="Arial" w:hAnsi="Arial" w:cs="Arial"/>
        </w:rPr>
        <w:t>cohort</w:t>
      </w:r>
      <w:r>
        <w:rPr>
          <w:rFonts w:ascii="Arial" w:hAnsi="Arial" w:cs="Arial"/>
        </w:rPr>
        <w:t>, the gender split of HPP cases with a mutation generally reflected the overall study population; 71.4% of the subjects with observed mutat</w:t>
      </w:r>
      <w:r w:rsidR="004E1DC6">
        <w:rPr>
          <w:rFonts w:ascii="Arial" w:hAnsi="Arial" w:cs="Arial"/>
        </w:rPr>
        <w:t>ions were female</w:t>
      </w:r>
      <w:r>
        <w:rPr>
          <w:rFonts w:ascii="Arial" w:hAnsi="Arial" w:cs="Arial"/>
        </w:rPr>
        <w:t xml:space="preserve"> and females comprised 77.9% of the </w:t>
      </w:r>
      <w:r w:rsidR="00616A41">
        <w:rPr>
          <w:rFonts w:ascii="Arial" w:hAnsi="Arial" w:cs="Arial"/>
        </w:rPr>
        <w:t xml:space="preserve">study population. </w:t>
      </w:r>
      <w:proofErr w:type="spellStart"/>
      <w:r w:rsidR="00A22BA2" w:rsidRPr="004E1DC6">
        <w:rPr>
          <w:rFonts w:ascii="Arial" w:hAnsi="Arial" w:cs="Arial"/>
        </w:rPr>
        <w:t>Berkseth</w:t>
      </w:r>
      <w:proofErr w:type="spellEnd"/>
      <w:r w:rsidR="00A22BA2" w:rsidRPr="004E1DC6">
        <w:rPr>
          <w:rFonts w:ascii="Arial" w:hAnsi="Arial" w:cs="Arial"/>
        </w:rPr>
        <w:t xml:space="preserve"> et al. (2013) </w:t>
      </w:r>
      <w:r w:rsidR="004E1DC6" w:rsidRPr="004E1DC6">
        <w:rPr>
          <w:rFonts w:ascii="Arial" w:hAnsi="Arial" w:cs="Arial"/>
        </w:rPr>
        <w:t xml:space="preserve">observed a similar proportion of women with adult HPP (68% or 15/22 subjects were women), however no comment was made regarding the gender proportion of the total population. </w:t>
      </w:r>
      <w:proofErr w:type="gramStart"/>
      <w:r w:rsidR="004E1DC6">
        <w:rPr>
          <w:rFonts w:ascii="Arial" w:hAnsi="Arial" w:cs="Arial"/>
        </w:rPr>
        <w:t>Therefore</w:t>
      </w:r>
      <w:proofErr w:type="gramEnd"/>
      <w:r w:rsidR="004E1DC6">
        <w:rPr>
          <w:rFonts w:ascii="Arial" w:hAnsi="Arial" w:cs="Arial"/>
        </w:rPr>
        <w:t xml:space="preserve"> gender differences in mutation rate may reflect the composition</w:t>
      </w:r>
      <w:r w:rsidR="00FE6433">
        <w:rPr>
          <w:rFonts w:ascii="Arial" w:hAnsi="Arial" w:cs="Arial"/>
        </w:rPr>
        <w:t xml:space="preserve"> of the population investigated. Clinical presentation of HPP in men may be </w:t>
      </w:r>
      <w:r w:rsidR="00FE6433" w:rsidRPr="00FE6433">
        <w:rPr>
          <w:rFonts w:ascii="Arial" w:hAnsi="Arial" w:cs="Arial"/>
        </w:rPr>
        <w:t>mild or un-symptomatic</w:t>
      </w:r>
      <w:r w:rsidR="00FE6433">
        <w:rPr>
          <w:rFonts w:ascii="Arial" w:hAnsi="Arial" w:cs="Arial"/>
        </w:rPr>
        <w:t xml:space="preserve"> and therefore may be under-investigated or reported in the general population.</w:t>
      </w:r>
    </w:p>
    <w:p w:rsidR="000434A1" w:rsidRPr="007204C6" w:rsidRDefault="007204C6" w:rsidP="007204C6">
      <w:pPr>
        <w:pStyle w:val="Heading3"/>
        <w:spacing w:line="360" w:lineRule="auto"/>
        <w:rPr>
          <w:rFonts w:ascii="Arial" w:hAnsi="Arial" w:cs="Arial"/>
          <w:b w:val="0"/>
          <w:i/>
          <w:color w:val="auto"/>
          <w:sz w:val="24"/>
        </w:rPr>
      </w:pPr>
      <w:bookmarkStart w:id="167" w:name="_Toc27506871"/>
      <w:r w:rsidRPr="007204C6">
        <w:rPr>
          <w:rFonts w:ascii="Arial" w:hAnsi="Arial" w:cs="Arial"/>
          <w:b w:val="0"/>
          <w:i/>
          <w:color w:val="auto"/>
          <w:sz w:val="24"/>
        </w:rPr>
        <w:lastRenderedPageBreak/>
        <w:t>Biochemical indicators of adult HPP</w:t>
      </w:r>
      <w:bookmarkEnd w:id="167"/>
    </w:p>
    <w:p w:rsidR="00355D8B" w:rsidRDefault="00355D8B" w:rsidP="00355D8B">
      <w:pPr>
        <w:spacing w:line="360" w:lineRule="auto"/>
        <w:rPr>
          <w:rFonts w:ascii="Arial" w:hAnsi="Arial" w:cs="Arial"/>
        </w:rPr>
      </w:pPr>
      <w:r>
        <w:rPr>
          <w:rFonts w:ascii="Arial" w:hAnsi="Arial" w:cs="Arial"/>
        </w:rPr>
        <w:t>Of the biochemical criteria utilised during screening,</w:t>
      </w:r>
      <w:r w:rsidRPr="008B56B6">
        <w:rPr>
          <w:rFonts w:ascii="Arial" w:hAnsi="Arial" w:cs="Arial"/>
        </w:rPr>
        <w:t xml:space="preserve"> </w:t>
      </w:r>
      <w:r>
        <w:rPr>
          <w:rFonts w:ascii="Arial" w:hAnsi="Arial" w:cs="Arial"/>
        </w:rPr>
        <w:t>low BAP:PINP ratio was observed in all subjects with a mutation (7/7). Elevated PLP was observed in 6/7 of the subjects with a mutation and low BAP was observed in 2/7. A combination of abnormal biochemistry criteria was observed in 6/7 subjects with a mutation</w:t>
      </w:r>
      <w:r w:rsidR="00E157ED">
        <w:rPr>
          <w:rFonts w:ascii="Arial" w:hAnsi="Arial" w:cs="Arial"/>
          <w:color w:val="FF0000"/>
        </w:rPr>
        <w:t xml:space="preserve">. </w:t>
      </w:r>
      <w:r w:rsidR="00E157ED" w:rsidRPr="00E157ED">
        <w:rPr>
          <w:rFonts w:ascii="Arial" w:hAnsi="Arial" w:cs="Arial"/>
        </w:rPr>
        <w:t>One subject (HM20606)</w:t>
      </w:r>
      <w:r w:rsidR="00E157ED">
        <w:rPr>
          <w:rFonts w:ascii="Arial" w:hAnsi="Arial" w:cs="Arial"/>
        </w:rPr>
        <w:t xml:space="preserve"> displayed levels that were out of the normal range for all three screening tests.</w:t>
      </w:r>
    </w:p>
    <w:p w:rsidR="00355D8B" w:rsidRDefault="00355D8B" w:rsidP="00B12CAB">
      <w:pPr>
        <w:spacing w:line="360" w:lineRule="auto"/>
        <w:rPr>
          <w:rFonts w:ascii="Arial" w:hAnsi="Arial" w:cs="Arial"/>
        </w:rPr>
      </w:pPr>
    </w:p>
    <w:p w:rsidR="002A0CC8" w:rsidRDefault="000434A1" w:rsidP="00B12CAB">
      <w:pPr>
        <w:spacing w:line="360" w:lineRule="auto"/>
        <w:rPr>
          <w:rFonts w:ascii="Arial" w:hAnsi="Arial" w:cs="Arial"/>
        </w:rPr>
      </w:pPr>
      <w:r>
        <w:rPr>
          <w:rFonts w:ascii="Arial" w:hAnsi="Arial" w:cs="Arial"/>
        </w:rPr>
        <w:t>Due to the small sample size it is difficult to suggest one that one biochemical criter</w:t>
      </w:r>
      <w:r w:rsidR="00D040E1">
        <w:rPr>
          <w:rFonts w:ascii="Arial" w:hAnsi="Arial" w:cs="Arial"/>
        </w:rPr>
        <w:t>ion</w:t>
      </w:r>
      <w:r>
        <w:rPr>
          <w:rFonts w:ascii="Arial" w:hAnsi="Arial" w:cs="Arial"/>
        </w:rPr>
        <w:t xml:space="preserve"> alone is more reliable in the identification of HPP than the others; in </w:t>
      </w:r>
      <w:proofErr w:type="gramStart"/>
      <w:r>
        <w:rPr>
          <w:rFonts w:ascii="Arial" w:hAnsi="Arial" w:cs="Arial"/>
        </w:rPr>
        <w:t>fact</w:t>
      </w:r>
      <w:proofErr w:type="gramEnd"/>
      <w:r>
        <w:rPr>
          <w:rFonts w:ascii="Arial" w:hAnsi="Arial" w:cs="Arial"/>
        </w:rPr>
        <w:t xml:space="preserve"> a </w:t>
      </w:r>
      <w:r w:rsidR="00E157ED">
        <w:rPr>
          <w:rFonts w:ascii="Arial" w:hAnsi="Arial" w:cs="Arial"/>
        </w:rPr>
        <w:t>combination approach may be the most reliable method to identify adult HPP</w:t>
      </w:r>
      <w:r>
        <w:rPr>
          <w:rFonts w:ascii="Arial" w:hAnsi="Arial" w:cs="Arial"/>
        </w:rPr>
        <w:t>. All 7 subjects with a mutation presented with a combination of a low BAP:PINP ratio alongside another biochemical abnormality.</w:t>
      </w:r>
      <w:r w:rsidR="00D040E1">
        <w:rPr>
          <w:rFonts w:ascii="Arial" w:hAnsi="Arial" w:cs="Arial"/>
        </w:rPr>
        <w:t xml:space="preserve"> However, the low BAP:PINP ratio identified 4 false positives (HM20008, HM20185, HM20384, HM20492) where the only abnormal biochemical indicator was the low formation marker ratio; none of these four cases had a mutation</w:t>
      </w:r>
      <w:r w:rsidR="002A0CC8">
        <w:rPr>
          <w:rFonts w:ascii="Arial" w:hAnsi="Arial" w:cs="Arial"/>
        </w:rPr>
        <w:t>. In the case of subject HM20103 serum BAP and total ALP were both measured at a low-normal concentration but within the normal range;</w:t>
      </w:r>
      <w:r w:rsidR="005B7D20">
        <w:rPr>
          <w:rFonts w:ascii="Arial" w:hAnsi="Arial" w:cs="Arial"/>
        </w:rPr>
        <w:t xml:space="preserve"> application of</w:t>
      </w:r>
      <w:r w:rsidR="002A0CC8">
        <w:rPr>
          <w:rFonts w:ascii="Arial" w:hAnsi="Arial" w:cs="Arial"/>
        </w:rPr>
        <w:t xml:space="preserve"> the formation marker </w:t>
      </w:r>
      <w:r w:rsidR="005B7D20">
        <w:rPr>
          <w:rFonts w:ascii="Arial" w:hAnsi="Arial" w:cs="Arial"/>
        </w:rPr>
        <w:t xml:space="preserve">range </w:t>
      </w:r>
      <w:r w:rsidR="002A0CC8">
        <w:rPr>
          <w:rFonts w:ascii="Arial" w:hAnsi="Arial" w:cs="Arial"/>
        </w:rPr>
        <w:t xml:space="preserve">ratio allowed identification that in comparison to the level of </w:t>
      </w:r>
      <w:proofErr w:type="gramStart"/>
      <w:r w:rsidR="002A0CC8">
        <w:rPr>
          <w:rFonts w:ascii="Arial" w:hAnsi="Arial" w:cs="Arial"/>
        </w:rPr>
        <w:t>a</w:t>
      </w:r>
      <w:proofErr w:type="gramEnd"/>
      <w:r w:rsidR="002A0CC8">
        <w:rPr>
          <w:rFonts w:ascii="Arial" w:hAnsi="Arial" w:cs="Arial"/>
        </w:rPr>
        <w:t xml:space="preserve"> HPP-insensitive formation marker, PINP, BAP activity was suppressed.</w:t>
      </w:r>
      <w:r w:rsidR="005B7D20">
        <w:rPr>
          <w:rFonts w:ascii="Arial" w:hAnsi="Arial" w:cs="Arial"/>
        </w:rPr>
        <w:t xml:space="preserve"> The formation marker ratio provides greater insight to BAP activity in cases of borderline biochemical deficiency.</w:t>
      </w:r>
    </w:p>
    <w:p w:rsidR="00DE2E9B" w:rsidRDefault="00DE2E9B" w:rsidP="00B12CAB">
      <w:pPr>
        <w:spacing w:line="360" w:lineRule="auto"/>
        <w:rPr>
          <w:rFonts w:ascii="Arial" w:hAnsi="Arial" w:cs="Arial"/>
        </w:rPr>
      </w:pPr>
    </w:p>
    <w:p w:rsidR="005602A2" w:rsidRDefault="00B95AFE" w:rsidP="00B12CAB">
      <w:pPr>
        <w:spacing w:line="360" w:lineRule="auto"/>
        <w:rPr>
          <w:rFonts w:ascii="Arial" w:hAnsi="Arial" w:cs="Arial"/>
        </w:rPr>
      </w:pPr>
      <w:r>
        <w:rPr>
          <w:rFonts w:ascii="Arial" w:hAnsi="Arial" w:cs="Arial"/>
        </w:rPr>
        <w:t xml:space="preserve">Within the cohort of patients screened, </w:t>
      </w:r>
      <w:r w:rsidR="0057421C">
        <w:rPr>
          <w:rFonts w:ascii="Arial" w:hAnsi="Arial" w:cs="Arial"/>
        </w:rPr>
        <w:t xml:space="preserve">5 subjects were identified </w:t>
      </w:r>
      <w:proofErr w:type="gramStart"/>
      <w:r w:rsidR="0057421C">
        <w:rPr>
          <w:rFonts w:ascii="Arial" w:hAnsi="Arial" w:cs="Arial"/>
        </w:rPr>
        <w:t>on the basis of</w:t>
      </w:r>
      <w:proofErr w:type="gramEnd"/>
      <w:r w:rsidR="0057421C">
        <w:rPr>
          <w:rFonts w:ascii="Arial" w:hAnsi="Arial" w:cs="Arial"/>
        </w:rPr>
        <w:t xml:space="preserve"> an elevated serum PLP alone and were taking vitamin B6 supplements. These </w:t>
      </w:r>
      <w:r>
        <w:rPr>
          <w:rFonts w:ascii="Arial" w:hAnsi="Arial" w:cs="Arial"/>
        </w:rPr>
        <w:t xml:space="preserve">could be classified as </w:t>
      </w:r>
      <w:r w:rsidR="0057421C">
        <w:rPr>
          <w:rFonts w:ascii="Arial" w:hAnsi="Arial" w:cs="Arial"/>
        </w:rPr>
        <w:t>f</w:t>
      </w:r>
      <w:r w:rsidR="005602A2">
        <w:rPr>
          <w:rFonts w:ascii="Arial" w:hAnsi="Arial" w:cs="Arial"/>
        </w:rPr>
        <w:t xml:space="preserve">alse positive </w:t>
      </w:r>
      <w:r>
        <w:rPr>
          <w:rFonts w:ascii="Arial" w:hAnsi="Arial" w:cs="Arial"/>
        </w:rPr>
        <w:t xml:space="preserve">cases of abnormal biochemistry as none were found to have genetic abnormalities. </w:t>
      </w:r>
      <w:r w:rsidR="00A413E2">
        <w:rPr>
          <w:rFonts w:ascii="Arial" w:hAnsi="Arial" w:cs="Arial"/>
        </w:rPr>
        <w:t xml:space="preserve">The effect of vitamin B6 supplementation </w:t>
      </w:r>
      <w:r w:rsidR="00020867">
        <w:rPr>
          <w:rFonts w:ascii="Arial" w:hAnsi="Arial" w:cs="Arial"/>
        </w:rPr>
        <w:t>to elevate</w:t>
      </w:r>
      <w:r w:rsidR="00A413E2">
        <w:rPr>
          <w:rFonts w:ascii="Arial" w:hAnsi="Arial" w:cs="Arial"/>
        </w:rPr>
        <w:t xml:space="preserve"> serum PLP is well documented</w:t>
      </w:r>
      <w:r w:rsidR="00020867">
        <w:rPr>
          <w:rFonts w:ascii="Arial" w:hAnsi="Arial" w:cs="Arial"/>
        </w:rPr>
        <w:t xml:space="preserve"> </w:t>
      </w:r>
      <w:r w:rsidR="00020867">
        <w:rPr>
          <w:rFonts w:ascii="Arial" w:hAnsi="Arial" w:cs="Arial"/>
        </w:rPr>
        <w:fldChar w:fldCharType="begin">
          <w:fldData xml:space="preserve">PEVuZE5vdGU+PENpdGU+PEF1dGhvcj5Nb3JyaXM8L0F1dGhvcj48WWVhcj4yMDA4PC9ZZWFyPjxJ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=
</w:fldData>
        </w:fldChar>
      </w:r>
      <w:r w:rsidR="00E243EE">
        <w:rPr>
          <w:rFonts w:ascii="Arial" w:hAnsi="Arial" w:cs="Arial"/>
        </w:rPr>
        <w:instrText xml:space="preserve"> ADDIN EN.CITE </w:instrText>
      </w:r>
      <w:r w:rsidR="00E243EE">
        <w:rPr>
          <w:rFonts w:ascii="Arial" w:hAnsi="Arial" w:cs="Arial"/>
        </w:rPr>
        <w:fldChar w:fldCharType="begin">
          <w:fldData xml:space="preserve">PEVuZE5vdGU+PENpdGU+PEF1dGhvcj5Nb3JyaXM8L0F1dGhvcj48WWVhcj4yMDA4PC9ZZWFyPjxJ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=
</w:fldData>
        </w:fldChar>
      </w:r>
      <w:r w:rsidR="00E243EE">
        <w:rPr>
          <w:rFonts w:ascii="Arial" w:hAnsi="Arial" w:cs="Arial"/>
        </w:rPr>
        <w:instrText xml:space="preserve"> ADDIN EN.CITE.DATA </w:instrText>
      </w:r>
      <w:r w:rsidR="00E243EE">
        <w:rPr>
          <w:rFonts w:ascii="Arial" w:hAnsi="Arial" w:cs="Arial"/>
        </w:rPr>
      </w:r>
      <w:r w:rsidR="00E243EE">
        <w:rPr>
          <w:rFonts w:ascii="Arial" w:hAnsi="Arial" w:cs="Arial"/>
        </w:rPr>
        <w:fldChar w:fldCharType="end"/>
      </w:r>
      <w:r w:rsidR="00020867">
        <w:rPr>
          <w:rFonts w:ascii="Arial" w:hAnsi="Arial" w:cs="Arial"/>
        </w:rPr>
      </w:r>
      <w:r w:rsidR="00020867">
        <w:rPr>
          <w:rFonts w:ascii="Arial" w:hAnsi="Arial" w:cs="Arial"/>
        </w:rPr>
        <w:fldChar w:fldCharType="separate"/>
      </w:r>
      <w:r w:rsidR="00E243EE">
        <w:rPr>
          <w:rFonts w:ascii="Arial" w:hAnsi="Arial" w:cs="Arial"/>
          <w:noProof/>
        </w:rPr>
        <w:t>(Morris et al. 2008, Ye et al. 2010, McKiernan et al. 2017)</w:t>
      </w:r>
      <w:r w:rsidR="00020867">
        <w:rPr>
          <w:rFonts w:ascii="Arial" w:hAnsi="Arial" w:cs="Arial"/>
        </w:rPr>
        <w:fldChar w:fldCharType="end"/>
      </w:r>
      <w:r w:rsidR="0018001B">
        <w:rPr>
          <w:rFonts w:ascii="Arial" w:hAnsi="Arial" w:cs="Arial"/>
        </w:rPr>
        <w:t xml:space="preserve">. As </w:t>
      </w:r>
      <w:proofErr w:type="gramStart"/>
      <w:r w:rsidR="0018001B">
        <w:rPr>
          <w:rFonts w:ascii="Arial" w:hAnsi="Arial" w:cs="Arial"/>
        </w:rPr>
        <w:t>expected</w:t>
      </w:r>
      <w:proofErr w:type="gramEnd"/>
      <w:r w:rsidR="0018001B">
        <w:rPr>
          <w:rFonts w:ascii="Arial" w:hAnsi="Arial" w:cs="Arial"/>
        </w:rPr>
        <w:t xml:space="preserve"> the subjects in this study known to be receiving vitamin B6 supplementation were also found to have higher PLP than those not. V</w:t>
      </w:r>
      <w:r w:rsidR="00B17729">
        <w:rPr>
          <w:rFonts w:ascii="Arial" w:hAnsi="Arial" w:cs="Arial"/>
        </w:rPr>
        <w:t>itamin supplementation should therefore be considered during i</w:t>
      </w:r>
      <w:r>
        <w:rPr>
          <w:rFonts w:ascii="Arial" w:hAnsi="Arial" w:cs="Arial"/>
        </w:rPr>
        <w:t xml:space="preserve">nterpretation of PLP levels </w:t>
      </w:r>
      <w:r w:rsidR="00DE2E9B">
        <w:rPr>
          <w:rFonts w:ascii="Arial" w:hAnsi="Arial" w:cs="Arial"/>
        </w:rPr>
        <w:t>when attempting to identify HPP</w:t>
      </w:r>
      <w:r>
        <w:rPr>
          <w:rFonts w:ascii="Arial" w:hAnsi="Arial" w:cs="Arial"/>
        </w:rPr>
        <w:t>.</w:t>
      </w:r>
      <w:r w:rsidR="00A413E2">
        <w:rPr>
          <w:rFonts w:ascii="Arial" w:hAnsi="Arial" w:cs="Arial"/>
        </w:rPr>
        <w:t xml:space="preserve"> </w:t>
      </w:r>
      <w:r w:rsidR="0018001B">
        <w:rPr>
          <w:rFonts w:ascii="Arial" w:hAnsi="Arial" w:cs="Arial"/>
        </w:rPr>
        <w:t>In order to avert this effect, c</w:t>
      </w:r>
      <w:r w:rsidR="00020867">
        <w:rPr>
          <w:rFonts w:ascii="Arial" w:hAnsi="Arial" w:cs="Arial"/>
        </w:rPr>
        <w:t>essation of supplementary vitamin B6 intake should occur 2-3 weeks prior to serum sample collection, in order to allow circulatory PLP levels to return to baseline.</w:t>
      </w:r>
      <w:r w:rsidR="00D61698">
        <w:rPr>
          <w:rFonts w:ascii="Arial" w:hAnsi="Arial" w:cs="Arial"/>
        </w:rPr>
        <w:t xml:space="preserve"> In such cases </w:t>
      </w:r>
      <w:r w:rsidR="00D61698">
        <w:rPr>
          <w:rFonts w:ascii="Arial" w:hAnsi="Arial" w:cs="Arial"/>
        </w:rPr>
        <w:lastRenderedPageBreak/>
        <w:t>where this is not possible or PLP measurement is not available it could be suggested to use the formation marker ratio as an alternative indicator of disease.</w:t>
      </w:r>
    </w:p>
    <w:p w:rsidR="00D61698" w:rsidRDefault="00D61698" w:rsidP="00D61698">
      <w:pPr>
        <w:spacing w:line="360" w:lineRule="auto"/>
        <w:rPr>
          <w:rFonts w:ascii="Arial" w:hAnsi="Arial" w:cs="Arial"/>
        </w:rPr>
      </w:pPr>
    </w:p>
    <w:p w:rsidR="002F7541" w:rsidRDefault="002F7541" w:rsidP="00D61698">
      <w:pPr>
        <w:spacing w:line="360" w:lineRule="auto"/>
        <w:rPr>
          <w:rFonts w:ascii="Arial" w:hAnsi="Arial" w:cs="Arial"/>
        </w:rPr>
      </w:pPr>
      <w:r>
        <w:rPr>
          <w:rFonts w:ascii="Arial" w:hAnsi="Arial" w:cs="Arial"/>
        </w:rPr>
        <w:t>Although not used a diagnostic marker in this study, total serum</w:t>
      </w:r>
      <w:r w:rsidR="00D61698">
        <w:rPr>
          <w:rFonts w:ascii="Arial" w:hAnsi="Arial" w:cs="Arial"/>
        </w:rPr>
        <w:t xml:space="preserve"> ALP </w:t>
      </w:r>
      <w:r>
        <w:rPr>
          <w:rFonts w:ascii="Arial" w:hAnsi="Arial" w:cs="Arial"/>
        </w:rPr>
        <w:t>results were obtained from patient records</w:t>
      </w:r>
      <w:r w:rsidR="005A2267">
        <w:rPr>
          <w:rFonts w:ascii="Arial" w:hAnsi="Arial" w:cs="Arial"/>
        </w:rPr>
        <w:t xml:space="preserve"> where possible</w:t>
      </w:r>
      <w:r>
        <w:rPr>
          <w:rFonts w:ascii="Arial" w:hAnsi="Arial" w:cs="Arial"/>
        </w:rPr>
        <w:t xml:space="preserve"> for the subjects with abnormal biochemistry. </w:t>
      </w:r>
      <w:r w:rsidRPr="00E46634">
        <w:rPr>
          <w:rFonts w:ascii="Arial" w:hAnsi="Arial" w:cs="Arial"/>
        </w:rPr>
        <w:t xml:space="preserve">Low ALP (&lt;36 IU/L) </w:t>
      </w:r>
      <w:r w:rsidR="00D61698" w:rsidRPr="00E46634">
        <w:rPr>
          <w:rFonts w:ascii="Arial" w:hAnsi="Arial" w:cs="Arial"/>
        </w:rPr>
        <w:t xml:space="preserve">was observed in </w:t>
      </w:r>
      <w:r w:rsidRPr="00E46634">
        <w:rPr>
          <w:rFonts w:ascii="Arial" w:hAnsi="Arial" w:cs="Arial"/>
        </w:rPr>
        <w:t xml:space="preserve">7/23 subjects, 6 of whom were found to have an </w:t>
      </w:r>
      <w:r w:rsidRPr="00E46634">
        <w:rPr>
          <w:rFonts w:ascii="Arial" w:hAnsi="Arial" w:cs="Arial"/>
          <w:i/>
        </w:rPr>
        <w:t>ALPL</w:t>
      </w:r>
      <w:r w:rsidRPr="00E46634">
        <w:rPr>
          <w:rFonts w:ascii="Arial" w:hAnsi="Arial" w:cs="Arial"/>
        </w:rPr>
        <w:t xml:space="preserve"> mutation</w:t>
      </w:r>
      <w:r w:rsidR="00D61698" w:rsidRPr="00E46634">
        <w:rPr>
          <w:rFonts w:ascii="Arial" w:hAnsi="Arial" w:cs="Arial"/>
        </w:rPr>
        <w:t>.</w:t>
      </w:r>
      <w:r w:rsidRPr="00E46634">
        <w:rPr>
          <w:rFonts w:ascii="Arial" w:hAnsi="Arial" w:cs="Arial"/>
        </w:rPr>
        <w:t xml:space="preserve"> This shows that low ALP as a</w:t>
      </w:r>
      <w:r w:rsidR="005A2267" w:rsidRPr="00E46634">
        <w:rPr>
          <w:rFonts w:ascii="Arial" w:hAnsi="Arial" w:cs="Arial"/>
        </w:rPr>
        <w:t>n indicator of adult HPP may have greater specificity than the other biochemi</w:t>
      </w:r>
      <w:r w:rsidR="00E46634" w:rsidRPr="00E46634">
        <w:rPr>
          <w:rFonts w:ascii="Arial" w:hAnsi="Arial" w:cs="Arial"/>
        </w:rPr>
        <w:t xml:space="preserve">cal indicators investigated here. </w:t>
      </w:r>
      <w:proofErr w:type="gramStart"/>
      <w:r w:rsidR="00E46634" w:rsidRPr="00E46634">
        <w:rPr>
          <w:rFonts w:ascii="Arial" w:hAnsi="Arial" w:cs="Arial"/>
        </w:rPr>
        <w:t>However</w:t>
      </w:r>
      <w:proofErr w:type="gramEnd"/>
      <w:r w:rsidR="00E46634" w:rsidRPr="00E46634">
        <w:rPr>
          <w:rFonts w:ascii="Arial" w:hAnsi="Arial" w:cs="Arial"/>
        </w:rPr>
        <w:t xml:space="preserve"> the effectiveness and greater selectivity of low ALP as an indicator of HPP related mutations observed here has not been seen in in</w:t>
      </w:r>
      <w:r w:rsidR="00E46634">
        <w:rPr>
          <w:rFonts w:ascii="Arial" w:hAnsi="Arial" w:cs="Arial"/>
        </w:rPr>
        <w:t xml:space="preserve"> larger,</w:t>
      </w:r>
      <w:r w:rsidR="00E46634" w:rsidRPr="00E46634">
        <w:rPr>
          <w:rFonts w:ascii="Arial" w:hAnsi="Arial" w:cs="Arial"/>
        </w:rPr>
        <w:t xml:space="preserve"> general clinical populations; </w:t>
      </w:r>
      <w:proofErr w:type="spellStart"/>
      <w:r w:rsidR="00E46634" w:rsidRPr="00E46634">
        <w:rPr>
          <w:rFonts w:ascii="Arial" w:hAnsi="Arial" w:cs="Arial"/>
        </w:rPr>
        <w:t>Riancho-Zarrabeitia</w:t>
      </w:r>
      <w:proofErr w:type="spellEnd"/>
      <w:r w:rsidR="00E46634" w:rsidRPr="00E46634">
        <w:rPr>
          <w:rFonts w:ascii="Arial" w:hAnsi="Arial" w:cs="Arial"/>
        </w:rPr>
        <w:t xml:space="preserve"> et al. (2016) observed that only 50% of patients with an unexplained persistently low ALP had a TNSALP associated mutation.</w:t>
      </w:r>
    </w:p>
    <w:p w:rsidR="00620975" w:rsidRPr="005602A2" w:rsidRDefault="00620975" w:rsidP="00B12CAB">
      <w:pPr>
        <w:spacing w:line="360" w:lineRule="auto"/>
        <w:rPr>
          <w:rFonts w:ascii="Arial" w:hAnsi="Arial" w:cs="Arial"/>
          <w:color w:val="FF0000"/>
        </w:rPr>
      </w:pPr>
    </w:p>
    <w:p w:rsidR="00BC1ED4" w:rsidRDefault="00D61698" w:rsidP="00B12CAB">
      <w:pPr>
        <w:spacing w:line="360" w:lineRule="auto"/>
        <w:rPr>
          <w:rFonts w:ascii="Arial" w:hAnsi="Arial" w:cs="Arial"/>
        </w:rPr>
      </w:pPr>
      <w:r>
        <w:rPr>
          <w:rFonts w:ascii="Arial" w:hAnsi="Arial" w:cs="Arial"/>
        </w:rPr>
        <w:t>The</w:t>
      </w:r>
      <w:r w:rsidR="00620975" w:rsidRPr="00BC1ED4">
        <w:rPr>
          <w:rFonts w:ascii="Arial" w:hAnsi="Arial" w:cs="Arial"/>
        </w:rPr>
        <w:t xml:space="preserve"> identification rates of subjects with HPP associated mutations</w:t>
      </w:r>
      <w:r w:rsidR="0074494F" w:rsidRPr="00BC1ED4">
        <w:rPr>
          <w:rFonts w:ascii="Arial" w:hAnsi="Arial" w:cs="Arial"/>
        </w:rPr>
        <w:t xml:space="preserve"> based on abnormal biochemistry</w:t>
      </w:r>
      <w:r w:rsidR="00620975" w:rsidRPr="00BC1ED4">
        <w:rPr>
          <w:rFonts w:ascii="Arial" w:hAnsi="Arial" w:cs="Arial"/>
        </w:rPr>
        <w:t xml:space="preserve"> is </w:t>
      </w:r>
      <w:proofErr w:type="gramStart"/>
      <w:r w:rsidR="00620975" w:rsidRPr="00BC1ED4">
        <w:rPr>
          <w:rFonts w:ascii="Arial" w:hAnsi="Arial" w:cs="Arial"/>
        </w:rPr>
        <w:t>similar to</w:t>
      </w:r>
      <w:proofErr w:type="gramEnd"/>
      <w:r w:rsidR="00620975" w:rsidRPr="00BC1ED4">
        <w:rPr>
          <w:rFonts w:ascii="Arial" w:hAnsi="Arial" w:cs="Arial"/>
        </w:rPr>
        <w:t xml:space="preserve"> a previous </w:t>
      </w:r>
      <w:r w:rsidR="0074494F" w:rsidRPr="00BC1ED4">
        <w:rPr>
          <w:rFonts w:ascii="Arial" w:hAnsi="Arial" w:cs="Arial"/>
        </w:rPr>
        <w:t>study. In a r</w:t>
      </w:r>
      <w:r w:rsidR="009A086B" w:rsidRPr="00BC1ED4">
        <w:rPr>
          <w:rFonts w:ascii="Arial" w:hAnsi="Arial" w:cs="Arial"/>
        </w:rPr>
        <w:t xml:space="preserve">eview of serum ALP measurements from a hospital serving 350,000 patients in Northern Spain </w:t>
      </w:r>
      <w:r w:rsidR="0074494F" w:rsidRPr="00BC1ED4">
        <w:rPr>
          <w:rFonts w:ascii="Arial" w:hAnsi="Arial" w:cs="Arial"/>
        </w:rPr>
        <w:t xml:space="preserve">it was shown that </w:t>
      </w:r>
      <w:r w:rsidR="009A086B" w:rsidRPr="00BC1ED4">
        <w:rPr>
          <w:rFonts w:ascii="Arial" w:hAnsi="Arial" w:cs="Arial"/>
        </w:rPr>
        <w:t>that of 42 patients with an unex</w:t>
      </w:r>
      <w:r w:rsidR="0074494F" w:rsidRPr="00BC1ED4">
        <w:rPr>
          <w:rFonts w:ascii="Arial" w:hAnsi="Arial" w:cs="Arial"/>
        </w:rPr>
        <w:t xml:space="preserve">plained, persistently low ALP, </w:t>
      </w:r>
      <w:r w:rsidR="009A086B" w:rsidRPr="00BC1ED4">
        <w:rPr>
          <w:rFonts w:ascii="Arial" w:hAnsi="Arial" w:cs="Arial"/>
        </w:rPr>
        <w:t xml:space="preserve">21 (50%) had a mutation of the </w:t>
      </w:r>
      <w:r w:rsidR="009A086B" w:rsidRPr="00BC1ED4">
        <w:rPr>
          <w:rFonts w:ascii="Arial" w:hAnsi="Arial" w:cs="Arial"/>
          <w:i/>
        </w:rPr>
        <w:t>ALPL</w:t>
      </w:r>
      <w:r w:rsidR="009A086B" w:rsidRPr="00BC1ED4">
        <w:rPr>
          <w:rFonts w:ascii="Arial" w:hAnsi="Arial" w:cs="Arial"/>
        </w:rPr>
        <w:t xml:space="preserve"> gene</w:t>
      </w:r>
      <w:r w:rsidR="0074494F" w:rsidRPr="00BC1ED4">
        <w:rPr>
          <w:rFonts w:ascii="Arial" w:hAnsi="Arial" w:cs="Arial"/>
        </w:rPr>
        <w:t>.</w:t>
      </w:r>
      <w:r w:rsidR="009A086B" w:rsidRPr="00BC1ED4">
        <w:rPr>
          <w:rFonts w:ascii="Arial" w:hAnsi="Arial" w:cs="Arial"/>
        </w:rPr>
        <w:t xml:space="preserve"> Approximately 50% of these (10 cases) had a reduced enzyme function associated wi</w:t>
      </w:r>
      <w:r w:rsidR="00BC1ED4" w:rsidRPr="00BC1ED4">
        <w:rPr>
          <w:rFonts w:ascii="Arial" w:hAnsi="Arial" w:cs="Arial"/>
        </w:rPr>
        <w:t>th an elevated PLP (&gt;180nmol/l)</w:t>
      </w:r>
      <w:r w:rsidR="009A086B" w:rsidRPr="00BC1ED4">
        <w:rPr>
          <w:rFonts w:ascii="Arial" w:hAnsi="Arial" w:cs="Arial"/>
        </w:rPr>
        <w:t xml:space="preserve"> </w:t>
      </w:r>
      <w:r w:rsidR="009A086B" w:rsidRPr="00BC1ED4">
        <w:rPr>
          <w:rFonts w:ascii="Arial" w:hAnsi="Arial" w:cs="Arial"/>
        </w:rPr>
        <w:fldChar w:fldCharType="begin"/>
      </w:r>
      <w:r w:rsidR="00E243EE">
        <w:rPr>
          <w:rFonts w:ascii="Arial" w:hAnsi="Arial" w:cs="Arial"/>
        </w:rPr>
        <w:instrText xml:space="preserve"> ADDIN EN.CITE &lt;EndNote&gt;&lt;Cite&gt;&lt;Author&gt;Riancho-Zarrabeitia&lt;/Author&gt;&lt;Year&gt;2016&lt;/Year&gt;&lt;IDText&gt;Clinical, biochemical and genetic spectrum of low alkaline phosphatase levels in adults&lt;/IDText&gt;&lt;DisplayText&gt;(Riancho-Zarrabeitia et al. 2016)&lt;/DisplayText&gt;&lt;record&gt;&lt;dates&gt;&lt;pub-dates&gt;&lt;date&gt;Apr&lt;/date&gt;&lt;/pub-dates&gt;&lt;year&gt;2016&lt;/year&gt;&lt;/dates&gt;&lt;urls&gt;&lt;related-urls&gt;&lt;url&gt;http://www.ncbi.nlm.nih.gov/pubmed/26783040&lt;/url&gt;&lt;/related-urls&gt;&lt;/urls&gt;&lt;isbn&gt;1879-0828&lt;/isbn&gt;&lt;titles&gt;&lt;title&gt;Clinical, biochemical and genetic spectrum of low alkaline phosphatase levels in adults&lt;/title&gt;&lt;secondary-title&gt;Eur J Intern Med&lt;/secondary-title&gt;&lt;/titles&gt;&lt;pages&gt;40-5&lt;/pages&gt;&lt;contributors&gt;&lt;authors&gt;&lt;author&gt;Riancho-Zarrabeitia, L.&lt;/author&gt;&lt;author&gt;García-Unzueta, M.&lt;/author&gt;&lt;author&gt;Tenorio, J. A.&lt;/author&gt;&lt;author&gt;Gómez-Gerique, J. A.&lt;/author&gt;&lt;author&gt;Ruiz Pérez, V. L.&lt;/author&gt;&lt;author&gt;Heath, K. E.&lt;/author&gt;&lt;author&gt;Lapunzina, P.&lt;/author&gt;&lt;author&gt;Riancho, J. A.&lt;/author&gt;&lt;/authors&gt;&lt;/contributors&gt;&lt;language&gt;eng&lt;/language&gt;&lt;added-date format="utc"&gt;1459264762&lt;/added-date&gt;&lt;ref-type name="Journal Article"&gt;17&lt;/ref-type&gt;&lt;rec-number&gt;100&lt;/rec-number&gt;&lt;last-updated-date format="utc"&gt;1459264762&lt;/last-updated-date&gt;&lt;accession-num&gt;26783040&lt;/accession-num&gt;&lt;electronic-resource-num&gt;10.1016/j.ejim.2015.12.019&lt;/electronic-resource-num&gt;&lt;volume&gt;29&lt;/volume&gt;&lt;/record&gt;&lt;/Cite&gt;&lt;/EndNote&gt;</w:instrText>
      </w:r>
      <w:r w:rsidR="009A086B" w:rsidRPr="00BC1ED4">
        <w:rPr>
          <w:rFonts w:ascii="Arial" w:hAnsi="Arial" w:cs="Arial"/>
        </w:rPr>
        <w:fldChar w:fldCharType="separate"/>
      </w:r>
      <w:r w:rsidR="00E243EE">
        <w:rPr>
          <w:rFonts w:ascii="Arial" w:hAnsi="Arial" w:cs="Arial"/>
          <w:noProof/>
        </w:rPr>
        <w:t>(Riancho-Zarrabeitia et al. 2016)</w:t>
      </w:r>
      <w:r w:rsidR="009A086B" w:rsidRPr="00BC1ED4">
        <w:rPr>
          <w:rFonts w:ascii="Arial" w:hAnsi="Arial" w:cs="Arial"/>
        </w:rPr>
        <w:fldChar w:fldCharType="end"/>
      </w:r>
      <w:r w:rsidR="00BC1ED4" w:rsidRPr="00BC1ED4">
        <w:rPr>
          <w:rFonts w:ascii="Arial" w:hAnsi="Arial" w:cs="Arial"/>
        </w:rPr>
        <w:t xml:space="preserve">. Although the biochemical indicator differed (total ALP as opposed to high PLP, low BAP or a low formation ratio), the mutation rate in the genetic screening cohort was </w:t>
      </w:r>
      <w:proofErr w:type="gramStart"/>
      <w:r w:rsidR="00BC1ED4" w:rsidRPr="00BC1ED4">
        <w:rPr>
          <w:rFonts w:ascii="Arial" w:hAnsi="Arial" w:cs="Arial"/>
        </w:rPr>
        <w:t>similar to</w:t>
      </w:r>
      <w:proofErr w:type="gramEnd"/>
      <w:r w:rsidR="00BC1ED4" w:rsidRPr="00BC1ED4">
        <w:rPr>
          <w:rFonts w:ascii="Arial" w:hAnsi="Arial" w:cs="Arial"/>
        </w:rPr>
        <w:t xml:space="preserve"> that observed in my study. </w:t>
      </w:r>
      <w:proofErr w:type="gramStart"/>
      <w:r w:rsidR="00BC1ED4" w:rsidRPr="00BC1ED4">
        <w:rPr>
          <w:rFonts w:ascii="Arial" w:hAnsi="Arial" w:cs="Arial"/>
        </w:rPr>
        <w:t>Likewise</w:t>
      </w:r>
      <w:proofErr w:type="gramEnd"/>
      <w:r w:rsidR="00BC1ED4" w:rsidRPr="00BC1ED4">
        <w:rPr>
          <w:rFonts w:ascii="Arial" w:hAnsi="Arial" w:cs="Arial"/>
        </w:rPr>
        <w:t xml:space="preserve"> </w:t>
      </w:r>
      <w:proofErr w:type="spellStart"/>
      <w:r w:rsidR="00BC1ED4" w:rsidRPr="00BC1ED4">
        <w:rPr>
          <w:rFonts w:ascii="Arial" w:hAnsi="Arial" w:cs="Arial"/>
        </w:rPr>
        <w:t>Riancho-Zarrabeitia</w:t>
      </w:r>
      <w:proofErr w:type="spellEnd"/>
      <w:r w:rsidR="00BC1ED4" w:rsidRPr="00BC1ED4">
        <w:rPr>
          <w:rFonts w:ascii="Arial" w:hAnsi="Arial" w:cs="Arial"/>
        </w:rPr>
        <w:t xml:space="preserve"> et al did not observe an elevated PLP level in </w:t>
      </w:r>
      <w:r w:rsidR="00BC1ED4" w:rsidRPr="00BC1ED4">
        <w:rPr>
          <w:rFonts w:ascii="Arial" w:hAnsi="Arial" w:cs="Arial"/>
          <w:i/>
        </w:rPr>
        <w:t>all</w:t>
      </w:r>
      <w:r w:rsidR="00BC1ED4" w:rsidRPr="00BC1ED4">
        <w:rPr>
          <w:rFonts w:ascii="Arial" w:hAnsi="Arial" w:cs="Arial"/>
        </w:rPr>
        <w:t xml:space="preserve"> cases with a mutation present, which supports the observation that not all TNSALP associated mutations result in substrate (PLP) accumulation.</w:t>
      </w:r>
    </w:p>
    <w:p w:rsidR="00BC1ED4" w:rsidRDefault="00BC1ED4" w:rsidP="00B12CAB">
      <w:pPr>
        <w:spacing w:line="360" w:lineRule="auto"/>
        <w:rPr>
          <w:rFonts w:ascii="Arial" w:hAnsi="Arial" w:cs="Arial"/>
        </w:rPr>
      </w:pPr>
    </w:p>
    <w:p w:rsidR="00CA43B2" w:rsidRDefault="00BC1ED4" w:rsidP="00CA43B2">
      <w:pPr>
        <w:spacing w:line="360" w:lineRule="auto"/>
      </w:pPr>
      <w:r>
        <w:rPr>
          <w:rFonts w:ascii="Arial" w:hAnsi="Arial" w:cs="Arial"/>
        </w:rPr>
        <w:t xml:space="preserve">Abnormal biochemistry suggestive of HPP was also observed at a higher rate in my study </w:t>
      </w:r>
      <w:r w:rsidR="008C3416">
        <w:rPr>
          <w:rFonts w:ascii="Arial" w:hAnsi="Arial" w:cs="Arial"/>
        </w:rPr>
        <w:t>than</w:t>
      </w:r>
      <w:r>
        <w:rPr>
          <w:rFonts w:ascii="Arial" w:hAnsi="Arial" w:cs="Arial"/>
        </w:rPr>
        <w:t xml:space="preserve"> has previously been shown in a general </w:t>
      </w:r>
      <w:r w:rsidR="008C3416">
        <w:rPr>
          <w:rFonts w:ascii="Arial" w:hAnsi="Arial" w:cs="Arial"/>
        </w:rPr>
        <w:t>hospital</w:t>
      </w:r>
      <w:r>
        <w:rPr>
          <w:rFonts w:ascii="Arial" w:hAnsi="Arial" w:cs="Arial"/>
        </w:rPr>
        <w:t xml:space="preserve"> population. </w:t>
      </w:r>
      <w:proofErr w:type="spellStart"/>
      <w:r>
        <w:rPr>
          <w:rFonts w:ascii="Arial" w:hAnsi="Arial" w:cs="Arial"/>
        </w:rPr>
        <w:t>Riancho</w:t>
      </w:r>
      <w:proofErr w:type="spellEnd"/>
      <w:r>
        <w:rPr>
          <w:rFonts w:ascii="Arial" w:hAnsi="Arial" w:cs="Arial"/>
        </w:rPr>
        <w:t>-</w:t>
      </w:r>
      <w:r w:rsidRPr="00BC1ED4">
        <w:rPr>
          <w:rFonts w:ascii="Arial" w:hAnsi="Arial" w:cs="Arial"/>
        </w:rPr>
        <w:t xml:space="preserve"> </w:t>
      </w:r>
      <w:proofErr w:type="spellStart"/>
      <w:r w:rsidRPr="00BC1ED4">
        <w:rPr>
          <w:rFonts w:ascii="Arial" w:hAnsi="Arial" w:cs="Arial"/>
        </w:rPr>
        <w:t>Zarrabeitia</w:t>
      </w:r>
      <w:proofErr w:type="spellEnd"/>
      <w:r w:rsidRPr="00BC1ED4">
        <w:rPr>
          <w:rFonts w:ascii="Arial" w:hAnsi="Arial" w:cs="Arial"/>
        </w:rPr>
        <w:t xml:space="preserve"> </w:t>
      </w:r>
      <w:r>
        <w:rPr>
          <w:rFonts w:ascii="Arial" w:hAnsi="Arial" w:cs="Arial"/>
        </w:rPr>
        <w:t>et al (2016) e</w:t>
      </w:r>
      <w:r w:rsidR="009A086B" w:rsidRPr="00BC1ED4">
        <w:rPr>
          <w:rFonts w:ascii="Arial" w:hAnsi="Arial" w:cs="Arial"/>
        </w:rPr>
        <w:t xml:space="preserve">valuated ~500,000 </w:t>
      </w:r>
      <w:r w:rsidRPr="00BC1ED4">
        <w:rPr>
          <w:rFonts w:ascii="Arial" w:hAnsi="Arial" w:cs="Arial"/>
        </w:rPr>
        <w:t xml:space="preserve">ALP </w:t>
      </w:r>
      <w:r w:rsidR="009A086B" w:rsidRPr="00BC1ED4">
        <w:rPr>
          <w:rFonts w:ascii="Arial" w:hAnsi="Arial" w:cs="Arial"/>
        </w:rPr>
        <w:t xml:space="preserve">test results </w:t>
      </w:r>
      <w:r w:rsidRPr="00BC1ED4">
        <w:rPr>
          <w:rFonts w:ascii="Arial" w:hAnsi="Arial" w:cs="Arial"/>
        </w:rPr>
        <w:t xml:space="preserve">from a </w:t>
      </w:r>
      <w:r w:rsidR="008C3416">
        <w:rPr>
          <w:rFonts w:ascii="Arial" w:hAnsi="Arial" w:cs="Arial"/>
        </w:rPr>
        <w:t>Spanish</w:t>
      </w:r>
      <w:r w:rsidRPr="00BC1ED4">
        <w:rPr>
          <w:rFonts w:ascii="Arial" w:hAnsi="Arial" w:cs="Arial"/>
        </w:rPr>
        <w:t xml:space="preserve"> population </w:t>
      </w:r>
      <w:r w:rsidR="009A086B" w:rsidRPr="00BC1ED4">
        <w:rPr>
          <w:rFonts w:ascii="Arial" w:hAnsi="Arial" w:cs="Arial"/>
        </w:rPr>
        <w:t xml:space="preserve">and </w:t>
      </w:r>
      <w:r w:rsidRPr="00BC1ED4">
        <w:rPr>
          <w:rFonts w:ascii="Arial" w:hAnsi="Arial" w:cs="Arial"/>
        </w:rPr>
        <w:t>identified only</w:t>
      </w:r>
      <w:r w:rsidR="009A086B" w:rsidRPr="00BC1ED4">
        <w:rPr>
          <w:rFonts w:ascii="Arial" w:hAnsi="Arial" w:cs="Arial"/>
        </w:rPr>
        <w:t xml:space="preserve"> 181 pati</w:t>
      </w:r>
      <w:r w:rsidRPr="00BC1ED4">
        <w:rPr>
          <w:rFonts w:ascii="Arial" w:hAnsi="Arial" w:cs="Arial"/>
        </w:rPr>
        <w:t xml:space="preserve">ents with low ALP. </w:t>
      </w:r>
      <w:r w:rsidR="0009530D">
        <w:rPr>
          <w:rFonts w:ascii="Arial" w:hAnsi="Arial" w:cs="Arial"/>
        </w:rPr>
        <w:t xml:space="preserve">The prevalence of HPP-associated mutations observed in this study  (7/704) is much higher than previous estimates of adult HPP affecting 1/6370 adults </w:t>
      </w:r>
      <w:r w:rsidR="0009530D">
        <w:rPr>
          <w:rFonts w:ascii="Arial" w:hAnsi="Arial" w:cs="Arial"/>
        </w:rPr>
        <w:fldChar w:fldCharType="begin"/>
      </w:r>
      <w:r w:rsidR="00E243EE">
        <w:rPr>
          <w:rFonts w:ascii="Arial" w:hAnsi="Arial" w:cs="Arial"/>
        </w:rPr>
        <w:instrText xml:space="preserve"> ADDIN EN.CITE &lt;EndNote&gt;&lt;Cite&gt;&lt;Author&gt;Mornet&lt;/Author&gt;&lt;Year&gt;2011&lt;/Year&gt;&lt;IDText&gt;A molecular-based estimation of the prevalence of hypophosphatasia in the European population&lt;/IDText&gt;&lt;DisplayText&gt;(Mornet et al. 2011)&lt;/DisplayText&gt;&lt;record&gt;&lt;dates&gt;&lt;pub-dates&gt;&lt;date&gt;May&lt;/date&gt;&lt;/pub-dates&gt;&lt;year&gt;2011&lt;/year&gt;&lt;/dates&gt;&lt;keywords&gt;&lt;keyword&gt;Alkaline Phosphatase/genetics&lt;/keyword&gt;&lt;keyword&gt;Europe/epidemiology&lt;/keyword&gt;&lt;keyword&gt;Humans&lt;/keyword&gt;&lt;keyword&gt;Hypophosphatasia/ epidemiology/ genetics&lt;/keyword&gt;&lt;keyword&gt;Mutation&lt;/keyword&gt;&lt;keyword&gt;Penetrance&lt;/keyword&gt;&lt;keyword&gt;Prevalence&lt;/keyword&gt;&lt;/keywords&gt;&lt;isbn&gt;1469-1809 (Electronic)&amp;#xD;0003-4800 (Linking)&lt;/isbn&gt;&lt;titles&gt;&lt;title&gt;A molecular-based estimation of the prevalence of hypophosphatasia in the European population&lt;/title&gt;&lt;secondary-title&gt;Ann Hum Genet&lt;/secondary-title&gt;&lt;/titles&gt;&lt;pages&gt;439-45&lt;/pages&gt;&lt;number&gt;3&lt;/number&gt;&lt;contributors&gt;&lt;authors&gt;&lt;author&gt;Mornet, E.&lt;/author&gt;&lt;author&gt;Yvard, A.&lt;/author&gt;&lt;author&gt;Taillandier, A.&lt;/author&gt;&lt;author&gt;Fauvert, D.&lt;/author&gt;&lt;author&gt;Simon-Bouy, B.&lt;/author&gt;&lt;/authors&gt;&lt;/contributors&gt;&lt;edition&gt;2011/04/15&lt;/edition&gt;&lt;language&gt;eng&lt;/language&gt;&lt;added-date format="utc"&gt;1429639153&lt;/added-date&gt;&lt;ref-type name="Journal Article"&gt;17&lt;/ref-type&gt;&lt;auth-address&gt;Unite de Pathologie Cellulaire et Genetique, Paris Ile de France Ouest PRES Universud Paris, France. etienne.mornet@uvsq.fr&lt;/auth-address&gt;&lt;remote-database-provider&gt;NLM&lt;/remote-database-provider&gt;&lt;rec-number&gt;15&lt;/rec-number&gt;&lt;last-updated-date format="utc"&gt;1436281620&lt;/last-updated-date&gt;&lt;accession-num&gt;21488855&lt;/accession-num&gt;&lt;electronic-resource-num&gt;10.1111/j.1469-1809.2011.00642.x&lt;/electronic-resource-num&gt;&lt;volume&gt;75&lt;/volume&gt;&lt;/record&gt;&lt;/Cite&gt;&lt;/EndNote&gt;</w:instrText>
      </w:r>
      <w:r w:rsidR="0009530D">
        <w:rPr>
          <w:rFonts w:ascii="Arial" w:hAnsi="Arial" w:cs="Arial"/>
        </w:rPr>
        <w:fldChar w:fldCharType="separate"/>
      </w:r>
      <w:r w:rsidR="00E243EE">
        <w:rPr>
          <w:rFonts w:ascii="Arial" w:hAnsi="Arial" w:cs="Arial"/>
          <w:noProof/>
        </w:rPr>
        <w:t>(Mornet et al. 2011)</w:t>
      </w:r>
      <w:r w:rsidR="0009530D">
        <w:rPr>
          <w:rFonts w:ascii="Arial" w:hAnsi="Arial" w:cs="Arial"/>
        </w:rPr>
        <w:fldChar w:fldCharType="end"/>
      </w:r>
      <w:r w:rsidR="0009530D">
        <w:rPr>
          <w:rFonts w:ascii="Arial" w:hAnsi="Arial" w:cs="Arial"/>
        </w:rPr>
        <w:t>. This likely reflects</w:t>
      </w:r>
      <w:r w:rsidR="008C3416">
        <w:rPr>
          <w:rFonts w:ascii="Arial" w:hAnsi="Arial" w:cs="Arial"/>
        </w:rPr>
        <w:t xml:space="preserve"> the nature of the population investigated</w:t>
      </w:r>
      <w:r w:rsidR="0009530D">
        <w:rPr>
          <w:rFonts w:ascii="Arial" w:hAnsi="Arial" w:cs="Arial"/>
        </w:rPr>
        <w:t>,</w:t>
      </w:r>
      <w:r w:rsidR="008C3416">
        <w:rPr>
          <w:rFonts w:ascii="Arial" w:hAnsi="Arial" w:cs="Arial"/>
        </w:rPr>
        <w:t xml:space="preserve"> as participants were drawn specifically from a specialist metabolic bone clinic.</w:t>
      </w:r>
      <w:r w:rsidR="00311E0A">
        <w:rPr>
          <w:rFonts w:ascii="Arial" w:hAnsi="Arial" w:cs="Arial"/>
        </w:rPr>
        <w:t xml:space="preserve"> Additionally, previous efforts to </w:t>
      </w:r>
      <w:r w:rsidR="00311E0A">
        <w:rPr>
          <w:rFonts w:ascii="Arial" w:hAnsi="Arial" w:cs="Arial"/>
        </w:rPr>
        <w:lastRenderedPageBreak/>
        <w:t xml:space="preserve">identify abnormal biochemistry indicative of adult HPP have relied solely on low total ALP as a screening marker. </w:t>
      </w:r>
      <w:r w:rsidR="00CA43B2" w:rsidRPr="00CA43B2">
        <w:rPr>
          <w:rFonts w:ascii="Arial" w:hAnsi="Arial" w:cs="Arial"/>
        </w:rPr>
        <w:t>If we treat patients with a mutation as disease positive cases, we can determine the positive predictive value of each biomarker as an indicator of disease:</w:t>
      </w:r>
      <w:r w:rsidR="00CA43B2" w:rsidRPr="00CA43B2">
        <w:t xml:space="preserve"> </w:t>
      </w:r>
    </w:p>
    <w:p w:rsidR="00CA43B2" w:rsidRDefault="00CA43B2" w:rsidP="00CA43B2">
      <w:pPr>
        <w:pStyle w:val="ListParagraph"/>
        <w:numPr>
          <w:ilvl w:val="0"/>
          <w:numId w:val="26"/>
        </w:numPr>
        <w:spacing w:line="360" w:lineRule="auto"/>
        <w:rPr>
          <w:rFonts w:ascii="Arial" w:hAnsi="Arial"/>
        </w:rPr>
      </w:pPr>
      <w:r w:rsidRPr="00CA43B2">
        <w:rPr>
          <w:rFonts w:ascii="Arial" w:hAnsi="Arial"/>
        </w:rPr>
        <w:t xml:space="preserve">Low BAP: </w:t>
      </w:r>
      <w:r w:rsidRPr="00CA43B2">
        <w:rPr>
          <w:rFonts w:ascii="Arial" w:hAnsi="Arial"/>
          <w:b/>
        </w:rPr>
        <w:t>60%</w:t>
      </w:r>
      <w:r w:rsidRPr="00CA43B2">
        <w:rPr>
          <w:rFonts w:ascii="Arial" w:hAnsi="Arial"/>
        </w:rPr>
        <w:t xml:space="preserve"> (identified 12 cases, all 7 with mutation)</w:t>
      </w:r>
    </w:p>
    <w:p w:rsidR="00CA43B2" w:rsidRDefault="00CA43B2" w:rsidP="00CA43B2">
      <w:pPr>
        <w:pStyle w:val="ListParagraph"/>
        <w:numPr>
          <w:ilvl w:val="0"/>
          <w:numId w:val="26"/>
        </w:numPr>
        <w:spacing w:line="360" w:lineRule="auto"/>
        <w:rPr>
          <w:rFonts w:ascii="Arial" w:hAnsi="Arial"/>
        </w:rPr>
      </w:pPr>
      <w:r w:rsidRPr="00CA43B2">
        <w:rPr>
          <w:rFonts w:ascii="Arial" w:hAnsi="Arial"/>
        </w:rPr>
        <w:t xml:space="preserve">Low </w:t>
      </w:r>
      <w:proofErr w:type="gramStart"/>
      <w:r w:rsidRPr="00CA43B2">
        <w:rPr>
          <w:rFonts w:ascii="Arial" w:hAnsi="Arial"/>
        </w:rPr>
        <w:t>BAP:PINP</w:t>
      </w:r>
      <w:proofErr w:type="gramEnd"/>
      <w:r w:rsidRPr="00CA43B2">
        <w:rPr>
          <w:rFonts w:ascii="Arial" w:hAnsi="Arial"/>
        </w:rPr>
        <w:t xml:space="preserve">: </w:t>
      </w:r>
      <w:r w:rsidRPr="00CA43B2">
        <w:rPr>
          <w:rFonts w:ascii="Arial" w:hAnsi="Arial"/>
          <w:b/>
        </w:rPr>
        <w:t>58%</w:t>
      </w:r>
      <w:r w:rsidRPr="00CA43B2">
        <w:rPr>
          <w:rFonts w:ascii="Arial" w:hAnsi="Arial"/>
        </w:rPr>
        <w:t xml:space="preserve"> (identified 5 cases, 3 with mutation)</w:t>
      </w:r>
    </w:p>
    <w:p w:rsidR="00CA43B2" w:rsidRPr="00CA43B2" w:rsidRDefault="00CA43B2" w:rsidP="00CA43B2">
      <w:pPr>
        <w:pStyle w:val="ListParagraph"/>
        <w:numPr>
          <w:ilvl w:val="0"/>
          <w:numId w:val="26"/>
        </w:numPr>
        <w:spacing w:line="360" w:lineRule="auto"/>
        <w:rPr>
          <w:rFonts w:ascii="Arial" w:hAnsi="Arial"/>
        </w:rPr>
      </w:pPr>
      <w:r w:rsidRPr="00CA43B2">
        <w:rPr>
          <w:rFonts w:ascii="Arial" w:hAnsi="Arial"/>
        </w:rPr>
        <w:t xml:space="preserve">High PLP: </w:t>
      </w:r>
      <w:r w:rsidRPr="00CA43B2">
        <w:rPr>
          <w:rFonts w:ascii="Arial" w:hAnsi="Arial"/>
          <w:b/>
        </w:rPr>
        <w:t>50%</w:t>
      </w:r>
      <w:r w:rsidRPr="00CA43B2">
        <w:rPr>
          <w:rFonts w:ascii="Arial" w:hAnsi="Arial"/>
        </w:rPr>
        <w:t xml:space="preserve"> (identified 12 cases [excluding 5 taking vitamin B6 supplement], 6 with mutation)</w:t>
      </w:r>
    </w:p>
    <w:p w:rsidR="009A086B" w:rsidRDefault="00CA43B2" w:rsidP="00CA43B2">
      <w:pPr>
        <w:spacing w:line="360" w:lineRule="auto"/>
        <w:rPr>
          <w:rFonts w:ascii="Arial" w:hAnsi="Arial" w:cs="Arial"/>
        </w:rPr>
      </w:pPr>
      <w:r w:rsidRPr="00CA43B2">
        <w:rPr>
          <w:rFonts w:ascii="Arial" w:hAnsi="Arial" w:cs="Arial"/>
        </w:rPr>
        <w:t>Each biomarker had a comparable positive predictive value (between 50-60%); however, the BAP:PINP ratio identified all 7 disease cases compared to the other markers (3 and 6). Furthermore, the BAP:PINP ratio is not affected by vitamin supplementation</w:t>
      </w:r>
      <w:r>
        <w:rPr>
          <w:rFonts w:ascii="Arial" w:hAnsi="Arial" w:cs="Arial"/>
        </w:rPr>
        <w:t xml:space="preserve">. </w:t>
      </w:r>
      <w:r w:rsidRPr="00CA43B2">
        <w:rPr>
          <w:rFonts w:ascii="Arial" w:hAnsi="Arial" w:cs="Arial"/>
        </w:rPr>
        <w:t>It is impossible to produce a negative predictive value for each biomarker without completing genetic screening in all 679 patients.</w:t>
      </w:r>
    </w:p>
    <w:p w:rsidR="00717C2E" w:rsidRPr="006F656C" w:rsidRDefault="00717C2E" w:rsidP="00B12CAB">
      <w:pPr>
        <w:spacing w:line="360" w:lineRule="auto"/>
        <w:rPr>
          <w:rFonts w:ascii="Arial" w:hAnsi="Arial" w:cs="Arial"/>
        </w:rPr>
      </w:pPr>
    </w:p>
    <w:p w:rsidR="003534DC" w:rsidRPr="0026735D" w:rsidRDefault="00F879BA" w:rsidP="00B12CAB">
      <w:pPr>
        <w:spacing w:line="360" w:lineRule="auto"/>
        <w:rPr>
          <w:rFonts w:ascii="Arial" w:hAnsi="Arial" w:cs="Arial"/>
          <w:b/>
          <w:i/>
        </w:rPr>
      </w:pPr>
      <w:r w:rsidRPr="0026735D">
        <w:rPr>
          <w:rFonts w:ascii="Arial" w:hAnsi="Arial" w:cs="Arial"/>
          <w:i/>
        </w:rPr>
        <w:t>Differences between normal vs abnormal biochemistry</w:t>
      </w:r>
    </w:p>
    <w:p w:rsidR="00F879BA" w:rsidRDefault="00FB0548" w:rsidP="00B12CAB">
      <w:pPr>
        <w:spacing w:line="360" w:lineRule="auto"/>
        <w:rPr>
          <w:rFonts w:ascii="Arial" w:hAnsi="Arial" w:cs="Arial"/>
        </w:rPr>
      </w:pPr>
      <w:r>
        <w:rPr>
          <w:rFonts w:ascii="Arial" w:hAnsi="Arial" w:cs="Arial"/>
        </w:rPr>
        <w:t xml:space="preserve">The </w:t>
      </w:r>
      <w:r w:rsidR="001E4180">
        <w:rPr>
          <w:rFonts w:ascii="Arial" w:hAnsi="Arial" w:cs="Arial"/>
        </w:rPr>
        <w:t xml:space="preserve">observed differences in </w:t>
      </w:r>
      <w:r>
        <w:rPr>
          <w:rFonts w:ascii="Arial" w:hAnsi="Arial" w:cs="Arial"/>
        </w:rPr>
        <w:t>population</w:t>
      </w:r>
      <w:r w:rsidR="001E4180">
        <w:rPr>
          <w:rFonts w:ascii="Arial" w:hAnsi="Arial" w:cs="Arial"/>
        </w:rPr>
        <w:t xml:space="preserve"> characteristics between the normal and abnormal biochemistry groups reflect</w:t>
      </w:r>
      <w:r w:rsidR="00C976DE">
        <w:rPr>
          <w:rFonts w:ascii="Arial" w:hAnsi="Arial" w:cs="Arial"/>
        </w:rPr>
        <w:t>ed</w:t>
      </w:r>
      <w:r w:rsidR="00F879BA" w:rsidRPr="00B12CAB">
        <w:rPr>
          <w:rFonts w:ascii="Arial" w:hAnsi="Arial" w:cs="Arial"/>
        </w:rPr>
        <w:t xml:space="preserve"> the criteria used to divide</w:t>
      </w:r>
      <w:r w:rsidR="00C976DE">
        <w:rPr>
          <w:rFonts w:ascii="Arial" w:hAnsi="Arial" w:cs="Arial"/>
        </w:rPr>
        <w:t xml:space="preserve"> the</w:t>
      </w:r>
      <w:r w:rsidR="00F879BA" w:rsidRPr="00B12CAB">
        <w:rPr>
          <w:rFonts w:ascii="Arial" w:hAnsi="Arial" w:cs="Arial"/>
        </w:rPr>
        <w:t xml:space="preserve"> patients in</w:t>
      </w:r>
      <w:r w:rsidR="00C976DE">
        <w:rPr>
          <w:rFonts w:ascii="Arial" w:hAnsi="Arial" w:cs="Arial"/>
        </w:rPr>
        <w:t xml:space="preserve">to, </w:t>
      </w:r>
      <w:r w:rsidR="001E4180">
        <w:rPr>
          <w:rFonts w:ascii="Arial" w:hAnsi="Arial" w:cs="Arial"/>
        </w:rPr>
        <w:t>whereby differences in biomarkers are observed in the two groups.</w:t>
      </w:r>
    </w:p>
    <w:p w:rsidR="001E4180" w:rsidRDefault="001E4180" w:rsidP="00B12CAB">
      <w:pPr>
        <w:spacing w:line="360" w:lineRule="auto"/>
        <w:rPr>
          <w:rFonts w:ascii="Arial" w:hAnsi="Arial" w:cs="Arial"/>
        </w:rPr>
      </w:pPr>
    </w:p>
    <w:p w:rsidR="00C0581D" w:rsidRDefault="001E4180" w:rsidP="00B12CAB">
      <w:pPr>
        <w:spacing w:line="360" w:lineRule="auto"/>
        <w:rPr>
          <w:rFonts w:ascii="Arial" w:hAnsi="Arial" w:cs="Arial"/>
        </w:rPr>
      </w:pPr>
      <w:r>
        <w:rPr>
          <w:rFonts w:ascii="Arial" w:hAnsi="Arial" w:cs="Arial"/>
        </w:rPr>
        <w:t xml:space="preserve">Between the two groups there were no differences in height, weight, BMI or gender. The study population was </w:t>
      </w:r>
      <w:r w:rsidR="006473DE">
        <w:rPr>
          <w:rFonts w:ascii="Arial" w:hAnsi="Arial" w:cs="Arial"/>
        </w:rPr>
        <w:t xml:space="preserve">mostly female which reflects the nature of the clinical population observed, as the most common metabolic </w:t>
      </w:r>
      <w:r w:rsidR="00C0581D">
        <w:rPr>
          <w:rFonts w:ascii="Arial" w:hAnsi="Arial" w:cs="Arial"/>
        </w:rPr>
        <w:t xml:space="preserve">bone disease, osteoporosis is approximately four times as prevalent in women than men in adults over 50 </w:t>
      </w:r>
      <w:r w:rsidR="00C0581D">
        <w:rPr>
          <w:rFonts w:ascii="Arial" w:hAnsi="Arial" w:cs="Arial"/>
        </w:rPr>
        <w:fldChar w:fldCharType="begin"/>
      </w:r>
      <w:r w:rsidR="00E243EE">
        <w:rPr>
          <w:rFonts w:ascii="Arial" w:hAnsi="Arial" w:cs="Arial"/>
        </w:rPr>
        <w:instrText xml:space="preserve"> ADDIN EN.CITE &lt;EndNote&gt;&lt;Cite&gt;&lt;Author&gt;Wade&lt;/Author&gt;&lt;Year&gt;2014&lt;/Year&gt;&lt;IDText&gt;Estimating prevalence of osteoporosis: examples from industrialized countries&lt;/IDText&gt;&lt;DisplayText&gt;(Wade et al. 2014)&lt;/DisplayText&gt;&lt;record&gt;&lt;keywords&gt;&lt;keyword&gt;Adult&lt;/keyword&gt;&lt;keyword&gt;Age Distribution&lt;/keyword&gt;&lt;keyword&gt;Aged&lt;/keyword&gt;&lt;keyword&gt;Australia&lt;/keyword&gt;&lt;keyword&gt;Bone Density&lt;/keyword&gt;&lt;keyword&gt;Europe&lt;/keyword&gt;&lt;keyword&gt;Female&lt;/keyword&gt;&lt;keyword&gt;Hip&lt;/keyword&gt;&lt;keyword&gt;Humans&lt;/keyword&gt;&lt;keyword&gt;Japan&lt;/keyword&gt;&lt;keyword&gt;Male&lt;/keyword&gt;&lt;keyword&gt;Middle Aged&lt;/keyword&gt;&lt;keyword&gt;North America&lt;/keyword&gt;&lt;keyword&gt;Osteoporosis&lt;/keyword&gt;&lt;keyword&gt;Prevalence&lt;/keyword&gt;&lt;keyword&gt;Sex Distribution&lt;/keyword&gt;&lt;keyword&gt;Spine&lt;/keyword&gt;&lt;keyword&gt;Young Adult&lt;/keyword&gt;&lt;/keywords&gt;&lt;urls&gt;&lt;related-urls&gt;&lt;url&gt;https://www.ncbi.nlm.nih.gov/pubmed/24847682&lt;/url&gt;&lt;/related-urls&gt;&lt;/urls&gt;&lt;isbn&gt;1862-3514&lt;/isbn&gt;&lt;titles&gt;&lt;title&gt;Estimating prevalence of osteoporosis: examples from industrialized countries&lt;/title&gt;&lt;secondary-title&gt;Arch Osteoporos&lt;/secondary-title&gt;&lt;/titles&gt;&lt;pages&gt;182&lt;/pages&gt;&lt;contributors&gt;&lt;authors&gt;&lt;author&gt;Wade, S. W.&lt;/author&gt;&lt;author&gt;Strader, C.&lt;/author&gt;&lt;author&gt;Fitzpatrick, L. A.&lt;/author&gt;&lt;author&gt;Anthony, M. S.&lt;/author&gt;&lt;author&gt;O&amp;apos;Malley, C. D.&lt;/author&gt;&lt;/authors&gt;&lt;/contributors&gt;&lt;edition&gt;2014/05/16&lt;/edition&gt;&lt;language&gt;eng&lt;/language&gt;&lt;added-date format="utc"&gt;1518708234&lt;/added-date&gt;&lt;ref-type name="Journal Article"&gt;17&lt;/ref-type&gt;&lt;dates&gt;&lt;year&gt;2014&lt;/year&gt;&lt;/dates&gt;&lt;rec-number&gt;117&lt;/rec-number&gt;&lt;last-updated-date format="utc"&gt;1518708234&lt;/last-updated-date&gt;&lt;accession-num&gt;24847682&lt;/accession-num&gt;&lt;electronic-resource-num&gt;10.1007/s11657-014-0182-3&lt;/electronic-resource-num&gt;&lt;volume&gt;9&lt;/volume&gt;&lt;/record&gt;&lt;/Cite&gt;&lt;/EndNote&gt;</w:instrText>
      </w:r>
      <w:r w:rsidR="00C0581D">
        <w:rPr>
          <w:rFonts w:ascii="Arial" w:hAnsi="Arial" w:cs="Arial"/>
        </w:rPr>
        <w:fldChar w:fldCharType="separate"/>
      </w:r>
      <w:r w:rsidR="00E243EE">
        <w:rPr>
          <w:rFonts w:ascii="Arial" w:hAnsi="Arial" w:cs="Arial"/>
          <w:noProof/>
        </w:rPr>
        <w:t>(Wade et al. 2014)</w:t>
      </w:r>
      <w:r w:rsidR="00C0581D">
        <w:rPr>
          <w:rFonts w:ascii="Arial" w:hAnsi="Arial" w:cs="Arial"/>
        </w:rPr>
        <w:fldChar w:fldCharType="end"/>
      </w:r>
      <w:r w:rsidR="00C976DE">
        <w:rPr>
          <w:rFonts w:ascii="Arial" w:hAnsi="Arial" w:cs="Arial"/>
        </w:rPr>
        <w:t>, and osteoporosis is the main cause for patient visits to the clinic.</w:t>
      </w:r>
    </w:p>
    <w:p w:rsidR="00F879BA" w:rsidRDefault="00F879BA" w:rsidP="00F879BA">
      <w:pPr>
        <w:spacing w:line="360" w:lineRule="auto"/>
        <w:rPr>
          <w:rFonts w:ascii="Arial" w:hAnsi="Arial" w:cs="Arial"/>
        </w:rPr>
      </w:pPr>
    </w:p>
    <w:p w:rsidR="00F879BA" w:rsidRDefault="00F879BA" w:rsidP="00F879BA">
      <w:pPr>
        <w:spacing w:line="360" w:lineRule="auto"/>
        <w:rPr>
          <w:rFonts w:ascii="Arial" w:hAnsi="Arial" w:cs="Arial"/>
        </w:rPr>
      </w:pPr>
      <w:r>
        <w:rPr>
          <w:rFonts w:ascii="Arial" w:hAnsi="Arial" w:cs="Arial"/>
        </w:rPr>
        <w:t xml:space="preserve">These </w:t>
      </w:r>
      <w:r w:rsidR="00C0581D">
        <w:rPr>
          <w:rFonts w:ascii="Arial" w:hAnsi="Arial" w:cs="Arial"/>
        </w:rPr>
        <w:t>biochemical differences in the normal vs. abnormal groups</w:t>
      </w:r>
      <w:r>
        <w:rPr>
          <w:rFonts w:ascii="Arial" w:hAnsi="Arial" w:cs="Arial"/>
        </w:rPr>
        <w:t xml:space="preserve"> would be</w:t>
      </w:r>
      <w:r w:rsidR="00C0581D">
        <w:rPr>
          <w:rFonts w:ascii="Arial" w:hAnsi="Arial" w:cs="Arial"/>
        </w:rPr>
        <w:t xml:space="preserve"> expected if we were to compare</w:t>
      </w:r>
      <w:r>
        <w:rPr>
          <w:rFonts w:ascii="Arial" w:hAnsi="Arial" w:cs="Arial"/>
        </w:rPr>
        <w:t xml:space="preserve"> individuals with HPP to individuals without HPP; as high PLP, low BAP and low total ALP are common</w:t>
      </w:r>
      <w:r w:rsidR="00806086">
        <w:rPr>
          <w:rFonts w:ascii="Arial" w:hAnsi="Arial" w:cs="Arial"/>
        </w:rPr>
        <w:t>ly</w:t>
      </w:r>
      <w:r>
        <w:rPr>
          <w:rFonts w:ascii="Arial" w:hAnsi="Arial" w:cs="Arial"/>
        </w:rPr>
        <w:t xml:space="preserve"> </w:t>
      </w:r>
      <w:r w:rsidR="00806086">
        <w:rPr>
          <w:rFonts w:ascii="Arial" w:hAnsi="Arial" w:cs="Arial"/>
        </w:rPr>
        <w:t>observed in</w:t>
      </w:r>
      <w:r w:rsidR="00C0581D">
        <w:rPr>
          <w:rFonts w:ascii="Arial" w:hAnsi="Arial" w:cs="Arial"/>
        </w:rPr>
        <w:t xml:space="preserve"> </w:t>
      </w:r>
      <w:r w:rsidR="00401F03">
        <w:rPr>
          <w:rFonts w:ascii="Arial" w:hAnsi="Arial" w:cs="Arial"/>
        </w:rPr>
        <w:t>all forms of</w:t>
      </w:r>
      <w:r>
        <w:rPr>
          <w:rFonts w:ascii="Arial" w:hAnsi="Arial" w:cs="Arial"/>
        </w:rPr>
        <w:t xml:space="preserve"> HPP </w:t>
      </w:r>
      <w:r w:rsidR="00386C35">
        <w:rPr>
          <w:rFonts w:ascii="Arial" w:hAnsi="Arial" w:cs="Arial"/>
        </w:rPr>
        <w:fldChar w:fldCharType="begin">
          <w:fldData xml:space="preserve">PEVuZE5vdGU+PENpdGU+PEF1dGhvcj5XaHl0ZTwvQXV0aG9yPjxZZWFyPjE5ODU8L1llYXI+PElE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</w:fldData>
        </w:fldChar>
      </w:r>
      <w:r w:rsidR="00E243EE">
        <w:rPr>
          <w:rFonts w:ascii="Arial" w:hAnsi="Arial" w:cs="Arial"/>
        </w:rPr>
        <w:instrText xml:space="preserve"> ADDIN EN.CITE </w:instrText>
      </w:r>
      <w:r w:rsidR="00E243EE">
        <w:rPr>
          <w:rFonts w:ascii="Arial" w:hAnsi="Arial" w:cs="Arial"/>
        </w:rPr>
        <w:fldChar w:fldCharType="begin">
          <w:fldData xml:space="preserve">PEVuZE5vdGU+PENpdGU+PEF1dGhvcj5XaHl0ZTwvQXV0aG9yPjxZZWFyPjE5ODU8L1llYXI+PElE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</w:fldData>
        </w:fldChar>
      </w:r>
      <w:r w:rsidR="00E243EE">
        <w:rPr>
          <w:rFonts w:ascii="Arial" w:hAnsi="Arial" w:cs="Arial"/>
        </w:rPr>
        <w:instrText xml:space="preserve"> ADDIN EN.CITE.DATA </w:instrText>
      </w:r>
      <w:r w:rsidR="00E243EE">
        <w:rPr>
          <w:rFonts w:ascii="Arial" w:hAnsi="Arial" w:cs="Arial"/>
        </w:rPr>
      </w:r>
      <w:r w:rsidR="00E243EE">
        <w:rPr>
          <w:rFonts w:ascii="Arial" w:hAnsi="Arial" w:cs="Arial"/>
        </w:rPr>
        <w:fldChar w:fldCharType="end"/>
      </w:r>
      <w:r w:rsidR="00386C35">
        <w:rPr>
          <w:rFonts w:ascii="Arial" w:hAnsi="Arial" w:cs="Arial"/>
        </w:rPr>
      </w:r>
      <w:r w:rsidR="00386C35">
        <w:rPr>
          <w:rFonts w:ascii="Arial" w:hAnsi="Arial" w:cs="Arial"/>
        </w:rPr>
        <w:fldChar w:fldCharType="separate"/>
      </w:r>
      <w:r w:rsidR="00E243EE">
        <w:rPr>
          <w:rFonts w:ascii="Arial" w:hAnsi="Arial" w:cs="Arial"/>
          <w:noProof/>
        </w:rPr>
        <w:t>(Whyte et al. 1985, Magnusson, Lofman, and Larsson 1992, Schmidt et al. 2017)</w:t>
      </w:r>
      <w:r w:rsidR="00386C35">
        <w:rPr>
          <w:rFonts w:ascii="Arial" w:hAnsi="Arial" w:cs="Arial"/>
        </w:rPr>
        <w:fldChar w:fldCharType="end"/>
      </w:r>
      <w:r w:rsidR="00806086">
        <w:rPr>
          <w:rFonts w:ascii="Arial" w:hAnsi="Arial" w:cs="Arial"/>
        </w:rPr>
        <w:t>.</w:t>
      </w:r>
    </w:p>
    <w:p w:rsidR="00F879BA" w:rsidRDefault="00F879BA" w:rsidP="00F879BA">
      <w:pPr>
        <w:spacing w:line="360" w:lineRule="auto"/>
        <w:rPr>
          <w:rFonts w:ascii="Arial" w:hAnsi="Arial" w:cs="Arial"/>
        </w:rPr>
      </w:pPr>
    </w:p>
    <w:p w:rsidR="00670058" w:rsidRDefault="00F879BA" w:rsidP="0088167E">
      <w:pPr>
        <w:spacing w:line="360" w:lineRule="auto"/>
        <w:rPr>
          <w:rFonts w:ascii="Arial" w:hAnsi="Arial" w:cs="Arial"/>
        </w:rPr>
      </w:pPr>
      <w:r>
        <w:rPr>
          <w:rFonts w:ascii="Arial" w:hAnsi="Arial" w:cs="Arial"/>
        </w:rPr>
        <w:t>Age differences between the two groups, whereby abnormal cases were younger, may be explained by the onset age of symptomatic HPP in adults</w:t>
      </w:r>
      <w:r w:rsidR="00F21512">
        <w:rPr>
          <w:rFonts w:ascii="Arial" w:hAnsi="Arial" w:cs="Arial"/>
        </w:rPr>
        <w:t xml:space="preserve"> in comparison to more prevalent diseases of bone such as osteoporosis</w:t>
      </w:r>
      <w:r>
        <w:rPr>
          <w:rFonts w:ascii="Arial" w:hAnsi="Arial" w:cs="Arial"/>
        </w:rPr>
        <w:t xml:space="preserve">. If we are to assume that </w:t>
      </w:r>
      <w:r>
        <w:rPr>
          <w:rFonts w:ascii="Arial" w:hAnsi="Arial" w:cs="Arial"/>
        </w:rPr>
        <w:lastRenderedPageBreak/>
        <w:t xml:space="preserve">biochemical differences in the two groups correctly distinguish between the presence and absence of HPP, it would be reasonable to </w:t>
      </w:r>
      <w:r w:rsidR="006D1708">
        <w:rPr>
          <w:rFonts w:ascii="Arial" w:hAnsi="Arial" w:cs="Arial"/>
        </w:rPr>
        <w:t>assume</w:t>
      </w:r>
      <w:r>
        <w:rPr>
          <w:rFonts w:ascii="Arial" w:hAnsi="Arial" w:cs="Arial"/>
        </w:rPr>
        <w:t xml:space="preserve"> </w:t>
      </w:r>
      <w:r w:rsidR="00670058">
        <w:rPr>
          <w:rFonts w:ascii="Arial" w:hAnsi="Arial" w:cs="Arial"/>
        </w:rPr>
        <w:t xml:space="preserve">that </w:t>
      </w:r>
      <w:r w:rsidR="006D1708">
        <w:rPr>
          <w:rFonts w:ascii="Arial" w:hAnsi="Arial" w:cs="Arial"/>
        </w:rPr>
        <w:t xml:space="preserve">patients with HPP would be younger than </w:t>
      </w:r>
      <w:r w:rsidR="0007562C">
        <w:rPr>
          <w:rFonts w:ascii="Arial" w:hAnsi="Arial" w:cs="Arial"/>
        </w:rPr>
        <w:t xml:space="preserve">the overall </w:t>
      </w:r>
      <w:r w:rsidR="006D1708">
        <w:rPr>
          <w:rFonts w:ascii="Arial" w:hAnsi="Arial" w:cs="Arial"/>
        </w:rPr>
        <w:t>clinical population. Previous assessment of 38 adults with HPP reported</w:t>
      </w:r>
      <w:r w:rsidR="00670058">
        <w:rPr>
          <w:rFonts w:ascii="Arial" w:hAnsi="Arial" w:cs="Arial"/>
        </w:rPr>
        <w:t xml:space="preserve"> </w:t>
      </w:r>
      <w:r w:rsidR="006D1708">
        <w:rPr>
          <w:rFonts w:ascii="Arial" w:hAnsi="Arial" w:cs="Arial"/>
        </w:rPr>
        <w:t xml:space="preserve">a median age of diagnosis as 38, a range of 20 to 72 </w:t>
      </w:r>
      <w:r w:rsidR="006D1708">
        <w:rPr>
          <w:rFonts w:ascii="Arial" w:hAnsi="Arial" w:cs="Arial"/>
        </w:rPr>
        <w:fldChar w:fldCharType="begin"/>
      </w:r>
      <w:r w:rsidR="00E243EE">
        <w:rPr>
          <w:rFonts w:ascii="Arial" w:hAnsi="Arial" w:cs="Arial"/>
        </w:rPr>
        <w:instrText xml:space="preserve"> ADDIN EN.CITE &lt;EndNote&gt;&lt;Cite&gt;&lt;Author&gt;Schmidt&lt;/Author&gt;&lt;Year&gt;2017&lt;/Year&gt;&lt;IDText&gt;Clinical, radiographic and biochemical characteristics of adult hypophosphatasia&lt;/IDText&gt;&lt;DisplayText&gt;(Schmidt et al. 2017)&lt;/DisplayText&gt;&lt;record&gt;&lt;dates&gt;&lt;pub-dates&gt;&lt;date&gt;May&lt;/date&gt;&lt;/pub-dates&gt;&lt;year&gt;2017&lt;/year&gt;&lt;/dates&gt;&lt;urls&gt;&lt;related-urls&gt;&lt;url&gt;https://www.ncbi.nlm.nih.gov/pubmed/28547134&lt;/url&gt;&lt;/related-urls&gt;&lt;/urls&gt;&lt;isbn&gt;1433-2965&lt;/isbn&gt;&lt;titles&gt;&lt;title&gt;Clinical, radiographic and biochemical characteristics of adult hypophosphatasia&lt;/title&gt;&lt;secondary-title&gt;Osteoporos Int&lt;/secondary-title&gt;&lt;/titles&gt;&lt;contributors&gt;&lt;authors&gt;&lt;author&gt;Schmidt, T.&lt;/author&gt;&lt;author&gt;Mussawy, H.&lt;/author&gt;&lt;author&gt;Rolvien, T.&lt;/author&gt;&lt;author&gt;Hawellek, T.&lt;/author&gt;&lt;author&gt;Hubert, J.&lt;/author&gt;&lt;author&gt;Rüther, W.&lt;/author&gt;&lt;author&gt;Amling, M.&lt;/author&gt;&lt;author&gt;Barvencik, F.&lt;/author&gt;&lt;/authors&gt;&lt;/contributors&gt;&lt;edition&gt;2017/05/25&lt;/edition&gt;&lt;language&gt;eng&lt;/language&gt;&lt;added-date format="utc"&gt;1508851049&lt;/added-date&gt;&lt;ref-type name="Journal Article"&gt;17&lt;/ref-type&gt;&lt;rec-number&gt;104&lt;/rec-number&gt;&lt;last-updated-date format="utc"&gt;1508851049&lt;/last-updated-date&gt;&lt;accession-num&gt;28547134&lt;/accession-num&gt;&lt;electronic-resource-num&gt;10.1007/s00198-017-4087-z&lt;/electronic-resource-num&gt;&lt;/record&gt;&lt;/Cite&gt;&lt;/EndNote&gt;</w:instrText>
      </w:r>
      <w:r w:rsidR="006D1708">
        <w:rPr>
          <w:rFonts w:ascii="Arial" w:hAnsi="Arial" w:cs="Arial"/>
        </w:rPr>
        <w:fldChar w:fldCharType="separate"/>
      </w:r>
      <w:r w:rsidR="00E243EE">
        <w:rPr>
          <w:rFonts w:ascii="Arial" w:hAnsi="Arial" w:cs="Arial"/>
          <w:noProof/>
        </w:rPr>
        <w:t>(Schmidt et al. 2017)</w:t>
      </w:r>
      <w:r w:rsidR="006D1708">
        <w:rPr>
          <w:rFonts w:ascii="Arial" w:hAnsi="Arial" w:cs="Arial"/>
        </w:rPr>
        <w:fldChar w:fldCharType="end"/>
      </w:r>
      <w:r w:rsidR="006D1708">
        <w:rPr>
          <w:rFonts w:ascii="Arial" w:hAnsi="Arial" w:cs="Arial"/>
        </w:rPr>
        <w:t xml:space="preserve">. </w:t>
      </w:r>
      <w:r w:rsidR="00F21512" w:rsidRPr="00BB1DE4">
        <w:rPr>
          <w:rFonts w:ascii="Arial" w:hAnsi="Arial" w:cs="Arial"/>
        </w:rPr>
        <w:t xml:space="preserve">Whereas </w:t>
      </w:r>
      <w:r w:rsidR="0026735D" w:rsidRPr="00BB1DE4">
        <w:rPr>
          <w:rFonts w:ascii="Arial" w:hAnsi="Arial" w:cs="Arial"/>
        </w:rPr>
        <w:t>osteoporosis could broadly be defined as a disease of aging</w:t>
      </w:r>
      <w:r w:rsidR="00BB1DE4" w:rsidRPr="00BB1DE4">
        <w:rPr>
          <w:rFonts w:ascii="Arial" w:hAnsi="Arial" w:cs="Arial"/>
        </w:rPr>
        <w:t xml:space="preserve"> </w:t>
      </w:r>
      <w:r w:rsidR="00BB1DE4">
        <w:rPr>
          <w:rFonts w:ascii="Arial" w:hAnsi="Arial" w:cs="Arial"/>
        </w:rPr>
        <w:fldChar w:fldCharType="begin"/>
      </w:r>
      <w:r w:rsidR="00E243EE">
        <w:rPr>
          <w:rFonts w:ascii="Arial" w:hAnsi="Arial" w:cs="Arial"/>
        </w:rPr>
        <w:instrText xml:space="preserve"> ADDIN EN.CITE &lt;EndNote&gt;&lt;Cite&gt;&lt;Author&gt;Vondracek&lt;/Author&gt;&lt;Year&gt;2009&lt;/Year&gt;&lt;IDText&gt;Diagnosis and management of osteoporosis in the older senior&lt;/IDText&gt;&lt;DisplayText&gt;(Vondracek and Linnebur 2009)&lt;/DisplayText&gt;&lt;record&gt;&lt;keywords&gt;&lt;keyword&gt;Aged&lt;/keyword&gt;&lt;keyword&gt;Aged, 80 and over&lt;/keyword&gt;&lt;keyword&gt;Female&lt;/keyword&gt;&lt;keyword&gt;Fractures, Bone/physiopathology&lt;/keyword&gt;&lt;keyword&gt;Geriatric Nursing/*methods&lt;/keyword&gt;&lt;keyword&gt;Humans&lt;/keyword&gt;&lt;keyword&gt;Male&lt;/keyword&gt;&lt;keyword&gt;Mass Screening/methods&lt;/keyword&gt;&lt;keyword&gt;Osteoporosis/*diagnosis/*drug therapy&lt;/keyword&gt;&lt;keyword&gt;Vitamin D Deficiency&lt;/keyword&gt;&lt;keyword&gt;aged&lt;/keyword&gt;&lt;keyword&gt;diphosphonates&lt;/keyword&gt;&lt;keyword&gt;eighty and over&lt;/keyword&gt;&lt;keyword&gt;elderly&lt;/keyword&gt;&lt;keyword&gt;osteoporosis&lt;/keyword&gt;&lt;keyword&gt;senior&lt;/keyword&gt;&lt;/keywords&gt;&lt;isbn&gt;1176-9092 (Print)&amp;#xD;1176-9092&lt;/isbn&gt;&lt;custom2&gt;PMC2685234&lt;/custom2&gt;&lt;titles&gt;&lt;title&gt;Diagnosis and management of osteoporosis in the older senior&lt;/title&gt;&lt;secondary-title&gt;Clin Interv Aging&lt;/secondary-title&gt;&lt;alt-title&gt;Clinical interventions in aging&lt;/alt-title&gt;&lt;/titles&gt;&lt;pages&gt;121-36&lt;/pages&gt;&lt;contributors&gt;&lt;authors&gt;&lt;author&gt;Vondracek, S. F.&lt;/author&gt;&lt;author&gt;Linnebur, S. A.&lt;/author&gt;&lt;/authors&gt;&lt;/contributors&gt;&lt;edition&gt;2009/06/09&lt;/edition&gt;&lt;language&gt;eng&lt;/language&gt;&lt;added-date format="utc"&gt;1547672752&lt;/added-date&gt;&lt;ref-type name="Journal Article"&gt;17&lt;/ref-type&gt;&lt;auth-address&gt;Department of Clinical Pharmacy, School of Pharmacy C238-L15, University of Colorado Denver, Aurora, CO 80045, USA. sheryl.vondracek@ucdenver.edu&lt;/auth-address&gt;&lt;dates&gt;&lt;year&gt;2009&lt;/year&gt;&lt;/dates&gt;&lt;remote-database-provider&gt;NLM&lt;/remote-database-provider&gt;&lt;rec-number&gt;124&lt;/rec-number&gt;&lt;last-updated-date format="utc"&gt;1547672752&lt;/last-updated-date&gt;&lt;accession-num&gt;19503775&lt;/accession-num&gt;&lt;volume&gt;4&lt;/volume&gt;&lt;/record&gt;&lt;/Cite&gt;&lt;/EndNote&gt;</w:instrText>
      </w:r>
      <w:r w:rsidR="00BB1DE4">
        <w:rPr>
          <w:rFonts w:ascii="Arial" w:hAnsi="Arial" w:cs="Arial"/>
        </w:rPr>
        <w:fldChar w:fldCharType="separate"/>
      </w:r>
      <w:r w:rsidR="00E243EE">
        <w:rPr>
          <w:rFonts w:ascii="Arial" w:hAnsi="Arial" w:cs="Arial"/>
          <w:noProof/>
        </w:rPr>
        <w:t>(Vondracek and Linnebur 2009)</w:t>
      </w:r>
      <w:r w:rsidR="00BB1DE4">
        <w:rPr>
          <w:rFonts w:ascii="Arial" w:hAnsi="Arial" w:cs="Arial"/>
        </w:rPr>
        <w:fldChar w:fldCharType="end"/>
      </w:r>
      <w:r w:rsidR="00BB1DE4">
        <w:rPr>
          <w:rFonts w:ascii="Arial" w:hAnsi="Arial" w:cs="Arial"/>
        </w:rPr>
        <w:t>.</w:t>
      </w:r>
    </w:p>
    <w:p w:rsidR="00670058" w:rsidRPr="00E80D0B" w:rsidRDefault="00670058" w:rsidP="00E80D0B">
      <w:pPr>
        <w:spacing w:line="360" w:lineRule="auto"/>
        <w:rPr>
          <w:rFonts w:ascii="Arial" w:hAnsi="Arial" w:cs="Arial"/>
        </w:rPr>
      </w:pPr>
    </w:p>
    <w:p w:rsidR="00F879BA" w:rsidRDefault="00E80D0B" w:rsidP="00E80D0B">
      <w:pPr>
        <w:spacing w:line="360" w:lineRule="auto"/>
        <w:rPr>
          <w:rFonts w:ascii="Arial" w:hAnsi="Arial" w:cs="Arial"/>
        </w:rPr>
      </w:pPr>
      <w:r w:rsidRPr="00E80D0B">
        <w:rPr>
          <w:rFonts w:ascii="Arial" w:hAnsi="Arial" w:cs="Arial"/>
        </w:rPr>
        <w:t xml:space="preserve">Vitamin supplements including vitamin B6 were taken by 40 of the 679 participants. </w:t>
      </w:r>
      <w:r>
        <w:rPr>
          <w:rFonts w:ascii="Arial" w:hAnsi="Arial" w:cs="Arial"/>
        </w:rPr>
        <w:t xml:space="preserve">As expected, and in-line with previous investigations </w:t>
      </w:r>
      <w:r w:rsidR="00765E6B">
        <w:rPr>
          <w:rFonts w:ascii="Arial" w:hAnsi="Arial" w:cs="Arial"/>
        </w:rPr>
        <w:fldChar w:fldCharType="begin">
          <w:fldData xml:space="preserve">PEVuZE5vdGU+PENpdGU+PEF1dGhvcj5Nb3JuZXQ8L0F1dGhvcj48WWVhcj4xOTkzPC9ZZWFyPjxJ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</w:fldData>
        </w:fldChar>
      </w:r>
      <w:r w:rsidR="00E243EE">
        <w:rPr>
          <w:rFonts w:ascii="Arial" w:hAnsi="Arial" w:cs="Arial"/>
        </w:rPr>
        <w:instrText xml:space="preserve"> ADDIN EN.CITE </w:instrText>
      </w:r>
      <w:r w:rsidR="00E243EE">
        <w:rPr>
          <w:rFonts w:ascii="Arial" w:hAnsi="Arial" w:cs="Arial"/>
        </w:rPr>
        <w:fldChar w:fldCharType="begin">
          <w:fldData xml:space="preserve">PEVuZE5vdGU+PENpdGU+PEF1dGhvcj5Nb3JuZXQ8L0F1dGhvcj48WWVhcj4xOTkzPC9ZZWFyPjxJ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</w:fldData>
        </w:fldChar>
      </w:r>
      <w:r w:rsidR="00E243EE">
        <w:rPr>
          <w:rFonts w:ascii="Arial" w:hAnsi="Arial" w:cs="Arial"/>
        </w:rPr>
        <w:instrText xml:space="preserve"> ADDIN EN.CITE.DATA </w:instrText>
      </w:r>
      <w:r w:rsidR="00E243EE">
        <w:rPr>
          <w:rFonts w:ascii="Arial" w:hAnsi="Arial" w:cs="Arial"/>
        </w:rPr>
      </w:r>
      <w:r w:rsidR="00E243EE">
        <w:rPr>
          <w:rFonts w:ascii="Arial" w:hAnsi="Arial" w:cs="Arial"/>
        </w:rPr>
        <w:fldChar w:fldCharType="end"/>
      </w:r>
      <w:r w:rsidR="00765E6B">
        <w:rPr>
          <w:rFonts w:ascii="Arial" w:hAnsi="Arial" w:cs="Arial"/>
        </w:rPr>
      </w:r>
      <w:r w:rsidR="00765E6B">
        <w:rPr>
          <w:rFonts w:ascii="Arial" w:hAnsi="Arial" w:cs="Arial"/>
        </w:rPr>
        <w:fldChar w:fldCharType="separate"/>
      </w:r>
      <w:r w:rsidR="00E243EE">
        <w:rPr>
          <w:rFonts w:ascii="Arial" w:hAnsi="Arial" w:cs="Arial"/>
          <w:noProof/>
        </w:rPr>
        <w:t>(Mornet and Nunes 1993, Morris et al. 2008, Ye et al. 2010)</w:t>
      </w:r>
      <w:r w:rsidR="00765E6B">
        <w:rPr>
          <w:rFonts w:ascii="Arial" w:hAnsi="Arial" w:cs="Arial"/>
        </w:rPr>
        <w:fldChar w:fldCharType="end"/>
      </w:r>
      <w:r w:rsidR="00765E6B">
        <w:rPr>
          <w:rFonts w:ascii="Arial" w:hAnsi="Arial" w:cs="Arial"/>
        </w:rPr>
        <w:t xml:space="preserve"> </w:t>
      </w:r>
      <w:r>
        <w:rPr>
          <w:rFonts w:ascii="Arial" w:hAnsi="Arial" w:cs="Arial"/>
        </w:rPr>
        <w:t>PLP was higher in the subjects wit</w:t>
      </w:r>
      <w:r w:rsidR="000A368A">
        <w:rPr>
          <w:rFonts w:ascii="Arial" w:hAnsi="Arial" w:cs="Arial"/>
        </w:rPr>
        <w:t>h a supplement intake.</w:t>
      </w:r>
    </w:p>
    <w:p w:rsidR="0082047B" w:rsidRDefault="0082047B" w:rsidP="00E80D0B">
      <w:pPr>
        <w:spacing w:line="360" w:lineRule="auto"/>
        <w:rPr>
          <w:rFonts w:ascii="Arial" w:hAnsi="Arial" w:cs="Arial"/>
        </w:rPr>
      </w:pPr>
    </w:p>
    <w:p w:rsidR="00E80D0B" w:rsidRDefault="00E80D0B" w:rsidP="00FD3D7F">
      <w:pPr>
        <w:pStyle w:val="Heading3"/>
        <w:spacing w:before="0" w:line="360" w:lineRule="auto"/>
        <w:rPr>
          <w:rFonts w:ascii="Arial" w:hAnsi="Arial" w:cs="Arial"/>
          <w:b w:val="0"/>
          <w:i/>
          <w:color w:val="auto"/>
          <w:sz w:val="24"/>
          <w:szCs w:val="24"/>
        </w:rPr>
      </w:pPr>
      <w:bookmarkStart w:id="168" w:name="_Toc27506872"/>
      <w:r w:rsidRPr="00271D16">
        <w:rPr>
          <w:rFonts w:ascii="Arial" w:hAnsi="Arial" w:cs="Arial"/>
          <w:b w:val="0"/>
          <w:i/>
          <w:color w:val="auto"/>
          <w:sz w:val="24"/>
          <w:szCs w:val="24"/>
        </w:rPr>
        <w:t>Limitations</w:t>
      </w:r>
      <w:bookmarkEnd w:id="168"/>
    </w:p>
    <w:p w:rsidR="009125ED" w:rsidRPr="001047D4" w:rsidRDefault="009125ED" w:rsidP="009125ED">
      <w:pPr>
        <w:spacing w:line="360" w:lineRule="auto"/>
        <w:rPr>
          <w:rFonts w:ascii="Arial" w:hAnsi="Arial" w:cs="Arial"/>
        </w:rPr>
      </w:pPr>
      <w:r w:rsidRPr="001047D4">
        <w:rPr>
          <w:rFonts w:ascii="Arial" w:hAnsi="Arial" w:cs="Arial"/>
        </w:rPr>
        <w:t xml:space="preserve">Our study population is a specific cohort of patient visitors to the Sheffield Metabolic Bone Centre. Despite being the largest of its kind in the UK our findings are unlikely to be widely generalisable. Future work is planned to include expansion to another UK research centre. </w:t>
      </w:r>
    </w:p>
    <w:p w:rsidR="009125ED" w:rsidRPr="001047D4" w:rsidRDefault="009125ED" w:rsidP="00E80D0B">
      <w:pPr>
        <w:spacing w:line="360" w:lineRule="auto"/>
        <w:rPr>
          <w:rFonts w:ascii="Arial" w:hAnsi="Arial" w:cs="Arial"/>
        </w:rPr>
      </w:pPr>
    </w:p>
    <w:p w:rsidR="009125ED" w:rsidRPr="001047D4" w:rsidRDefault="009125ED" w:rsidP="00E80D0B">
      <w:pPr>
        <w:spacing w:line="360" w:lineRule="auto"/>
        <w:rPr>
          <w:rFonts w:ascii="Arial" w:hAnsi="Arial" w:cs="Arial"/>
        </w:rPr>
      </w:pPr>
      <w:r w:rsidRPr="001047D4">
        <w:rPr>
          <w:rFonts w:ascii="Arial" w:hAnsi="Arial" w:cs="Arial"/>
        </w:rPr>
        <w:t xml:space="preserve">It was not possible to complete genetic screening in 3/23 </w:t>
      </w:r>
      <w:r w:rsidR="00A87601" w:rsidRPr="001047D4">
        <w:rPr>
          <w:rFonts w:ascii="Arial" w:hAnsi="Arial" w:cs="Arial"/>
        </w:rPr>
        <w:t xml:space="preserve">subjects </w:t>
      </w:r>
      <w:r w:rsidRPr="001047D4">
        <w:rPr>
          <w:rFonts w:ascii="Arial" w:hAnsi="Arial" w:cs="Arial"/>
        </w:rPr>
        <w:t>and clinical observations in 13/23 subjects with abnormal biochemistry. This was primarily due to patient preference for no further contact beyond the initial visit or time constraints of the study.</w:t>
      </w:r>
    </w:p>
    <w:p w:rsidR="009125ED" w:rsidRPr="001047D4" w:rsidRDefault="009125ED" w:rsidP="00E80D0B">
      <w:pPr>
        <w:spacing w:line="360" w:lineRule="auto"/>
        <w:rPr>
          <w:rFonts w:ascii="Arial" w:hAnsi="Arial" w:cs="Arial"/>
        </w:rPr>
      </w:pPr>
    </w:p>
    <w:p w:rsidR="009125ED" w:rsidRPr="001047D4" w:rsidRDefault="009125ED" w:rsidP="00E80D0B">
      <w:pPr>
        <w:spacing w:line="360" w:lineRule="auto"/>
        <w:rPr>
          <w:rFonts w:ascii="Arial" w:hAnsi="Arial" w:cs="Arial"/>
        </w:rPr>
      </w:pPr>
      <w:r w:rsidRPr="001047D4">
        <w:rPr>
          <w:rFonts w:ascii="Arial" w:hAnsi="Arial" w:cs="Arial"/>
        </w:rPr>
        <w:t xml:space="preserve">Due to resource limitations it was not possible to expand genetic screening beyond the </w:t>
      </w:r>
      <w:r w:rsidR="00A87601" w:rsidRPr="001047D4">
        <w:rPr>
          <w:rFonts w:ascii="Arial" w:hAnsi="Arial" w:cs="Arial"/>
        </w:rPr>
        <w:t>identified cases with abnormal biochemistry. Ongoing work plans to match these cases to control cases for comparison of biochemical, clinical, and genetic identifiers to better characterise this population in against a control cohort. Currently it is not known how the clinical presentation of these identified subjects compare to the wider study population.</w:t>
      </w:r>
    </w:p>
    <w:p w:rsidR="00A87601" w:rsidRPr="00254F4C" w:rsidRDefault="00A87601" w:rsidP="00E80D0B">
      <w:pPr>
        <w:spacing w:line="360" w:lineRule="auto"/>
        <w:rPr>
          <w:rFonts w:ascii="Arial" w:hAnsi="Arial" w:cs="Arial"/>
        </w:rPr>
      </w:pPr>
    </w:p>
    <w:p w:rsidR="00A87601" w:rsidRPr="00254F4C" w:rsidRDefault="00A87601" w:rsidP="00E80D0B">
      <w:pPr>
        <w:spacing w:line="360" w:lineRule="auto"/>
        <w:rPr>
          <w:rFonts w:ascii="Arial" w:hAnsi="Arial" w:cs="Arial"/>
        </w:rPr>
      </w:pPr>
      <w:r w:rsidRPr="00254F4C">
        <w:rPr>
          <w:rFonts w:ascii="Arial" w:hAnsi="Arial" w:cs="Arial"/>
        </w:rPr>
        <w:t>In conclusion, this chapter</w:t>
      </w:r>
      <w:r w:rsidR="003D4ACC" w:rsidRPr="00254F4C">
        <w:rPr>
          <w:rFonts w:ascii="Arial" w:hAnsi="Arial" w:cs="Arial"/>
        </w:rPr>
        <w:t xml:space="preserve"> shows</w:t>
      </w:r>
      <w:r w:rsidR="001047D4" w:rsidRPr="00254F4C">
        <w:rPr>
          <w:rFonts w:ascii="Arial" w:hAnsi="Arial" w:cs="Arial"/>
        </w:rPr>
        <w:t xml:space="preserve"> approximately 1% of patients (7/679) attending the Sheffield MBC had a mutation associated with HPP</w:t>
      </w:r>
      <w:r w:rsidR="00254F4C" w:rsidRPr="00254F4C">
        <w:rPr>
          <w:rFonts w:ascii="Arial" w:hAnsi="Arial" w:cs="Arial"/>
        </w:rPr>
        <w:t>.</w:t>
      </w:r>
      <w:r w:rsidR="001047D4" w:rsidRPr="00254F4C">
        <w:rPr>
          <w:rFonts w:ascii="Arial" w:hAnsi="Arial" w:cs="Arial"/>
        </w:rPr>
        <w:t xml:space="preserve"> 23/679 subjects had one or more biochemical indicators</w:t>
      </w:r>
      <w:r w:rsidR="00254F4C" w:rsidRPr="00254F4C">
        <w:rPr>
          <w:rFonts w:ascii="Arial" w:hAnsi="Arial" w:cs="Arial"/>
        </w:rPr>
        <w:t xml:space="preserve"> associated with HPP and were typically younger than the rest of the population. O</w:t>
      </w:r>
      <w:r w:rsidR="001047D4" w:rsidRPr="00254F4C">
        <w:rPr>
          <w:rFonts w:ascii="Arial" w:hAnsi="Arial" w:cs="Arial"/>
        </w:rPr>
        <w:t>f these</w:t>
      </w:r>
      <w:r w:rsidR="00254F4C" w:rsidRPr="00254F4C">
        <w:rPr>
          <w:rFonts w:ascii="Arial" w:hAnsi="Arial" w:cs="Arial"/>
        </w:rPr>
        <w:t>,</w:t>
      </w:r>
      <w:r w:rsidR="001047D4" w:rsidRPr="00254F4C">
        <w:rPr>
          <w:rFonts w:ascii="Arial" w:hAnsi="Arial" w:cs="Arial"/>
        </w:rPr>
        <w:t xml:space="preserve"> 7 had an HPP-associated mutation of the </w:t>
      </w:r>
      <w:r w:rsidR="001047D4" w:rsidRPr="00254F4C">
        <w:rPr>
          <w:rFonts w:ascii="Arial" w:hAnsi="Arial" w:cs="Arial"/>
          <w:i/>
        </w:rPr>
        <w:t>ALPL</w:t>
      </w:r>
      <w:r w:rsidR="001047D4" w:rsidRPr="00254F4C">
        <w:rPr>
          <w:rFonts w:ascii="Arial" w:hAnsi="Arial" w:cs="Arial"/>
        </w:rPr>
        <w:t xml:space="preserve"> </w:t>
      </w:r>
      <w:r w:rsidR="001047D4" w:rsidRPr="00254F4C">
        <w:rPr>
          <w:rFonts w:ascii="Arial" w:hAnsi="Arial" w:cs="Arial"/>
        </w:rPr>
        <w:lastRenderedPageBreak/>
        <w:t>gene, including 3 novel mutations. The clinical symptoms observed in thes</w:t>
      </w:r>
      <w:r w:rsidR="00254F4C" w:rsidRPr="00254F4C">
        <w:rPr>
          <w:rFonts w:ascii="Arial" w:hAnsi="Arial" w:cs="Arial"/>
        </w:rPr>
        <w:t>e patients varied greatly and were</w:t>
      </w:r>
      <w:r w:rsidR="001047D4" w:rsidRPr="00254F4C">
        <w:rPr>
          <w:rFonts w:ascii="Arial" w:hAnsi="Arial" w:cs="Arial"/>
        </w:rPr>
        <w:t xml:space="preserve"> </w:t>
      </w:r>
      <w:r w:rsidR="00254F4C" w:rsidRPr="00254F4C">
        <w:rPr>
          <w:rFonts w:ascii="Arial" w:hAnsi="Arial" w:cs="Arial"/>
        </w:rPr>
        <w:t>generally more severe in women.</w:t>
      </w:r>
    </w:p>
    <w:p w:rsidR="00254F4C" w:rsidRPr="00254F4C" w:rsidRDefault="00254F4C" w:rsidP="00E80D0B">
      <w:pPr>
        <w:spacing w:line="360" w:lineRule="auto"/>
        <w:rPr>
          <w:rFonts w:ascii="Arial" w:hAnsi="Arial" w:cs="Arial"/>
        </w:rPr>
      </w:pPr>
    </w:p>
    <w:p w:rsidR="00254F4C" w:rsidRPr="00254F4C" w:rsidRDefault="00254F4C" w:rsidP="00E80D0B">
      <w:pPr>
        <w:spacing w:line="360" w:lineRule="auto"/>
        <w:rPr>
          <w:rFonts w:ascii="Arial" w:hAnsi="Arial" w:cs="Arial"/>
        </w:rPr>
      </w:pPr>
      <w:r w:rsidRPr="00254F4C">
        <w:rPr>
          <w:rFonts w:ascii="Arial" w:hAnsi="Arial" w:cs="Arial"/>
        </w:rPr>
        <w:t xml:space="preserve">Alongside high PLP, low BAP and low ALP, the use of </w:t>
      </w:r>
      <w:proofErr w:type="gramStart"/>
      <w:r w:rsidRPr="00254F4C">
        <w:rPr>
          <w:rFonts w:ascii="Arial" w:hAnsi="Arial" w:cs="Arial"/>
        </w:rPr>
        <w:t>BAP:PINP</w:t>
      </w:r>
      <w:proofErr w:type="gramEnd"/>
      <w:r w:rsidRPr="00254F4C">
        <w:rPr>
          <w:rFonts w:ascii="Arial" w:hAnsi="Arial" w:cs="Arial"/>
        </w:rPr>
        <w:t xml:space="preserve"> as a formation marker ratio has been described as a viable indicator of HPP-associated abnormal biochemistry.</w:t>
      </w:r>
    </w:p>
    <w:p w:rsidR="009125ED" w:rsidRDefault="009125ED" w:rsidP="00E80D0B">
      <w:pPr>
        <w:spacing w:line="360" w:lineRule="auto"/>
        <w:rPr>
          <w:rFonts w:ascii="Arial" w:hAnsi="Arial" w:cs="Arial"/>
          <w:color w:val="FF0000"/>
        </w:rPr>
      </w:pPr>
    </w:p>
    <w:p w:rsidR="009125ED" w:rsidRDefault="009125ED" w:rsidP="00E80D0B">
      <w:pPr>
        <w:spacing w:line="360" w:lineRule="auto"/>
        <w:rPr>
          <w:rFonts w:ascii="Arial" w:hAnsi="Arial" w:cs="Arial"/>
          <w:color w:val="FF0000"/>
        </w:rPr>
      </w:pPr>
    </w:p>
    <w:p w:rsidR="00CA43B2" w:rsidRDefault="00CA43B2" w:rsidP="00E80D0B">
      <w:pPr>
        <w:spacing w:line="360" w:lineRule="auto"/>
        <w:rPr>
          <w:rFonts w:ascii="Arial" w:hAnsi="Arial" w:cs="Arial"/>
          <w:color w:val="FF0000"/>
        </w:rPr>
      </w:pPr>
    </w:p>
    <w:p w:rsidR="00CA43B2" w:rsidRDefault="00CA43B2" w:rsidP="00E80D0B">
      <w:pPr>
        <w:spacing w:line="360" w:lineRule="auto"/>
        <w:rPr>
          <w:rFonts w:ascii="Arial" w:hAnsi="Arial" w:cs="Arial"/>
          <w:color w:val="FF0000"/>
        </w:rPr>
      </w:pPr>
    </w:p>
    <w:p w:rsidR="00CA43B2" w:rsidRDefault="00CA43B2" w:rsidP="00E80D0B">
      <w:pPr>
        <w:spacing w:line="360" w:lineRule="auto"/>
        <w:rPr>
          <w:rFonts w:ascii="Arial" w:hAnsi="Arial" w:cs="Arial"/>
          <w:color w:val="FF0000"/>
        </w:rPr>
      </w:pPr>
    </w:p>
    <w:p w:rsidR="00CA43B2" w:rsidRDefault="00CA43B2" w:rsidP="00E80D0B">
      <w:pPr>
        <w:spacing w:line="360" w:lineRule="auto"/>
        <w:rPr>
          <w:rFonts w:ascii="Arial" w:hAnsi="Arial" w:cs="Arial"/>
          <w:color w:val="FF0000"/>
        </w:rPr>
      </w:pPr>
    </w:p>
    <w:p w:rsidR="00CA43B2" w:rsidRDefault="00CA43B2" w:rsidP="00E80D0B">
      <w:pPr>
        <w:spacing w:line="360" w:lineRule="auto"/>
        <w:rPr>
          <w:rFonts w:ascii="Arial" w:hAnsi="Arial" w:cs="Arial"/>
          <w:color w:val="FF0000"/>
        </w:rPr>
      </w:pPr>
    </w:p>
    <w:p w:rsidR="00CA43B2" w:rsidRDefault="00CA43B2" w:rsidP="00E80D0B">
      <w:pPr>
        <w:spacing w:line="360" w:lineRule="auto"/>
        <w:rPr>
          <w:rFonts w:ascii="Arial" w:hAnsi="Arial" w:cs="Arial"/>
          <w:color w:val="FF0000"/>
        </w:rPr>
      </w:pPr>
    </w:p>
    <w:p w:rsidR="00CA43B2" w:rsidRDefault="00CA43B2" w:rsidP="00E80D0B">
      <w:pPr>
        <w:spacing w:line="360" w:lineRule="auto"/>
        <w:rPr>
          <w:rFonts w:ascii="Arial" w:hAnsi="Arial" w:cs="Arial"/>
          <w:color w:val="FF0000"/>
        </w:rPr>
      </w:pPr>
    </w:p>
    <w:p w:rsidR="00CA43B2" w:rsidRDefault="00CA43B2" w:rsidP="00E80D0B">
      <w:pPr>
        <w:spacing w:line="360" w:lineRule="auto"/>
        <w:rPr>
          <w:rFonts w:ascii="Arial" w:hAnsi="Arial" w:cs="Arial"/>
          <w:color w:val="FF0000"/>
        </w:rPr>
      </w:pPr>
    </w:p>
    <w:p w:rsidR="00CA43B2" w:rsidRDefault="00CA43B2" w:rsidP="00E80D0B">
      <w:pPr>
        <w:spacing w:line="360" w:lineRule="auto"/>
        <w:rPr>
          <w:rFonts w:ascii="Arial" w:hAnsi="Arial" w:cs="Arial"/>
          <w:color w:val="FF0000"/>
        </w:rPr>
      </w:pPr>
    </w:p>
    <w:p w:rsidR="00CA43B2" w:rsidRDefault="00CA43B2" w:rsidP="00E80D0B">
      <w:pPr>
        <w:spacing w:line="360" w:lineRule="auto"/>
        <w:rPr>
          <w:rFonts w:ascii="Arial" w:hAnsi="Arial" w:cs="Arial"/>
          <w:color w:val="FF0000"/>
        </w:rPr>
      </w:pPr>
    </w:p>
    <w:p w:rsidR="00CA43B2" w:rsidRDefault="00CA43B2" w:rsidP="00E80D0B">
      <w:pPr>
        <w:spacing w:line="360" w:lineRule="auto"/>
        <w:rPr>
          <w:rFonts w:ascii="Arial" w:hAnsi="Arial" w:cs="Arial"/>
          <w:color w:val="FF0000"/>
        </w:rPr>
      </w:pPr>
    </w:p>
    <w:p w:rsidR="00CA43B2" w:rsidRDefault="00CA43B2" w:rsidP="00E80D0B">
      <w:pPr>
        <w:spacing w:line="360" w:lineRule="auto"/>
        <w:rPr>
          <w:rFonts w:ascii="Arial" w:hAnsi="Arial" w:cs="Arial"/>
          <w:color w:val="FF0000"/>
        </w:rPr>
      </w:pPr>
    </w:p>
    <w:p w:rsidR="00CA43B2" w:rsidRDefault="00CA43B2" w:rsidP="00E80D0B">
      <w:pPr>
        <w:spacing w:line="360" w:lineRule="auto"/>
        <w:rPr>
          <w:rFonts w:ascii="Arial" w:hAnsi="Arial" w:cs="Arial"/>
          <w:color w:val="FF0000"/>
        </w:rPr>
      </w:pPr>
    </w:p>
    <w:p w:rsidR="00CA43B2" w:rsidRDefault="00CA43B2" w:rsidP="00E80D0B">
      <w:pPr>
        <w:spacing w:line="360" w:lineRule="auto"/>
        <w:rPr>
          <w:rFonts w:ascii="Arial" w:hAnsi="Arial" w:cs="Arial"/>
          <w:color w:val="FF0000"/>
        </w:rPr>
      </w:pPr>
    </w:p>
    <w:p w:rsidR="00CA43B2" w:rsidRDefault="00CA43B2" w:rsidP="00E80D0B">
      <w:pPr>
        <w:spacing w:line="360" w:lineRule="auto"/>
        <w:rPr>
          <w:rFonts w:ascii="Arial" w:hAnsi="Arial" w:cs="Arial"/>
          <w:color w:val="FF0000"/>
        </w:rPr>
      </w:pPr>
    </w:p>
    <w:p w:rsidR="00CA43B2" w:rsidRDefault="00CA43B2" w:rsidP="00E80D0B">
      <w:pPr>
        <w:spacing w:line="360" w:lineRule="auto"/>
        <w:rPr>
          <w:rFonts w:ascii="Arial" w:hAnsi="Arial" w:cs="Arial"/>
          <w:color w:val="FF0000"/>
        </w:rPr>
      </w:pPr>
    </w:p>
    <w:p w:rsidR="00CA43B2" w:rsidRDefault="00CA43B2" w:rsidP="00E80D0B">
      <w:pPr>
        <w:spacing w:line="360" w:lineRule="auto"/>
        <w:rPr>
          <w:rFonts w:ascii="Arial" w:hAnsi="Arial" w:cs="Arial"/>
          <w:color w:val="FF0000"/>
        </w:rPr>
      </w:pPr>
    </w:p>
    <w:p w:rsidR="00CA43B2" w:rsidRDefault="00CA43B2" w:rsidP="00E80D0B">
      <w:pPr>
        <w:spacing w:line="360" w:lineRule="auto"/>
        <w:rPr>
          <w:rFonts w:ascii="Arial" w:hAnsi="Arial" w:cs="Arial"/>
          <w:color w:val="FF0000"/>
        </w:rPr>
      </w:pPr>
    </w:p>
    <w:p w:rsidR="00CA43B2" w:rsidRDefault="00CA43B2" w:rsidP="00E80D0B">
      <w:pPr>
        <w:spacing w:line="360" w:lineRule="auto"/>
        <w:rPr>
          <w:rFonts w:ascii="Arial" w:hAnsi="Arial" w:cs="Arial"/>
          <w:color w:val="FF0000"/>
        </w:rPr>
      </w:pPr>
    </w:p>
    <w:p w:rsidR="00CA43B2" w:rsidRDefault="00CA43B2" w:rsidP="00E80D0B">
      <w:pPr>
        <w:spacing w:line="360" w:lineRule="auto"/>
        <w:rPr>
          <w:rFonts w:ascii="Arial" w:hAnsi="Arial" w:cs="Arial"/>
          <w:color w:val="FF0000"/>
        </w:rPr>
      </w:pPr>
    </w:p>
    <w:p w:rsidR="00CA43B2" w:rsidRDefault="00CA43B2" w:rsidP="00E80D0B">
      <w:pPr>
        <w:spacing w:line="360" w:lineRule="auto"/>
        <w:rPr>
          <w:rFonts w:ascii="Arial" w:hAnsi="Arial" w:cs="Arial"/>
          <w:color w:val="FF0000"/>
        </w:rPr>
      </w:pPr>
    </w:p>
    <w:p w:rsidR="0082047B" w:rsidRPr="00077A61" w:rsidRDefault="0082047B" w:rsidP="00E80D0B">
      <w:pPr>
        <w:spacing w:line="360" w:lineRule="auto"/>
        <w:rPr>
          <w:rFonts w:ascii="Arial" w:hAnsi="Arial" w:cs="Arial"/>
          <w:color w:val="FF0000"/>
        </w:rPr>
      </w:pPr>
    </w:p>
    <w:p w:rsidR="00055BF5" w:rsidRDefault="00055BF5" w:rsidP="00B12CAB">
      <w:pPr>
        <w:pStyle w:val="Heading1"/>
        <w:spacing w:line="360" w:lineRule="auto"/>
        <w:jc w:val="left"/>
        <w:rPr>
          <w:sz w:val="28"/>
        </w:rPr>
      </w:pPr>
      <w:bookmarkStart w:id="169" w:name="_Toc27506873"/>
      <w:r>
        <w:rPr>
          <w:sz w:val="28"/>
        </w:rPr>
        <w:lastRenderedPageBreak/>
        <w:t xml:space="preserve">Chapter 6: </w:t>
      </w:r>
      <w:bookmarkStart w:id="170" w:name="_Hlk27505087"/>
      <w:r w:rsidR="00DC52DE">
        <w:rPr>
          <w:sz w:val="28"/>
        </w:rPr>
        <w:t>The Clinical Profile</w:t>
      </w:r>
      <w:r>
        <w:rPr>
          <w:sz w:val="28"/>
        </w:rPr>
        <w:t xml:space="preserve"> of </w:t>
      </w:r>
      <w:r w:rsidR="000106EC">
        <w:rPr>
          <w:sz w:val="28"/>
        </w:rPr>
        <w:t xml:space="preserve">Adult </w:t>
      </w:r>
      <w:r>
        <w:rPr>
          <w:sz w:val="28"/>
        </w:rPr>
        <w:t>Hypophosphatasia</w:t>
      </w:r>
      <w:bookmarkEnd w:id="169"/>
      <w:bookmarkEnd w:id="170"/>
    </w:p>
    <w:p w:rsidR="00055BF5" w:rsidRPr="00055BF5" w:rsidRDefault="0062259A" w:rsidP="00055BF5">
      <w:pPr>
        <w:pStyle w:val="Heading2"/>
        <w:spacing w:line="360" w:lineRule="auto"/>
        <w:rPr>
          <w:rFonts w:ascii="Arial" w:hAnsi="Arial" w:cs="Arial"/>
          <w:color w:val="auto"/>
        </w:rPr>
      </w:pPr>
      <w:bookmarkStart w:id="171" w:name="_Toc27506874"/>
      <w:r>
        <w:rPr>
          <w:rFonts w:ascii="Arial" w:hAnsi="Arial" w:cs="Arial"/>
          <w:color w:val="auto"/>
        </w:rPr>
        <w:t>Research Aim</w:t>
      </w:r>
      <w:bookmarkEnd w:id="171"/>
    </w:p>
    <w:p w:rsidR="00055BF5" w:rsidRPr="0062259A" w:rsidRDefault="000106EC" w:rsidP="000106EC">
      <w:pPr>
        <w:pStyle w:val="ListParagraph"/>
        <w:numPr>
          <w:ilvl w:val="0"/>
          <w:numId w:val="23"/>
        </w:numPr>
        <w:spacing w:line="360" w:lineRule="auto"/>
        <w:rPr>
          <w:rFonts w:ascii="Arial" w:hAnsi="Arial"/>
          <w:sz w:val="24"/>
          <w:szCs w:val="24"/>
        </w:rPr>
      </w:pPr>
      <w:r w:rsidRPr="0062259A">
        <w:rPr>
          <w:rFonts w:ascii="Arial" w:hAnsi="Arial"/>
          <w:sz w:val="24"/>
          <w:szCs w:val="24"/>
        </w:rPr>
        <w:t xml:space="preserve">To report the </w:t>
      </w:r>
      <w:r w:rsidR="0062259A">
        <w:rPr>
          <w:rFonts w:ascii="Arial" w:hAnsi="Arial"/>
          <w:sz w:val="24"/>
          <w:szCs w:val="24"/>
        </w:rPr>
        <w:t>clinical profile of adults with HPP attending the Sheffield Metabolic Bone Centre.</w:t>
      </w:r>
    </w:p>
    <w:p w:rsidR="00055BF5" w:rsidRPr="00055BF5" w:rsidRDefault="00055BF5" w:rsidP="00055BF5">
      <w:pPr>
        <w:pStyle w:val="Heading2"/>
        <w:spacing w:line="360" w:lineRule="auto"/>
        <w:rPr>
          <w:rFonts w:ascii="Arial" w:hAnsi="Arial" w:cs="Arial"/>
          <w:color w:val="auto"/>
        </w:rPr>
      </w:pPr>
    </w:p>
    <w:p w:rsidR="00055BF5" w:rsidRPr="00055BF5" w:rsidRDefault="00055BF5" w:rsidP="00055BF5">
      <w:pPr>
        <w:pStyle w:val="Heading2"/>
        <w:spacing w:line="360" w:lineRule="auto"/>
        <w:rPr>
          <w:rFonts w:ascii="Arial" w:hAnsi="Arial" w:cs="Arial"/>
          <w:color w:val="auto"/>
        </w:rPr>
      </w:pPr>
      <w:bookmarkStart w:id="172" w:name="_Toc27506875"/>
      <w:r w:rsidRPr="00055BF5">
        <w:rPr>
          <w:rFonts w:ascii="Arial" w:hAnsi="Arial" w:cs="Arial"/>
          <w:color w:val="auto"/>
        </w:rPr>
        <w:t>Materials and Methods</w:t>
      </w:r>
      <w:bookmarkEnd w:id="172"/>
    </w:p>
    <w:p w:rsidR="00DF0057" w:rsidRDefault="00DF0057" w:rsidP="00DF0057">
      <w:pPr>
        <w:pStyle w:val="Heading3"/>
        <w:spacing w:before="0" w:line="360" w:lineRule="auto"/>
        <w:rPr>
          <w:rFonts w:ascii="Arial" w:hAnsi="Arial" w:cs="Arial"/>
          <w:b w:val="0"/>
          <w:i/>
          <w:color w:val="auto"/>
          <w:sz w:val="24"/>
          <w:szCs w:val="24"/>
        </w:rPr>
      </w:pPr>
    </w:p>
    <w:p w:rsidR="00DF0057" w:rsidRDefault="00F92E3D" w:rsidP="00DF0057">
      <w:pPr>
        <w:pStyle w:val="Heading3"/>
        <w:spacing w:before="0" w:line="360" w:lineRule="auto"/>
        <w:rPr>
          <w:rFonts w:ascii="Arial" w:hAnsi="Arial" w:cs="Arial"/>
          <w:b w:val="0"/>
          <w:i/>
          <w:color w:val="auto"/>
          <w:sz w:val="24"/>
          <w:szCs w:val="24"/>
        </w:rPr>
      </w:pPr>
      <w:bookmarkStart w:id="173" w:name="_Toc27506876"/>
      <w:r>
        <w:rPr>
          <w:rFonts w:ascii="Arial" w:hAnsi="Arial" w:cs="Arial"/>
          <w:b w:val="0"/>
          <w:i/>
          <w:color w:val="auto"/>
          <w:sz w:val="24"/>
          <w:szCs w:val="24"/>
        </w:rPr>
        <w:t>Study d</w:t>
      </w:r>
      <w:r w:rsidR="00DF0057" w:rsidRPr="00DF0057">
        <w:rPr>
          <w:rFonts w:ascii="Arial" w:hAnsi="Arial" w:cs="Arial"/>
          <w:b w:val="0"/>
          <w:i/>
          <w:color w:val="auto"/>
          <w:sz w:val="24"/>
          <w:szCs w:val="24"/>
        </w:rPr>
        <w:t>esign</w:t>
      </w:r>
      <w:bookmarkEnd w:id="173"/>
    </w:p>
    <w:p w:rsidR="00DF0057" w:rsidRDefault="00070C4A" w:rsidP="00DF0057">
      <w:pPr>
        <w:spacing w:line="360" w:lineRule="auto"/>
        <w:rPr>
          <w:rFonts w:ascii="Arial" w:hAnsi="Arial" w:cs="Arial"/>
          <w:lang w:eastAsia="en-GB"/>
        </w:rPr>
      </w:pPr>
      <w:r>
        <w:rPr>
          <w:rFonts w:ascii="Arial" w:hAnsi="Arial" w:cs="Arial"/>
          <w:lang w:eastAsia="en-GB"/>
        </w:rPr>
        <w:t>This is a single-centre</w:t>
      </w:r>
      <w:r w:rsidRPr="00070C4A">
        <w:rPr>
          <w:rFonts w:ascii="Arial" w:hAnsi="Arial" w:cs="Arial"/>
          <w:lang w:eastAsia="en-GB"/>
        </w:rPr>
        <w:t xml:space="preserve"> observational </w:t>
      </w:r>
      <w:r>
        <w:rPr>
          <w:rFonts w:ascii="Arial" w:hAnsi="Arial" w:cs="Arial"/>
          <w:lang w:eastAsia="en-GB"/>
        </w:rPr>
        <w:t xml:space="preserve">retrospective </w:t>
      </w:r>
      <w:r w:rsidRPr="00070C4A">
        <w:rPr>
          <w:rFonts w:ascii="Arial" w:hAnsi="Arial" w:cs="Arial"/>
          <w:lang w:eastAsia="en-GB"/>
        </w:rPr>
        <w:t>study</w:t>
      </w:r>
      <w:r>
        <w:rPr>
          <w:rFonts w:ascii="Arial" w:hAnsi="Arial" w:cs="Arial"/>
          <w:lang w:eastAsia="en-GB"/>
        </w:rPr>
        <w:t xml:space="preserve"> to characterise the clinical symptoms of HPP in adults. </w:t>
      </w:r>
      <w:r w:rsidRPr="00070C4A">
        <w:rPr>
          <w:rFonts w:ascii="Arial" w:hAnsi="Arial" w:cs="Arial"/>
          <w:lang w:eastAsia="en-GB"/>
        </w:rPr>
        <w:t>Participants attended a single visit</w:t>
      </w:r>
      <w:r w:rsidR="008E63E0">
        <w:rPr>
          <w:rFonts w:ascii="Arial" w:hAnsi="Arial" w:cs="Arial"/>
          <w:lang w:eastAsia="en-GB"/>
        </w:rPr>
        <w:t xml:space="preserve"> to provide</w:t>
      </w:r>
      <w:r w:rsidRPr="00070C4A">
        <w:rPr>
          <w:rFonts w:ascii="Arial" w:hAnsi="Arial" w:cs="Arial"/>
          <w:lang w:eastAsia="en-GB"/>
        </w:rPr>
        <w:t xml:space="preserve"> informed consent</w:t>
      </w:r>
      <w:r>
        <w:rPr>
          <w:rFonts w:ascii="Arial" w:hAnsi="Arial" w:cs="Arial"/>
          <w:lang w:eastAsia="en-GB"/>
        </w:rPr>
        <w:t>, provide a fasting blood sample</w:t>
      </w:r>
      <w:r w:rsidRPr="00070C4A">
        <w:rPr>
          <w:rFonts w:ascii="Arial" w:hAnsi="Arial" w:cs="Arial"/>
          <w:lang w:eastAsia="en-GB"/>
        </w:rPr>
        <w:t xml:space="preserve"> and conduct the</w:t>
      </w:r>
      <w:r>
        <w:rPr>
          <w:rFonts w:ascii="Arial" w:hAnsi="Arial" w:cs="Arial"/>
          <w:lang w:eastAsia="en-GB"/>
        </w:rPr>
        <w:t xml:space="preserve"> clinical</w:t>
      </w:r>
      <w:r w:rsidRPr="00070C4A">
        <w:rPr>
          <w:rFonts w:ascii="Arial" w:hAnsi="Arial" w:cs="Arial"/>
          <w:lang w:eastAsia="en-GB"/>
        </w:rPr>
        <w:t xml:space="preserve"> interview</w:t>
      </w:r>
      <w:r>
        <w:rPr>
          <w:rFonts w:ascii="Arial" w:hAnsi="Arial" w:cs="Arial"/>
          <w:lang w:eastAsia="en-GB"/>
        </w:rPr>
        <w:t xml:space="preserve">. </w:t>
      </w:r>
      <w:r w:rsidRPr="00070C4A">
        <w:rPr>
          <w:rFonts w:ascii="Arial" w:hAnsi="Arial" w:cs="Arial"/>
          <w:lang w:eastAsia="en-GB"/>
        </w:rPr>
        <w:t>Patients were asked to stop any vitamin B6 supplement at least two weeks before the visit.</w:t>
      </w:r>
    </w:p>
    <w:p w:rsidR="00070C4A" w:rsidRPr="00DF0057" w:rsidRDefault="00070C4A" w:rsidP="00DF0057">
      <w:pPr>
        <w:spacing w:line="360" w:lineRule="auto"/>
        <w:rPr>
          <w:rFonts w:ascii="Arial" w:hAnsi="Arial" w:cs="Arial"/>
          <w:lang w:eastAsia="en-GB"/>
        </w:rPr>
      </w:pPr>
    </w:p>
    <w:p w:rsidR="00DF0057" w:rsidRDefault="002F5148" w:rsidP="00DF0057">
      <w:pPr>
        <w:pStyle w:val="Heading3"/>
        <w:spacing w:before="0" w:line="360" w:lineRule="auto"/>
        <w:rPr>
          <w:rFonts w:ascii="Arial" w:hAnsi="Arial" w:cs="Arial"/>
          <w:b w:val="0"/>
          <w:i/>
          <w:color w:val="auto"/>
          <w:sz w:val="24"/>
          <w:szCs w:val="24"/>
        </w:rPr>
      </w:pPr>
      <w:bookmarkStart w:id="174" w:name="_Toc27506877"/>
      <w:r w:rsidRPr="00DF0057">
        <w:rPr>
          <w:rFonts w:ascii="Arial" w:hAnsi="Arial" w:cs="Arial"/>
          <w:b w:val="0"/>
          <w:i/>
          <w:color w:val="auto"/>
          <w:sz w:val="24"/>
          <w:szCs w:val="24"/>
        </w:rPr>
        <w:t>Study population</w:t>
      </w:r>
      <w:bookmarkEnd w:id="174"/>
    </w:p>
    <w:p w:rsidR="00DF0057" w:rsidRDefault="00070C4A" w:rsidP="00DF0057">
      <w:pPr>
        <w:spacing w:line="360" w:lineRule="auto"/>
        <w:rPr>
          <w:rFonts w:ascii="Arial" w:hAnsi="Arial" w:cs="Arial"/>
          <w:lang w:eastAsia="en-GB"/>
        </w:rPr>
      </w:pPr>
      <w:r>
        <w:rPr>
          <w:rFonts w:ascii="Arial" w:hAnsi="Arial" w:cs="Arial"/>
          <w:lang w:eastAsia="en-GB"/>
        </w:rPr>
        <w:t>Participants were recruited from adult patients</w:t>
      </w:r>
      <w:r w:rsidRPr="00070C4A">
        <w:rPr>
          <w:rFonts w:ascii="Arial" w:hAnsi="Arial" w:cs="Arial"/>
          <w:lang w:eastAsia="en-GB"/>
        </w:rPr>
        <w:t xml:space="preserve"> under investigation for </w:t>
      </w:r>
      <w:r>
        <w:rPr>
          <w:rFonts w:ascii="Arial" w:hAnsi="Arial" w:cs="Arial"/>
          <w:lang w:eastAsia="en-GB"/>
        </w:rPr>
        <w:t>HPP at the Metabolic Bone Centre (</w:t>
      </w:r>
      <w:r w:rsidRPr="00070C4A">
        <w:rPr>
          <w:rFonts w:ascii="Arial" w:hAnsi="Arial" w:cs="Arial"/>
          <w:lang w:eastAsia="en-GB"/>
        </w:rPr>
        <w:t>Northern General Hospital</w:t>
      </w:r>
      <w:r>
        <w:rPr>
          <w:rFonts w:ascii="Arial" w:hAnsi="Arial" w:cs="Arial"/>
          <w:lang w:eastAsia="en-GB"/>
        </w:rPr>
        <w:t>,</w:t>
      </w:r>
      <w:r w:rsidRPr="00070C4A">
        <w:rPr>
          <w:rFonts w:ascii="Arial" w:hAnsi="Arial" w:cs="Arial"/>
          <w:lang w:eastAsia="en-GB"/>
        </w:rPr>
        <w:t xml:space="preserve"> Sheffield</w:t>
      </w:r>
      <w:r>
        <w:rPr>
          <w:rFonts w:ascii="Arial" w:hAnsi="Arial" w:cs="Arial"/>
          <w:lang w:eastAsia="en-GB"/>
        </w:rPr>
        <w:t xml:space="preserve">). </w:t>
      </w:r>
      <w:r w:rsidRPr="00070C4A">
        <w:rPr>
          <w:rFonts w:ascii="Arial" w:hAnsi="Arial" w:cs="Arial"/>
          <w:lang w:eastAsia="en-GB"/>
        </w:rPr>
        <w:t xml:space="preserve">Participants </w:t>
      </w:r>
      <w:r>
        <w:rPr>
          <w:rFonts w:ascii="Arial" w:hAnsi="Arial" w:cs="Arial"/>
          <w:lang w:eastAsia="en-GB"/>
        </w:rPr>
        <w:t>all</w:t>
      </w:r>
      <w:r w:rsidRPr="00070C4A">
        <w:rPr>
          <w:rFonts w:ascii="Arial" w:hAnsi="Arial" w:cs="Arial"/>
          <w:lang w:eastAsia="en-GB"/>
        </w:rPr>
        <w:t xml:space="preserve"> had a clinical diagnosis of HPP (with or without previous genetic test confirmation) and were able and willing to consent</w:t>
      </w:r>
      <w:r>
        <w:rPr>
          <w:rFonts w:ascii="Arial" w:hAnsi="Arial" w:cs="Arial"/>
          <w:lang w:eastAsia="en-GB"/>
        </w:rPr>
        <w:t xml:space="preserve"> to participate.</w:t>
      </w:r>
    </w:p>
    <w:p w:rsidR="004E6E49" w:rsidRDefault="004E6E49" w:rsidP="00DF0057">
      <w:pPr>
        <w:spacing w:line="360" w:lineRule="auto"/>
        <w:rPr>
          <w:rFonts w:ascii="Arial" w:hAnsi="Arial" w:cs="Arial"/>
          <w:lang w:eastAsia="en-GB"/>
        </w:rPr>
      </w:pPr>
    </w:p>
    <w:p w:rsidR="004E6E49" w:rsidRDefault="004E6E49" w:rsidP="004E6E49">
      <w:pPr>
        <w:pStyle w:val="Heading3"/>
        <w:spacing w:before="0" w:line="360" w:lineRule="auto"/>
        <w:rPr>
          <w:rFonts w:ascii="Arial" w:hAnsi="Arial" w:cs="Arial"/>
          <w:b w:val="0"/>
          <w:i/>
          <w:color w:val="auto"/>
          <w:sz w:val="24"/>
          <w:szCs w:val="24"/>
        </w:rPr>
      </w:pPr>
      <w:bookmarkStart w:id="175" w:name="_Toc27506878"/>
      <w:r>
        <w:rPr>
          <w:rFonts w:ascii="Arial" w:hAnsi="Arial" w:cs="Arial"/>
          <w:b w:val="0"/>
          <w:i/>
          <w:color w:val="auto"/>
          <w:sz w:val="24"/>
          <w:szCs w:val="24"/>
        </w:rPr>
        <w:t>My contribution to the study</w:t>
      </w:r>
      <w:bookmarkEnd w:id="175"/>
    </w:p>
    <w:p w:rsidR="004E6E49" w:rsidRDefault="004E6E49" w:rsidP="004E6E49">
      <w:pPr>
        <w:spacing w:line="360" w:lineRule="auto"/>
        <w:rPr>
          <w:rFonts w:ascii="Arial" w:hAnsi="Arial" w:cs="Arial"/>
          <w:lang w:eastAsia="en-GB"/>
        </w:rPr>
      </w:pPr>
      <w:r w:rsidRPr="004E6E49">
        <w:rPr>
          <w:rFonts w:ascii="Arial" w:hAnsi="Arial" w:cs="Arial"/>
          <w:lang w:eastAsia="en-GB"/>
        </w:rPr>
        <w:t xml:space="preserve">As a PhD student I was unable to carry-out the clinical interviews and evaluations described in this chapter. Clinical interview of patients with suspected HPP was carried out by Dr Robert Desborough. Professor </w:t>
      </w:r>
      <w:proofErr w:type="spellStart"/>
      <w:r w:rsidRPr="004E6E49">
        <w:rPr>
          <w:rFonts w:ascii="Arial" w:hAnsi="Arial" w:cs="Arial"/>
          <w:lang w:eastAsia="en-GB"/>
        </w:rPr>
        <w:t>Eastell</w:t>
      </w:r>
      <w:proofErr w:type="spellEnd"/>
      <w:r w:rsidRPr="004E6E49">
        <w:rPr>
          <w:rFonts w:ascii="Arial" w:hAnsi="Arial" w:cs="Arial"/>
          <w:lang w:eastAsia="en-GB"/>
        </w:rPr>
        <w:t xml:space="preserve"> reviewed the clinical history to determine which health problems were likely to be related to HPP. I observed the clinical interviews and was present during the discussion of patient cases. I was present during the review of genetic results with Dr Meena Balasubramanian and all other project meeting.</w:t>
      </w:r>
    </w:p>
    <w:p w:rsidR="004E6E49" w:rsidRPr="004E6E49" w:rsidRDefault="004E6E49" w:rsidP="004E6E49">
      <w:pPr>
        <w:spacing w:line="360" w:lineRule="auto"/>
        <w:rPr>
          <w:rFonts w:ascii="Arial" w:hAnsi="Arial" w:cs="Arial"/>
          <w:lang w:eastAsia="en-GB"/>
        </w:rPr>
      </w:pPr>
    </w:p>
    <w:p w:rsidR="004E6E49" w:rsidRDefault="004E6E49" w:rsidP="004E6E49">
      <w:pPr>
        <w:spacing w:line="360" w:lineRule="auto"/>
        <w:rPr>
          <w:rFonts w:ascii="Arial" w:hAnsi="Arial" w:cs="Arial"/>
          <w:lang w:eastAsia="en-GB"/>
        </w:rPr>
      </w:pPr>
      <w:r w:rsidRPr="004E6E49">
        <w:rPr>
          <w:rFonts w:ascii="Arial" w:hAnsi="Arial" w:cs="Arial"/>
          <w:lang w:eastAsia="en-GB"/>
        </w:rPr>
        <w:t xml:space="preserve">I completed the biochemical measurements in patient samples where these had not been previously measured. I also supported the study in an administrative capacity which required involvement in patient recruitment and </w:t>
      </w:r>
      <w:proofErr w:type="gramStart"/>
      <w:r w:rsidRPr="004E6E49">
        <w:rPr>
          <w:rFonts w:ascii="Arial" w:hAnsi="Arial" w:cs="Arial"/>
          <w:lang w:eastAsia="en-GB"/>
        </w:rPr>
        <w:t>consenting, and</w:t>
      </w:r>
      <w:proofErr w:type="gramEnd"/>
      <w:r w:rsidRPr="004E6E49">
        <w:rPr>
          <w:rFonts w:ascii="Arial" w:hAnsi="Arial" w:cs="Arial"/>
          <w:lang w:eastAsia="en-GB"/>
        </w:rPr>
        <w:t xml:space="preserve"> managing patient records and biochemistry results.</w:t>
      </w:r>
    </w:p>
    <w:p w:rsidR="004E6E49" w:rsidRDefault="004E6E49" w:rsidP="00DF0057">
      <w:pPr>
        <w:spacing w:line="360" w:lineRule="auto"/>
        <w:rPr>
          <w:rFonts w:ascii="Arial" w:hAnsi="Arial" w:cs="Arial"/>
          <w:lang w:eastAsia="en-GB"/>
        </w:rPr>
      </w:pPr>
    </w:p>
    <w:p w:rsidR="00070C4A" w:rsidRPr="00DF0057" w:rsidRDefault="00070C4A" w:rsidP="00DF0057">
      <w:pPr>
        <w:spacing w:line="360" w:lineRule="auto"/>
        <w:rPr>
          <w:rFonts w:ascii="Arial" w:hAnsi="Arial" w:cs="Arial"/>
          <w:lang w:eastAsia="en-GB"/>
        </w:rPr>
      </w:pPr>
    </w:p>
    <w:p w:rsidR="00DF0057" w:rsidRDefault="00DF0057" w:rsidP="00DF0057">
      <w:pPr>
        <w:pStyle w:val="Heading3"/>
        <w:spacing w:before="0" w:line="360" w:lineRule="auto"/>
        <w:rPr>
          <w:rFonts w:ascii="Arial" w:hAnsi="Arial" w:cs="Arial"/>
          <w:b w:val="0"/>
          <w:i/>
          <w:color w:val="auto"/>
          <w:sz w:val="24"/>
          <w:szCs w:val="24"/>
        </w:rPr>
      </w:pPr>
      <w:bookmarkStart w:id="176" w:name="_Toc27506879"/>
      <w:r w:rsidRPr="00DF0057">
        <w:rPr>
          <w:rFonts w:ascii="Arial" w:hAnsi="Arial" w:cs="Arial"/>
          <w:b w:val="0"/>
          <w:i/>
          <w:color w:val="auto"/>
          <w:sz w:val="24"/>
          <w:szCs w:val="24"/>
        </w:rPr>
        <w:t>Biochemical measurements</w:t>
      </w:r>
      <w:bookmarkEnd w:id="176"/>
    </w:p>
    <w:p w:rsidR="00DF0057" w:rsidRPr="00DF0057" w:rsidRDefault="00BE273D" w:rsidP="00DF0057">
      <w:pPr>
        <w:spacing w:line="360" w:lineRule="auto"/>
        <w:rPr>
          <w:rFonts w:ascii="Arial" w:hAnsi="Arial" w:cs="Arial"/>
          <w:lang w:eastAsia="en-GB"/>
        </w:rPr>
      </w:pPr>
      <w:r>
        <w:rPr>
          <w:rFonts w:ascii="Arial" w:hAnsi="Arial" w:cs="Arial"/>
          <w:lang w:eastAsia="en-GB"/>
        </w:rPr>
        <w:t xml:space="preserve">A fasting blood sample was collected for the measurement of PLP and total ALP, and to test for </w:t>
      </w:r>
      <w:r w:rsidRPr="00BE273D">
        <w:rPr>
          <w:rFonts w:ascii="Arial" w:hAnsi="Arial" w:cs="Arial"/>
          <w:i/>
          <w:lang w:eastAsia="en-GB"/>
        </w:rPr>
        <w:t>ALPL</w:t>
      </w:r>
      <w:r>
        <w:rPr>
          <w:rFonts w:ascii="Arial" w:hAnsi="Arial" w:cs="Arial"/>
          <w:lang w:eastAsia="en-GB"/>
        </w:rPr>
        <w:t xml:space="preserve"> mutations if the test had not already been carried out. PLP was measured by HPLC </w:t>
      </w:r>
      <w:r>
        <w:rPr>
          <w:rFonts w:ascii="Arial" w:hAnsi="Arial" w:cs="Arial"/>
        </w:rPr>
        <w:t xml:space="preserve">at the </w:t>
      </w:r>
      <w:r w:rsidRPr="00BE273D">
        <w:rPr>
          <w:rFonts w:ascii="Arial" w:hAnsi="Arial" w:cs="Arial"/>
        </w:rPr>
        <w:t>Academic Unit of Bone Metabolism Biochemistry Laboratory</w:t>
      </w:r>
      <w:r>
        <w:rPr>
          <w:rFonts w:ascii="Arial" w:hAnsi="Arial" w:cs="Arial"/>
        </w:rPr>
        <w:t xml:space="preserve"> (University of Sheffield). </w:t>
      </w:r>
      <w:r w:rsidR="00070C4A" w:rsidRPr="00070C4A">
        <w:rPr>
          <w:rFonts w:ascii="Arial" w:hAnsi="Arial" w:cs="Arial"/>
          <w:lang w:eastAsia="en-GB"/>
        </w:rPr>
        <w:t xml:space="preserve">Total ALP was measured by automated </w:t>
      </w:r>
      <w:proofErr w:type="spellStart"/>
      <w:r w:rsidR="00070C4A" w:rsidRPr="00070C4A">
        <w:rPr>
          <w:rFonts w:ascii="Arial" w:hAnsi="Arial" w:cs="Arial"/>
          <w:lang w:eastAsia="en-GB"/>
        </w:rPr>
        <w:t>colourimetric</w:t>
      </w:r>
      <w:proofErr w:type="spellEnd"/>
      <w:r w:rsidR="00070C4A" w:rsidRPr="00070C4A">
        <w:rPr>
          <w:rFonts w:ascii="Arial" w:hAnsi="Arial" w:cs="Arial"/>
          <w:lang w:eastAsia="en-GB"/>
        </w:rPr>
        <w:t xml:space="preserve"> assay at the Department of Clinical Chemistry </w:t>
      </w:r>
      <w:r w:rsidR="00070C4A">
        <w:rPr>
          <w:rFonts w:ascii="Arial" w:hAnsi="Arial" w:cs="Arial"/>
          <w:lang w:eastAsia="en-GB"/>
        </w:rPr>
        <w:t>(</w:t>
      </w:r>
      <w:r w:rsidR="00070C4A" w:rsidRPr="00070C4A">
        <w:rPr>
          <w:rFonts w:ascii="Arial" w:hAnsi="Arial" w:cs="Arial"/>
          <w:lang w:eastAsia="en-GB"/>
        </w:rPr>
        <w:t>Northern General Hospital</w:t>
      </w:r>
      <w:r w:rsidR="00070C4A">
        <w:rPr>
          <w:rFonts w:ascii="Arial" w:hAnsi="Arial" w:cs="Arial"/>
          <w:lang w:eastAsia="en-GB"/>
        </w:rPr>
        <w:t>, Sheffield)</w:t>
      </w:r>
      <w:r w:rsidR="00070C4A" w:rsidRPr="00070C4A">
        <w:rPr>
          <w:rFonts w:ascii="Arial" w:hAnsi="Arial" w:cs="Arial"/>
          <w:lang w:eastAsia="en-GB"/>
        </w:rPr>
        <w:t>.</w:t>
      </w:r>
    </w:p>
    <w:p w:rsidR="00BE273D" w:rsidRDefault="00BE273D" w:rsidP="00DF0057">
      <w:pPr>
        <w:pStyle w:val="Heading3"/>
        <w:spacing w:before="0" w:line="360" w:lineRule="auto"/>
        <w:rPr>
          <w:rFonts w:ascii="Arial" w:hAnsi="Arial" w:cs="Arial"/>
          <w:b w:val="0"/>
          <w:i/>
          <w:color w:val="auto"/>
          <w:sz w:val="24"/>
          <w:szCs w:val="24"/>
        </w:rPr>
      </w:pPr>
    </w:p>
    <w:p w:rsidR="00DF0057" w:rsidRDefault="00DF0057" w:rsidP="00DF0057">
      <w:pPr>
        <w:pStyle w:val="Heading3"/>
        <w:spacing w:before="0" w:line="360" w:lineRule="auto"/>
        <w:rPr>
          <w:rFonts w:ascii="Arial" w:hAnsi="Arial" w:cs="Arial"/>
          <w:b w:val="0"/>
          <w:i/>
          <w:color w:val="auto"/>
          <w:sz w:val="24"/>
          <w:szCs w:val="24"/>
        </w:rPr>
      </w:pPr>
      <w:bookmarkStart w:id="177" w:name="_Toc27506880"/>
      <w:r w:rsidRPr="00DF0057">
        <w:rPr>
          <w:rFonts w:ascii="Arial" w:hAnsi="Arial" w:cs="Arial"/>
          <w:b w:val="0"/>
          <w:i/>
          <w:color w:val="auto"/>
          <w:sz w:val="24"/>
          <w:szCs w:val="24"/>
        </w:rPr>
        <w:t>Genetic assessment</w:t>
      </w:r>
      <w:bookmarkEnd w:id="177"/>
    </w:p>
    <w:p w:rsidR="00DF0057" w:rsidRDefault="00A31A53" w:rsidP="00DF0057">
      <w:pPr>
        <w:spacing w:line="360" w:lineRule="auto"/>
        <w:rPr>
          <w:rFonts w:ascii="Arial" w:hAnsi="Arial" w:cs="Arial"/>
          <w:lang w:eastAsia="en-GB"/>
        </w:rPr>
      </w:pPr>
      <w:r>
        <w:rPr>
          <w:rFonts w:ascii="Arial" w:hAnsi="Arial" w:cs="Arial"/>
          <w:lang w:eastAsia="en-GB"/>
        </w:rPr>
        <w:t xml:space="preserve">Genetic evaluation was carried out in the form of </w:t>
      </w:r>
      <w:r w:rsidRPr="00A31A53">
        <w:rPr>
          <w:rFonts w:ascii="Arial" w:hAnsi="Arial" w:cs="Arial"/>
          <w:lang w:eastAsia="en-GB"/>
        </w:rPr>
        <w:t>n</w:t>
      </w:r>
      <w:r>
        <w:rPr>
          <w:rFonts w:ascii="Arial" w:hAnsi="Arial" w:cs="Arial"/>
          <w:lang w:eastAsia="en-GB"/>
        </w:rPr>
        <w:t xml:space="preserve">ext-generation sequencing (NGS); </w:t>
      </w:r>
      <w:r w:rsidRPr="00A31A53">
        <w:rPr>
          <w:rFonts w:ascii="Arial" w:hAnsi="Arial" w:cs="Arial"/>
          <w:lang w:eastAsia="en-GB"/>
        </w:rPr>
        <w:t>Sanger sequencing methodology was used to confirm suspected mutations. Genetic assessment was done by Sheffield Children’s Hospital Clinical Genetics Laboratory.</w:t>
      </w:r>
    </w:p>
    <w:p w:rsidR="00A31A53" w:rsidRPr="00DF0057" w:rsidRDefault="00A31A53" w:rsidP="00DF0057">
      <w:pPr>
        <w:spacing w:line="360" w:lineRule="auto"/>
        <w:rPr>
          <w:rFonts w:ascii="Arial" w:hAnsi="Arial" w:cs="Arial"/>
          <w:lang w:eastAsia="en-GB"/>
        </w:rPr>
      </w:pPr>
    </w:p>
    <w:p w:rsidR="00DF0057" w:rsidRDefault="00DF0057" w:rsidP="00DF0057">
      <w:pPr>
        <w:pStyle w:val="Heading3"/>
        <w:spacing w:before="0" w:line="360" w:lineRule="auto"/>
        <w:rPr>
          <w:rFonts w:ascii="Arial" w:hAnsi="Arial" w:cs="Arial"/>
          <w:b w:val="0"/>
          <w:i/>
          <w:color w:val="auto"/>
          <w:sz w:val="24"/>
          <w:szCs w:val="24"/>
        </w:rPr>
      </w:pPr>
      <w:bookmarkStart w:id="178" w:name="_Toc27506881"/>
      <w:r w:rsidRPr="00DF0057">
        <w:rPr>
          <w:rFonts w:ascii="Arial" w:hAnsi="Arial" w:cs="Arial"/>
          <w:b w:val="0"/>
          <w:i/>
          <w:color w:val="auto"/>
          <w:sz w:val="24"/>
          <w:szCs w:val="24"/>
        </w:rPr>
        <w:t>Clinical interview</w:t>
      </w:r>
      <w:bookmarkEnd w:id="178"/>
    </w:p>
    <w:p w:rsidR="00A31A53" w:rsidRPr="00A31A53" w:rsidRDefault="00A31A53" w:rsidP="00A31A53">
      <w:pPr>
        <w:spacing w:line="360" w:lineRule="auto"/>
        <w:rPr>
          <w:rFonts w:ascii="Arial" w:hAnsi="Arial" w:cs="Arial"/>
          <w:lang w:eastAsia="en-GB"/>
        </w:rPr>
      </w:pPr>
      <w:r w:rsidRPr="00A31A53">
        <w:rPr>
          <w:rFonts w:ascii="Arial" w:hAnsi="Arial" w:cs="Arial"/>
          <w:lang w:eastAsia="en-GB"/>
        </w:rPr>
        <w:t xml:space="preserve">The clinical interview </w:t>
      </w:r>
      <w:r>
        <w:rPr>
          <w:rFonts w:ascii="Arial" w:hAnsi="Arial" w:cs="Arial"/>
          <w:lang w:eastAsia="en-GB"/>
        </w:rPr>
        <w:t xml:space="preserve">was conducted by a physician </w:t>
      </w:r>
      <w:r w:rsidRPr="00A31A53">
        <w:rPr>
          <w:rFonts w:ascii="Arial" w:hAnsi="Arial" w:cs="Arial"/>
          <w:lang w:eastAsia="en-GB"/>
        </w:rPr>
        <w:t xml:space="preserve">with experience in the evaluation of metabolic bone disorders. A </w:t>
      </w:r>
      <w:r w:rsidR="00146FC8">
        <w:rPr>
          <w:rFonts w:ascii="Arial" w:hAnsi="Arial" w:cs="Arial"/>
          <w:lang w:eastAsia="en-GB"/>
        </w:rPr>
        <w:t xml:space="preserve">standardised </w:t>
      </w:r>
      <w:r w:rsidRPr="00A31A53">
        <w:rPr>
          <w:rFonts w:ascii="Arial" w:hAnsi="Arial" w:cs="Arial"/>
          <w:lang w:eastAsia="en-GB"/>
        </w:rPr>
        <w:t>case data report form was used through</w:t>
      </w:r>
      <w:r w:rsidR="00721376">
        <w:rPr>
          <w:rFonts w:ascii="Arial" w:hAnsi="Arial" w:cs="Arial"/>
          <w:lang w:eastAsia="en-GB"/>
        </w:rPr>
        <w:t xml:space="preserve">out </w:t>
      </w:r>
      <w:r w:rsidRPr="00A31A53">
        <w:rPr>
          <w:rFonts w:ascii="Arial" w:hAnsi="Arial" w:cs="Arial"/>
          <w:lang w:eastAsia="en-GB"/>
        </w:rPr>
        <w:t>the interviews to ensure that all data</w:t>
      </w:r>
      <w:r w:rsidR="00146FC8">
        <w:rPr>
          <w:rFonts w:ascii="Arial" w:hAnsi="Arial" w:cs="Arial"/>
          <w:lang w:eastAsia="en-GB"/>
        </w:rPr>
        <w:t xml:space="preserve"> relevant to the investigation </w:t>
      </w:r>
      <w:r w:rsidRPr="00A31A53">
        <w:rPr>
          <w:rFonts w:ascii="Arial" w:hAnsi="Arial" w:cs="Arial"/>
          <w:lang w:eastAsia="en-GB"/>
        </w:rPr>
        <w:t xml:space="preserve">was </w:t>
      </w:r>
      <w:r w:rsidR="00146FC8">
        <w:rPr>
          <w:rFonts w:ascii="Arial" w:hAnsi="Arial" w:cs="Arial"/>
          <w:lang w:eastAsia="en-GB"/>
        </w:rPr>
        <w:t>recorded</w:t>
      </w:r>
      <w:r w:rsidR="00D012FE">
        <w:rPr>
          <w:rFonts w:ascii="Arial" w:hAnsi="Arial" w:cs="Arial"/>
          <w:lang w:eastAsia="en-GB"/>
        </w:rPr>
        <w:t xml:space="preserve"> (appendix A)</w:t>
      </w:r>
      <w:r w:rsidRPr="00A31A53">
        <w:rPr>
          <w:rFonts w:ascii="Arial" w:hAnsi="Arial" w:cs="Arial"/>
          <w:lang w:eastAsia="en-GB"/>
        </w:rPr>
        <w:t xml:space="preserve">. A review of participant hospital notes was also carried out as required. The obtained clinical history </w:t>
      </w:r>
      <w:r w:rsidR="00721376">
        <w:rPr>
          <w:rFonts w:ascii="Arial" w:hAnsi="Arial" w:cs="Arial"/>
          <w:lang w:eastAsia="en-GB"/>
        </w:rPr>
        <w:t>was reviewed</w:t>
      </w:r>
      <w:r w:rsidRPr="00A31A53">
        <w:rPr>
          <w:rFonts w:ascii="Arial" w:hAnsi="Arial" w:cs="Arial"/>
          <w:lang w:eastAsia="en-GB"/>
        </w:rPr>
        <w:t xml:space="preserve"> to evaluate which health problems and healthcare use are likely to be related to HPP. Each item was assessed as unrelated, possibly related or likely related.</w:t>
      </w:r>
    </w:p>
    <w:p w:rsidR="00A31A53" w:rsidRPr="00A31A53" w:rsidRDefault="00A31A53" w:rsidP="00A31A53">
      <w:pPr>
        <w:spacing w:line="360" w:lineRule="auto"/>
        <w:rPr>
          <w:rFonts w:ascii="Arial" w:hAnsi="Arial" w:cs="Arial"/>
          <w:lang w:eastAsia="en-GB"/>
        </w:rPr>
      </w:pPr>
    </w:p>
    <w:p w:rsidR="00A31A53" w:rsidRPr="00721376" w:rsidRDefault="00A31A53" w:rsidP="00146FC8">
      <w:pPr>
        <w:spacing w:line="360" w:lineRule="auto"/>
        <w:rPr>
          <w:rFonts w:ascii="Arial" w:hAnsi="Arial"/>
          <w:lang w:eastAsia="en-GB"/>
        </w:rPr>
      </w:pPr>
      <w:r w:rsidRPr="00A31A53">
        <w:rPr>
          <w:rFonts w:ascii="Arial" w:hAnsi="Arial" w:cs="Arial"/>
          <w:lang w:eastAsia="en-GB"/>
        </w:rPr>
        <w:t xml:space="preserve">Health problems specifically assessed in the clinical interview included: </w:t>
      </w:r>
      <w:r w:rsidR="00146FC8">
        <w:rPr>
          <w:rFonts w:ascii="Arial" w:hAnsi="Arial" w:cs="Arial"/>
          <w:lang w:eastAsia="en-GB"/>
        </w:rPr>
        <w:t>f</w:t>
      </w:r>
      <w:r w:rsidR="00146FC8">
        <w:rPr>
          <w:rFonts w:ascii="Arial" w:hAnsi="Arial"/>
          <w:lang w:eastAsia="en-GB"/>
        </w:rPr>
        <w:t>ractures, dental problems, s</w:t>
      </w:r>
      <w:r w:rsidRPr="00146FC8">
        <w:rPr>
          <w:rFonts w:ascii="Arial" w:hAnsi="Arial"/>
          <w:lang w:eastAsia="en-GB"/>
        </w:rPr>
        <w:t>keletal complications</w:t>
      </w:r>
      <w:r w:rsidR="00146FC8">
        <w:rPr>
          <w:rFonts w:ascii="Arial" w:hAnsi="Arial" w:cs="Arial"/>
          <w:lang w:eastAsia="en-GB"/>
        </w:rPr>
        <w:t>, m</w:t>
      </w:r>
      <w:r w:rsidR="00146FC8">
        <w:rPr>
          <w:rFonts w:ascii="Arial" w:hAnsi="Arial"/>
          <w:lang w:eastAsia="en-GB"/>
        </w:rPr>
        <w:t>obility problems, mental health problems, s</w:t>
      </w:r>
      <w:r w:rsidRPr="00146FC8">
        <w:rPr>
          <w:rFonts w:ascii="Arial" w:hAnsi="Arial"/>
          <w:lang w:eastAsia="en-GB"/>
        </w:rPr>
        <w:t>eizures</w:t>
      </w:r>
      <w:r w:rsidR="00146FC8">
        <w:rPr>
          <w:rFonts w:ascii="Arial" w:eastAsia="Calibri" w:hAnsi="Arial" w:cs="Arial"/>
          <w:lang w:eastAsia="en-GB"/>
        </w:rPr>
        <w:t xml:space="preserve">, and respiratory </w:t>
      </w:r>
      <w:r w:rsidR="00146FC8">
        <w:rPr>
          <w:rFonts w:ascii="Arial" w:hAnsi="Arial"/>
          <w:lang w:eastAsia="en-GB"/>
        </w:rPr>
        <w:t>complications.</w:t>
      </w:r>
    </w:p>
    <w:p w:rsidR="00DF0057" w:rsidRPr="00DF0057" w:rsidRDefault="00DF0057" w:rsidP="00DF0057"/>
    <w:p w:rsidR="00055BF5" w:rsidRPr="00055BF5" w:rsidRDefault="00055BF5" w:rsidP="00055BF5">
      <w:pPr>
        <w:pStyle w:val="Heading2"/>
        <w:spacing w:line="360" w:lineRule="auto"/>
        <w:rPr>
          <w:rFonts w:ascii="Arial" w:hAnsi="Arial" w:cs="Arial"/>
          <w:color w:val="auto"/>
        </w:rPr>
      </w:pPr>
      <w:bookmarkStart w:id="179" w:name="_Toc27506882"/>
      <w:r w:rsidRPr="00055BF5">
        <w:rPr>
          <w:rFonts w:ascii="Arial" w:hAnsi="Arial" w:cs="Arial"/>
          <w:color w:val="auto"/>
        </w:rPr>
        <w:t>Results</w:t>
      </w:r>
      <w:bookmarkEnd w:id="179"/>
    </w:p>
    <w:p w:rsidR="00495708" w:rsidRPr="004267B9" w:rsidRDefault="004267B9" w:rsidP="004267B9">
      <w:pPr>
        <w:pStyle w:val="Heading3"/>
        <w:spacing w:line="360" w:lineRule="auto"/>
        <w:rPr>
          <w:rFonts w:ascii="Arial" w:hAnsi="Arial" w:cs="Arial"/>
          <w:b w:val="0"/>
          <w:i/>
          <w:color w:val="auto"/>
          <w:sz w:val="24"/>
          <w:szCs w:val="24"/>
        </w:rPr>
      </w:pPr>
      <w:bookmarkStart w:id="180" w:name="_Toc27506883"/>
      <w:r w:rsidRPr="004267B9">
        <w:rPr>
          <w:rFonts w:ascii="Arial" w:hAnsi="Arial" w:cs="Arial"/>
          <w:b w:val="0"/>
          <w:i/>
          <w:color w:val="auto"/>
          <w:sz w:val="24"/>
          <w:szCs w:val="24"/>
        </w:rPr>
        <w:t>Subjec</w:t>
      </w:r>
      <w:r w:rsidR="005C39F2">
        <w:rPr>
          <w:rFonts w:ascii="Arial" w:hAnsi="Arial" w:cs="Arial"/>
          <w:b w:val="0"/>
          <w:i/>
          <w:color w:val="auto"/>
          <w:sz w:val="24"/>
          <w:szCs w:val="24"/>
        </w:rPr>
        <w:t>t c</w:t>
      </w:r>
      <w:r w:rsidRPr="004267B9">
        <w:rPr>
          <w:rFonts w:ascii="Arial" w:hAnsi="Arial" w:cs="Arial"/>
          <w:b w:val="0"/>
          <w:i/>
          <w:color w:val="auto"/>
          <w:sz w:val="24"/>
          <w:szCs w:val="24"/>
        </w:rPr>
        <w:t>haracteristics</w:t>
      </w:r>
      <w:bookmarkEnd w:id="180"/>
    </w:p>
    <w:p w:rsidR="00055BF5" w:rsidRDefault="00495708" w:rsidP="00495708">
      <w:pPr>
        <w:spacing w:line="360" w:lineRule="auto"/>
        <w:rPr>
          <w:rFonts w:ascii="Arial" w:hAnsi="Arial" w:cs="Arial"/>
        </w:rPr>
      </w:pPr>
      <w:r>
        <w:rPr>
          <w:rFonts w:ascii="Arial" w:hAnsi="Arial" w:cs="Arial"/>
        </w:rPr>
        <w:t>The subject characteristics of adult HPP patients are shown in table 33.</w:t>
      </w:r>
    </w:p>
    <w:p w:rsidR="00495708" w:rsidRDefault="00495708" w:rsidP="00495708">
      <w:pPr>
        <w:spacing w:line="360" w:lineRule="auto"/>
        <w:rPr>
          <w:rFonts w:ascii="Arial" w:hAnsi="Arial" w:cs="Arial"/>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2268"/>
        <w:gridCol w:w="2268"/>
        <w:gridCol w:w="2268"/>
      </w:tblGrid>
      <w:tr w:rsidR="00CF4D0A" w:rsidTr="00C20081">
        <w:trPr>
          <w:trHeight w:val="454"/>
        </w:trPr>
        <w:tc>
          <w:tcPr>
            <w:tcW w:w="2802" w:type="dxa"/>
            <w:tcBorders>
              <w:top w:val="single" w:sz="4" w:space="0" w:color="auto"/>
              <w:right w:val="single" w:sz="4" w:space="0" w:color="auto"/>
            </w:tcBorders>
            <w:vAlign w:val="center"/>
          </w:tcPr>
          <w:p w:rsidR="00495708" w:rsidRPr="00495708" w:rsidRDefault="00495708" w:rsidP="00495708">
            <w:pPr>
              <w:spacing w:line="360" w:lineRule="auto"/>
              <w:rPr>
                <w:rFonts w:ascii="Arial" w:hAnsi="Arial" w:cs="Arial"/>
                <w:sz w:val="20"/>
                <w:szCs w:val="20"/>
              </w:rPr>
            </w:pPr>
          </w:p>
        </w:tc>
        <w:tc>
          <w:tcPr>
            <w:tcW w:w="2268" w:type="dxa"/>
            <w:tcBorders>
              <w:top w:val="single" w:sz="4" w:space="0" w:color="auto"/>
              <w:left w:val="single" w:sz="4" w:space="0" w:color="auto"/>
              <w:right w:val="single" w:sz="4" w:space="0" w:color="auto"/>
            </w:tcBorders>
            <w:vAlign w:val="bottom"/>
          </w:tcPr>
          <w:p w:rsidR="00495708" w:rsidRPr="00495708" w:rsidRDefault="00495708" w:rsidP="00CF4D0A">
            <w:pPr>
              <w:spacing w:line="360" w:lineRule="auto"/>
              <w:jc w:val="center"/>
              <w:rPr>
                <w:rFonts w:ascii="Arial" w:hAnsi="Arial" w:cs="Arial"/>
                <w:sz w:val="20"/>
                <w:szCs w:val="20"/>
              </w:rPr>
            </w:pPr>
            <w:r>
              <w:rPr>
                <w:rFonts w:ascii="Arial" w:hAnsi="Arial" w:cs="Arial"/>
                <w:sz w:val="20"/>
                <w:szCs w:val="20"/>
              </w:rPr>
              <w:t>Overall</w:t>
            </w:r>
          </w:p>
        </w:tc>
        <w:tc>
          <w:tcPr>
            <w:tcW w:w="2268" w:type="dxa"/>
            <w:tcBorders>
              <w:top w:val="single" w:sz="4" w:space="0" w:color="auto"/>
              <w:left w:val="single" w:sz="4" w:space="0" w:color="auto"/>
              <w:right w:val="single" w:sz="4" w:space="0" w:color="auto"/>
            </w:tcBorders>
            <w:vAlign w:val="bottom"/>
          </w:tcPr>
          <w:p w:rsidR="00495708" w:rsidRPr="00495708" w:rsidRDefault="00495708" w:rsidP="00CF4D0A">
            <w:pPr>
              <w:spacing w:line="360" w:lineRule="auto"/>
              <w:jc w:val="center"/>
              <w:rPr>
                <w:rFonts w:ascii="Arial" w:hAnsi="Arial" w:cs="Arial"/>
                <w:sz w:val="20"/>
                <w:szCs w:val="20"/>
              </w:rPr>
            </w:pPr>
            <w:r>
              <w:rPr>
                <w:rFonts w:ascii="Arial" w:hAnsi="Arial" w:cs="Arial"/>
                <w:sz w:val="20"/>
                <w:szCs w:val="20"/>
              </w:rPr>
              <w:t>Male</w:t>
            </w:r>
          </w:p>
        </w:tc>
        <w:tc>
          <w:tcPr>
            <w:tcW w:w="2268" w:type="dxa"/>
            <w:tcBorders>
              <w:top w:val="single" w:sz="4" w:space="0" w:color="auto"/>
              <w:left w:val="single" w:sz="4" w:space="0" w:color="auto"/>
            </w:tcBorders>
            <w:vAlign w:val="bottom"/>
          </w:tcPr>
          <w:p w:rsidR="00495708" w:rsidRPr="00495708" w:rsidRDefault="00495708" w:rsidP="00CF4D0A">
            <w:pPr>
              <w:spacing w:line="360" w:lineRule="auto"/>
              <w:jc w:val="center"/>
              <w:rPr>
                <w:rFonts w:ascii="Arial" w:hAnsi="Arial" w:cs="Arial"/>
                <w:sz w:val="20"/>
                <w:szCs w:val="20"/>
              </w:rPr>
            </w:pPr>
            <w:r>
              <w:rPr>
                <w:rFonts w:ascii="Arial" w:hAnsi="Arial" w:cs="Arial"/>
                <w:sz w:val="20"/>
                <w:szCs w:val="20"/>
              </w:rPr>
              <w:t>Female</w:t>
            </w:r>
          </w:p>
        </w:tc>
      </w:tr>
      <w:tr w:rsidR="00CF4D0A" w:rsidTr="00C20081">
        <w:trPr>
          <w:trHeight w:val="454"/>
        </w:trPr>
        <w:tc>
          <w:tcPr>
            <w:tcW w:w="2802" w:type="dxa"/>
            <w:tcBorders>
              <w:bottom w:val="single" w:sz="4" w:space="0" w:color="auto"/>
              <w:right w:val="single" w:sz="4" w:space="0" w:color="auto"/>
            </w:tcBorders>
            <w:vAlign w:val="bottom"/>
          </w:tcPr>
          <w:p w:rsidR="00495708" w:rsidRPr="00495708" w:rsidRDefault="00495708" w:rsidP="00CF4D0A">
            <w:pPr>
              <w:spacing w:line="360" w:lineRule="auto"/>
              <w:rPr>
                <w:rFonts w:ascii="Arial" w:hAnsi="Arial" w:cs="Arial"/>
                <w:sz w:val="20"/>
                <w:szCs w:val="20"/>
              </w:rPr>
            </w:pPr>
            <w:r>
              <w:rPr>
                <w:rFonts w:ascii="Arial" w:hAnsi="Arial" w:cs="Arial"/>
                <w:sz w:val="20"/>
                <w:szCs w:val="20"/>
              </w:rPr>
              <w:t>N (%)</w:t>
            </w:r>
          </w:p>
        </w:tc>
        <w:tc>
          <w:tcPr>
            <w:tcW w:w="2268" w:type="dxa"/>
            <w:tcBorders>
              <w:left w:val="single" w:sz="4" w:space="0" w:color="auto"/>
              <w:bottom w:val="single" w:sz="4" w:space="0" w:color="auto"/>
              <w:right w:val="single" w:sz="4" w:space="0" w:color="auto"/>
            </w:tcBorders>
            <w:vAlign w:val="bottom"/>
          </w:tcPr>
          <w:p w:rsidR="00495708" w:rsidRPr="00495708" w:rsidRDefault="00495708" w:rsidP="00CF4D0A">
            <w:pPr>
              <w:spacing w:line="360" w:lineRule="auto"/>
              <w:jc w:val="center"/>
              <w:rPr>
                <w:rFonts w:ascii="Arial" w:hAnsi="Arial" w:cs="Arial"/>
                <w:sz w:val="20"/>
                <w:szCs w:val="20"/>
              </w:rPr>
            </w:pPr>
            <w:r>
              <w:rPr>
                <w:rFonts w:ascii="Arial" w:hAnsi="Arial" w:cs="Arial"/>
                <w:sz w:val="20"/>
                <w:szCs w:val="20"/>
              </w:rPr>
              <w:t>28 (100)</w:t>
            </w:r>
          </w:p>
        </w:tc>
        <w:tc>
          <w:tcPr>
            <w:tcW w:w="2268" w:type="dxa"/>
            <w:tcBorders>
              <w:left w:val="single" w:sz="4" w:space="0" w:color="auto"/>
              <w:bottom w:val="single" w:sz="4" w:space="0" w:color="auto"/>
              <w:right w:val="single" w:sz="4" w:space="0" w:color="auto"/>
            </w:tcBorders>
            <w:vAlign w:val="bottom"/>
          </w:tcPr>
          <w:p w:rsidR="00495708" w:rsidRPr="00495708" w:rsidRDefault="00495708" w:rsidP="00CF4D0A">
            <w:pPr>
              <w:spacing w:line="360" w:lineRule="auto"/>
              <w:jc w:val="center"/>
              <w:rPr>
                <w:rFonts w:ascii="Arial" w:hAnsi="Arial" w:cs="Arial"/>
                <w:sz w:val="20"/>
                <w:szCs w:val="20"/>
              </w:rPr>
            </w:pPr>
            <w:r>
              <w:rPr>
                <w:rFonts w:ascii="Arial" w:hAnsi="Arial" w:cs="Arial"/>
                <w:sz w:val="20"/>
                <w:szCs w:val="20"/>
              </w:rPr>
              <w:t>10 (35.7)</w:t>
            </w:r>
          </w:p>
        </w:tc>
        <w:tc>
          <w:tcPr>
            <w:tcW w:w="2268" w:type="dxa"/>
            <w:tcBorders>
              <w:left w:val="single" w:sz="4" w:space="0" w:color="auto"/>
              <w:bottom w:val="single" w:sz="4" w:space="0" w:color="auto"/>
            </w:tcBorders>
            <w:vAlign w:val="bottom"/>
          </w:tcPr>
          <w:p w:rsidR="00495708" w:rsidRPr="00495708" w:rsidRDefault="00495708" w:rsidP="00CF4D0A">
            <w:pPr>
              <w:spacing w:line="360" w:lineRule="auto"/>
              <w:jc w:val="center"/>
              <w:rPr>
                <w:rFonts w:ascii="Arial" w:hAnsi="Arial" w:cs="Arial"/>
                <w:sz w:val="20"/>
                <w:szCs w:val="20"/>
              </w:rPr>
            </w:pPr>
            <w:r>
              <w:rPr>
                <w:rFonts w:ascii="Arial" w:hAnsi="Arial" w:cs="Arial"/>
                <w:sz w:val="20"/>
                <w:szCs w:val="20"/>
              </w:rPr>
              <w:t>18 (64.3)</w:t>
            </w:r>
          </w:p>
        </w:tc>
      </w:tr>
      <w:tr w:rsidR="00CF4D0A" w:rsidTr="00C20081">
        <w:trPr>
          <w:trHeight w:val="454"/>
        </w:trPr>
        <w:tc>
          <w:tcPr>
            <w:tcW w:w="2802" w:type="dxa"/>
            <w:tcBorders>
              <w:top w:val="single" w:sz="4" w:space="0" w:color="auto"/>
              <w:bottom w:val="single" w:sz="4" w:space="0" w:color="auto"/>
            </w:tcBorders>
            <w:vAlign w:val="bottom"/>
          </w:tcPr>
          <w:p w:rsidR="00CF4D0A" w:rsidRPr="00495708" w:rsidRDefault="00CF4D0A" w:rsidP="00CF4D0A">
            <w:pPr>
              <w:spacing w:line="360" w:lineRule="auto"/>
              <w:jc w:val="center"/>
              <w:rPr>
                <w:rFonts w:ascii="Arial" w:hAnsi="Arial" w:cs="Arial"/>
                <w:sz w:val="20"/>
                <w:szCs w:val="20"/>
              </w:rPr>
            </w:pPr>
          </w:p>
        </w:tc>
        <w:tc>
          <w:tcPr>
            <w:tcW w:w="6804" w:type="dxa"/>
            <w:gridSpan w:val="3"/>
            <w:tcBorders>
              <w:top w:val="single" w:sz="4" w:space="0" w:color="auto"/>
              <w:bottom w:val="single" w:sz="4" w:space="0" w:color="auto"/>
            </w:tcBorders>
            <w:vAlign w:val="bottom"/>
          </w:tcPr>
          <w:p w:rsidR="00CF4D0A" w:rsidRPr="00495708" w:rsidRDefault="00CF4D0A" w:rsidP="00CF4D0A">
            <w:pPr>
              <w:spacing w:line="360" w:lineRule="auto"/>
              <w:jc w:val="center"/>
              <w:rPr>
                <w:rFonts w:ascii="Arial" w:hAnsi="Arial" w:cs="Arial"/>
                <w:sz w:val="20"/>
                <w:szCs w:val="20"/>
              </w:rPr>
            </w:pPr>
            <w:r w:rsidRPr="00495708">
              <w:rPr>
                <w:rFonts w:ascii="Arial" w:hAnsi="Arial" w:cs="Arial"/>
                <w:sz w:val="20"/>
                <w:szCs w:val="20"/>
              </w:rPr>
              <w:t>Age (years), mean, median (LQ-UQ)</w:t>
            </w:r>
          </w:p>
        </w:tc>
      </w:tr>
      <w:tr w:rsidR="00303554" w:rsidTr="00C20081">
        <w:trPr>
          <w:trHeight w:val="454"/>
        </w:trPr>
        <w:tc>
          <w:tcPr>
            <w:tcW w:w="2802" w:type="dxa"/>
            <w:tcBorders>
              <w:top w:val="single" w:sz="4" w:space="0" w:color="auto"/>
              <w:right w:val="single" w:sz="4" w:space="0" w:color="auto"/>
            </w:tcBorders>
            <w:vAlign w:val="bottom"/>
          </w:tcPr>
          <w:p w:rsidR="00303554" w:rsidRPr="00495708" w:rsidRDefault="00303554" w:rsidP="00CF4D0A">
            <w:pPr>
              <w:spacing w:line="360" w:lineRule="auto"/>
              <w:rPr>
                <w:rFonts w:ascii="Arial" w:hAnsi="Arial" w:cs="Arial"/>
                <w:sz w:val="20"/>
                <w:szCs w:val="20"/>
              </w:rPr>
            </w:pPr>
            <w:r>
              <w:rPr>
                <w:rFonts w:ascii="Arial" w:hAnsi="Arial" w:cs="Arial"/>
                <w:sz w:val="20"/>
                <w:szCs w:val="20"/>
              </w:rPr>
              <w:t>At disease presentation*</w:t>
            </w:r>
          </w:p>
        </w:tc>
        <w:tc>
          <w:tcPr>
            <w:tcW w:w="2268" w:type="dxa"/>
            <w:tcBorders>
              <w:top w:val="single" w:sz="4" w:space="0" w:color="auto"/>
              <w:left w:val="single" w:sz="4" w:space="0" w:color="auto"/>
              <w:right w:val="single" w:sz="4" w:space="0" w:color="auto"/>
            </w:tcBorders>
            <w:vAlign w:val="bottom"/>
          </w:tcPr>
          <w:p w:rsidR="00303554" w:rsidRPr="00495708" w:rsidRDefault="00303554" w:rsidP="00CF4D0A">
            <w:pPr>
              <w:spacing w:line="360" w:lineRule="auto"/>
              <w:jc w:val="center"/>
              <w:rPr>
                <w:rFonts w:ascii="Arial" w:hAnsi="Arial" w:cs="Arial"/>
                <w:sz w:val="20"/>
                <w:szCs w:val="20"/>
              </w:rPr>
            </w:pPr>
            <w:r>
              <w:rPr>
                <w:rFonts w:ascii="Arial" w:hAnsi="Arial" w:cs="Arial"/>
                <w:sz w:val="20"/>
                <w:szCs w:val="20"/>
              </w:rPr>
              <w:t>31.8, 32.5 (19.3-40.0)</w:t>
            </w:r>
          </w:p>
        </w:tc>
        <w:tc>
          <w:tcPr>
            <w:tcW w:w="2268" w:type="dxa"/>
            <w:tcBorders>
              <w:top w:val="single" w:sz="4" w:space="0" w:color="auto"/>
              <w:left w:val="single" w:sz="4" w:space="0" w:color="auto"/>
              <w:right w:val="single" w:sz="4" w:space="0" w:color="auto"/>
            </w:tcBorders>
            <w:vAlign w:val="bottom"/>
          </w:tcPr>
          <w:p w:rsidR="00303554" w:rsidRPr="00495708" w:rsidRDefault="00303554" w:rsidP="00CF4D0A">
            <w:pPr>
              <w:spacing w:line="360" w:lineRule="auto"/>
              <w:jc w:val="center"/>
              <w:rPr>
                <w:rFonts w:ascii="Arial" w:hAnsi="Arial" w:cs="Arial"/>
                <w:sz w:val="20"/>
                <w:szCs w:val="20"/>
              </w:rPr>
            </w:pPr>
            <w:r>
              <w:rPr>
                <w:rFonts w:ascii="Arial" w:hAnsi="Arial" w:cs="Arial"/>
                <w:sz w:val="20"/>
                <w:szCs w:val="20"/>
              </w:rPr>
              <w:t>32.6, 30.0 (24.5-39.0)</w:t>
            </w:r>
          </w:p>
        </w:tc>
        <w:tc>
          <w:tcPr>
            <w:tcW w:w="2268" w:type="dxa"/>
            <w:tcBorders>
              <w:top w:val="single" w:sz="4" w:space="0" w:color="auto"/>
              <w:left w:val="single" w:sz="4" w:space="0" w:color="auto"/>
            </w:tcBorders>
            <w:vAlign w:val="bottom"/>
          </w:tcPr>
          <w:p w:rsidR="00303554" w:rsidRPr="00495708" w:rsidRDefault="00303554" w:rsidP="00CF4D0A">
            <w:pPr>
              <w:spacing w:line="360" w:lineRule="auto"/>
              <w:jc w:val="center"/>
              <w:rPr>
                <w:rFonts w:ascii="Arial" w:hAnsi="Arial" w:cs="Arial"/>
                <w:sz w:val="20"/>
                <w:szCs w:val="20"/>
              </w:rPr>
            </w:pPr>
            <w:r>
              <w:rPr>
                <w:rFonts w:ascii="Arial" w:hAnsi="Arial" w:cs="Arial"/>
                <w:sz w:val="20"/>
                <w:szCs w:val="20"/>
              </w:rPr>
              <w:t>31.5, 34.0 (16.0-40.0)</w:t>
            </w:r>
          </w:p>
        </w:tc>
      </w:tr>
      <w:tr w:rsidR="00303554" w:rsidTr="00C20081">
        <w:trPr>
          <w:trHeight w:val="454"/>
        </w:trPr>
        <w:tc>
          <w:tcPr>
            <w:tcW w:w="2802" w:type="dxa"/>
            <w:tcBorders>
              <w:right w:val="single" w:sz="4" w:space="0" w:color="auto"/>
            </w:tcBorders>
            <w:vAlign w:val="bottom"/>
          </w:tcPr>
          <w:p w:rsidR="00303554" w:rsidRPr="00495708" w:rsidRDefault="00303554" w:rsidP="00CF4D0A">
            <w:pPr>
              <w:spacing w:line="360" w:lineRule="auto"/>
              <w:rPr>
                <w:rFonts w:ascii="Arial" w:hAnsi="Arial" w:cs="Arial"/>
                <w:sz w:val="20"/>
                <w:szCs w:val="20"/>
              </w:rPr>
            </w:pPr>
            <w:r>
              <w:rPr>
                <w:rFonts w:ascii="Arial" w:hAnsi="Arial" w:cs="Arial"/>
                <w:sz w:val="20"/>
                <w:szCs w:val="20"/>
              </w:rPr>
              <w:t>At diagnosis</w:t>
            </w:r>
          </w:p>
        </w:tc>
        <w:tc>
          <w:tcPr>
            <w:tcW w:w="2268" w:type="dxa"/>
            <w:tcBorders>
              <w:left w:val="single" w:sz="4" w:space="0" w:color="auto"/>
              <w:right w:val="single" w:sz="4" w:space="0" w:color="auto"/>
            </w:tcBorders>
            <w:vAlign w:val="bottom"/>
          </w:tcPr>
          <w:p w:rsidR="00303554" w:rsidRPr="00495708" w:rsidRDefault="00303554" w:rsidP="00CF4D0A">
            <w:pPr>
              <w:spacing w:line="360" w:lineRule="auto"/>
              <w:jc w:val="center"/>
              <w:rPr>
                <w:rFonts w:ascii="Arial" w:hAnsi="Arial" w:cs="Arial"/>
                <w:sz w:val="20"/>
                <w:szCs w:val="20"/>
              </w:rPr>
            </w:pPr>
            <w:r>
              <w:rPr>
                <w:rFonts w:ascii="Arial" w:hAnsi="Arial" w:cs="Arial"/>
                <w:sz w:val="20"/>
                <w:szCs w:val="20"/>
              </w:rPr>
              <w:t>43.8, 44.0 (36.5-51.3)</w:t>
            </w:r>
          </w:p>
        </w:tc>
        <w:tc>
          <w:tcPr>
            <w:tcW w:w="2268" w:type="dxa"/>
            <w:tcBorders>
              <w:left w:val="single" w:sz="4" w:space="0" w:color="auto"/>
              <w:right w:val="single" w:sz="4" w:space="0" w:color="auto"/>
            </w:tcBorders>
            <w:vAlign w:val="bottom"/>
          </w:tcPr>
          <w:p w:rsidR="00303554" w:rsidRPr="00495708" w:rsidRDefault="00303554" w:rsidP="00CF4D0A">
            <w:pPr>
              <w:spacing w:line="360" w:lineRule="auto"/>
              <w:jc w:val="center"/>
              <w:rPr>
                <w:rFonts w:ascii="Arial" w:hAnsi="Arial" w:cs="Arial"/>
                <w:sz w:val="20"/>
                <w:szCs w:val="20"/>
              </w:rPr>
            </w:pPr>
            <w:r>
              <w:rPr>
                <w:rFonts w:ascii="Arial" w:hAnsi="Arial" w:cs="Arial"/>
                <w:sz w:val="20"/>
                <w:szCs w:val="20"/>
              </w:rPr>
              <w:t>44.7, 46.5 (40.5-51.5)</w:t>
            </w:r>
          </w:p>
        </w:tc>
        <w:tc>
          <w:tcPr>
            <w:tcW w:w="2268" w:type="dxa"/>
            <w:tcBorders>
              <w:left w:val="single" w:sz="4" w:space="0" w:color="auto"/>
            </w:tcBorders>
            <w:vAlign w:val="bottom"/>
          </w:tcPr>
          <w:p w:rsidR="00303554" w:rsidRPr="00495708" w:rsidRDefault="00303554" w:rsidP="00CF4D0A">
            <w:pPr>
              <w:spacing w:line="360" w:lineRule="auto"/>
              <w:jc w:val="center"/>
              <w:rPr>
                <w:rFonts w:ascii="Arial" w:hAnsi="Arial" w:cs="Arial"/>
                <w:sz w:val="20"/>
                <w:szCs w:val="20"/>
              </w:rPr>
            </w:pPr>
            <w:r>
              <w:rPr>
                <w:rFonts w:ascii="Arial" w:hAnsi="Arial" w:cs="Arial"/>
                <w:sz w:val="20"/>
                <w:szCs w:val="20"/>
              </w:rPr>
              <w:t>43.2, 41.0 (35.3-51.0)</w:t>
            </w:r>
          </w:p>
        </w:tc>
      </w:tr>
      <w:tr w:rsidR="00303554" w:rsidTr="004833E4">
        <w:trPr>
          <w:trHeight w:val="454"/>
        </w:trPr>
        <w:tc>
          <w:tcPr>
            <w:tcW w:w="2802" w:type="dxa"/>
            <w:tcBorders>
              <w:right w:val="single" w:sz="4" w:space="0" w:color="auto"/>
            </w:tcBorders>
            <w:vAlign w:val="bottom"/>
          </w:tcPr>
          <w:p w:rsidR="00303554" w:rsidRPr="00495708" w:rsidRDefault="00303554" w:rsidP="00CF4D0A">
            <w:pPr>
              <w:spacing w:line="360" w:lineRule="auto"/>
              <w:rPr>
                <w:rFonts w:ascii="Arial" w:hAnsi="Arial" w:cs="Arial"/>
                <w:sz w:val="20"/>
                <w:szCs w:val="20"/>
              </w:rPr>
            </w:pPr>
            <w:r>
              <w:rPr>
                <w:rFonts w:ascii="Arial" w:hAnsi="Arial" w:cs="Arial"/>
                <w:sz w:val="20"/>
                <w:szCs w:val="20"/>
              </w:rPr>
              <w:t>At interview</w:t>
            </w:r>
          </w:p>
        </w:tc>
        <w:tc>
          <w:tcPr>
            <w:tcW w:w="2268" w:type="dxa"/>
            <w:tcBorders>
              <w:left w:val="single" w:sz="4" w:space="0" w:color="auto"/>
              <w:right w:val="single" w:sz="4" w:space="0" w:color="auto"/>
            </w:tcBorders>
            <w:vAlign w:val="bottom"/>
          </w:tcPr>
          <w:p w:rsidR="00303554" w:rsidRPr="00495708" w:rsidRDefault="00303554" w:rsidP="00CF4D0A">
            <w:pPr>
              <w:spacing w:line="360" w:lineRule="auto"/>
              <w:jc w:val="center"/>
              <w:rPr>
                <w:rFonts w:ascii="Arial" w:hAnsi="Arial" w:cs="Arial"/>
                <w:sz w:val="20"/>
                <w:szCs w:val="20"/>
              </w:rPr>
            </w:pPr>
            <w:r>
              <w:rPr>
                <w:rFonts w:ascii="Arial" w:hAnsi="Arial" w:cs="Arial"/>
                <w:sz w:val="20"/>
                <w:szCs w:val="20"/>
              </w:rPr>
              <w:t>46.8, 48.0 (38.8-55.5)</w:t>
            </w:r>
          </w:p>
        </w:tc>
        <w:tc>
          <w:tcPr>
            <w:tcW w:w="2268" w:type="dxa"/>
            <w:tcBorders>
              <w:left w:val="single" w:sz="4" w:space="0" w:color="auto"/>
              <w:right w:val="single" w:sz="4" w:space="0" w:color="auto"/>
            </w:tcBorders>
            <w:vAlign w:val="bottom"/>
          </w:tcPr>
          <w:p w:rsidR="00303554" w:rsidRPr="00495708" w:rsidRDefault="00303554" w:rsidP="00CF4D0A">
            <w:pPr>
              <w:spacing w:line="360" w:lineRule="auto"/>
              <w:jc w:val="center"/>
              <w:rPr>
                <w:rFonts w:ascii="Arial" w:hAnsi="Arial" w:cs="Arial"/>
                <w:sz w:val="20"/>
                <w:szCs w:val="20"/>
              </w:rPr>
            </w:pPr>
            <w:r>
              <w:rPr>
                <w:rFonts w:ascii="Arial" w:hAnsi="Arial" w:cs="Arial"/>
                <w:sz w:val="20"/>
                <w:szCs w:val="20"/>
              </w:rPr>
              <w:t>47.6, 50.0 (45.5-54.3)</w:t>
            </w:r>
          </w:p>
        </w:tc>
        <w:tc>
          <w:tcPr>
            <w:tcW w:w="2268" w:type="dxa"/>
            <w:tcBorders>
              <w:left w:val="single" w:sz="4" w:space="0" w:color="auto"/>
            </w:tcBorders>
            <w:vAlign w:val="bottom"/>
          </w:tcPr>
          <w:p w:rsidR="00303554" w:rsidRPr="00495708" w:rsidRDefault="00303554" w:rsidP="00CF4D0A">
            <w:pPr>
              <w:spacing w:line="360" w:lineRule="auto"/>
              <w:jc w:val="center"/>
              <w:rPr>
                <w:rFonts w:ascii="Arial" w:hAnsi="Arial" w:cs="Arial"/>
                <w:sz w:val="20"/>
                <w:szCs w:val="20"/>
              </w:rPr>
            </w:pPr>
            <w:r>
              <w:rPr>
                <w:rFonts w:ascii="Arial" w:hAnsi="Arial" w:cs="Arial"/>
                <w:sz w:val="20"/>
                <w:szCs w:val="20"/>
              </w:rPr>
              <w:t>46.3, 43.5 (36.5-56.0)</w:t>
            </w:r>
          </w:p>
        </w:tc>
      </w:tr>
      <w:tr w:rsidR="00303554" w:rsidTr="004833E4">
        <w:trPr>
          <w:trHeight w:val="454"/>
        </w:trPr>
        <w:tc>
          <w:tcPr>
            <w:tcW w:w="2802" w:type="dxa"/>
            <w:tcBorders>
              <w:bottom w:val="single" w:sz="4" w:space="0" w:color="auto"/>
              <w:right w:val="single" w:sz="4" w:space="0" w:color="auto"/>
            </w:tcBorders>
            <w:vAlign w:val="bottom"/>
          </w:tcPr>
          <w:p w:rsidR="00303554" w:rsidRPr="00495708" w:rsidRDefault="00303554" w:rsidP="00CF4D0A">
            <w:pPr>
              <w:spacing w:line="360" w:lineRule="auto"/>
              <w:rPr>
                <w:rFonts w:ascii="Arial" w:hAnsi="Arial" w:cs="Arial"/>
                <w:sz w:val="20"/>
                <w:szCs w:val="20"/>
              </w:rPr>
            </w:pPr>
            <w:r>
              <w:rPr>
                <w:rFonts w:ascii="Arial" w:hAnsi="Arial" w:cs="Arial"/>
                <w:sz w:val="20"/>
                <w:szCs w:val="20"/>
              </w:rPr>
              <w:t>Years between presentation and diagnosis</w:t>
            </w:r>
          </w:p>
        </w:tc>
        <w:tc>
          <w:tcPr>
            <w:tcW w:w="2268" w:type="dxa"/>
            <w:tcBorders>
              <w:left w:val="single" w:sz="4" w:space="0" w:color="auto"/>
              <w:bottom w:val="single" w:sz="4" w:space="0" w:color="auto"/>
              <w:right w:val="single" w:sz="4" w:space="0" w:color="auto"/>
            </w:tcBorders>
            <w:vAlign w:val="bottom"/>
          </w:tcPr>
          <w:p w:rsidR="00303554" w:rsidRPr="00495708" w:rsidRDefault="00303554" w:rsidP="00CF4D0A">
            <w:pPr>
              <w:spacing w:line="360" w:lineRule="auto"/>
              <w:jc w:val="center"/>
              <w:rPr>
                <w:rFonts w:ascii="Arial" w:hAnsi="Arial" w:cs="Arial"/>
                <w:sz w:val="20"/>
                <w:szCs w:val="20"/>
              </w:rPr>
            </w:pPr>
            <w:r>
              <w:rPr>
                <w:rFonts w:ascii="Arial" w:hAnsi="Arial" w:cs="Arial"/>
                <w:sz w:val="20"/>
                <w:szCs w:val="20"/>
              </w:rPr>
              <w:t>13.4, 10.0 (1.0-20.0)</w:t>
            </w:r>
          </w:p>
        </w:tc>
        <w:tc>
          <w:tcPr>
            <w:tcW w:w="2268" w:type="dxa"/>
            <w:tcBorders>
              <w:left w:val="single" w:sz="4" w:space="0" w:color="auto"/>
              <w:bottom w:val="single" w:sz="4" w:space="0" w:color="auto"/>
              <w:right w:val="single" w:sz="4" w:space="0" w:color="auto"/>
            </w:tcBorders>
            <w:vAlign w:val="bottom"/>
          </w:tcPr>
          <w:p w:rsidR="00303554" w:rsidRPr="00495708" w:rsidRDefault="00303554" w:rsidP="00CF4D0A">
            <w:pPr>
              <w:spacing w:line="360" w:lineRule="auto"/>
              <w:jc w:val="center"/>
              <w:rPr>
                <w:rFonts w:ascii="Arial" w:hAnsi="Arial" w:cs="Arial"/>
                <w:sz w:val="20"/>
                <w:szCs w:val="20"/>
              </w:rPr>
            </w:pPr>
            <w:r>
              <w:rPr>
                <w:rFonts w:ascii="Arial" w:hAnsi="Arial" w:cs="Arial"/>
                <w:sz w:val="20"/>
                <w:szCs w:val="20"/>
              </w:rPr>
              <w:t>13.9, 14.0 (1.0-18.0)</w:t>
            </w:r>
          </w:p>
        </w:tc>
        <w:tc>
          <w:tcPr>
            <w:tcW w:w="2268" w:type="dxa"/>
            <w:tcBorders>
              <w:left w:val="single" w:sz="4" w:space="0" w:color="auto"/>
              <w:bottom w:val="single" w:sz="4" w:space="0" w:color="auto"/>
            </w:tcBorders>
            <w:vAlign w:val="bottom"/>
          </w:tcPr>
          <w:p w:rsidR="00303554" w:rsidRPr="00495708" w:rsidRDefault="00303554" w:rsidP="00CF4D0A">
            <w:pPr>
              <w:keepNext/>
              <w:spacing w:line="360" w:lineRule="auto"/>
              <w:jc w:val="center"/>
              <w:rPr>
                <w:rFonts w:ascii="Arial" w:hAnsi="Arial" w:cs="Arial"/>
                <w:sz w:val="20"/>
                <w:szCs w:val="20"/>
              </w:rPr>
            </w:pPr>
            <w:r>
              <w:rPr>
                <w:rFonts w:ascii="Arial" w:hAnsi="Arial" w:cs="Arial"/>
                <w:sz w:val="20"/>
                <w:szCs w:val="20"/>
              </w:rPr>
              <w:t>13.2, 8.5 (1.3-20.1)</w:t>
            </w:r>
          </w:p>
        </w:tc>
      </w:tr>
    </w:tbl>
    <w:p w:rsidR="00495708" w:rsidRPr="00CF4D0A" w:rsidRDefault="00CF4D0A" w:rsidP="006D1B25">
      <w:pPr>
        <w:pStyle w:val="Caption"/>
        <w:spacing w:after="0"/>
        <w:rPr>
          <w:rFonts w:ascii="Arial" w:hAnsi="Arial" w:cs="Arial"/>
          <w:b w:val="0"/>
          <w:color w:val="auto"/>
        </w:rPr>
      </w:pPr>
      <w:bookmarkStart w:id="181" w:name="_Toc536383431"/>
      <w:r w:rsidRPr="00CF4D0A">
        <w:rPr>
          <w:rFonts w:ascii="Arial" w:hAnsi="Arial" w:cs="Arial"/>
          <w:b w:val="0"/>
          <w:color w:val="auto"/>
        </w:rPr>
        <w:t xml:space="preserve">Table </w:t>
      </w:r>
      <w:r w:rsidRPr="00CF4D0A">
        <w:rPr>
          <w:rFonts w:ascii="Arial" w:hAnsi="Arial" w:cs="Arial"/>
          <w:b w:val="0"/>
          <w:color w:val="auto"/>
        </w:rPr>
        <w:fldChar w:fldCharType="begin"/>
      </w:r>
      <w:r w:rsidRPr="00CF4D0A">
        <w:rPr>
          <w:rFonts w:ascii="Arial" w:hAnsi="Arial" w:cs="Arial"/>
          <w:b w:val="0"/>
          <w:color w:val="auto"/>
        </w:rPr>
        <w:instrText xml:space="preserve"> SEQ Table \* ARABIC </w:instrText>
      </w:r>
      <w:r w:rsidRPr="00CF4D0A">
        <w:rPr>
          <w:rFonts w:ascii="Arial" w:hAnsi="Arial" w:cs="Arial"/>
          <w:b w:val="0"/>
          <w:color w:val="auto"/>
        </w:rPr>
        <w:fldChar w:fldCharType="separate"/>
      </w:r>
      <w:r w:rsidR="003A1191">
        <w:rPr>
          <w:rFonts w:ascii="Arial" w:hAnsi="Arial" w:cs="Arial"/>
          <w:b w:val="0"/>
          <w:noProof/>
          <w:color w:val="auto"/>
        </w:rPr>
        <w:t>33</w:t>
      </w:r>
      <w:r w:rsidRPr="00CF4D0A">
        <w:rPr>
          <w:rFonts w:ascii="Arial" w:hAnsi="Arial" w:cs="Arial"/>
          <w:b w:val="0"/>
          <w:color w:val="auto"/>
        </w:rPr>
        <w:fldChar w:fldCharType="end"/>
      </w:r>
      <w:r w:rsidRPr="00CF4D0A">
        <w:rPr>
          <w:rFonts w:ascii="Arial" w:hAnsi="Arial" w:cs="Arial"/>
          <w:b w:val="0"/>
          <w:color w:val="auto"/>
        </w:rPr>
        <w:t>: Subject characteristics and age of adult HPP patients</w:t>
      </w:r>
      <w:bookmarkEnd w:id="181"/>
    </w:p>
    <w:p w:rsidR="006D1B25" w:rsidRPr="004833E4" w:rsidRDefault="004833E4" w:rsidP="004833E4">
      <w:pPr>
        <w:rPr>
          <w:rFonts w:ascii="Arial" w:hAnsi="Arial"/>
          <w:sz w:val="18"/>
          <w:szCs w:val="18"/>
        </w:rPr>
      </w:pPr>
      <w:r w:rsidRPr="004833E4">
        <w:rPr>
          <w:rFonts w:ascii="Arial" w:hAnsi="Arial"/>
          <w:sz w:val="18"/>
          <w:szCs w:val="18"/>
        </w:rPr>
        <w:t>*Date of disease</w:t>
      </w:r>
      <w:r>
        <w:rPr>
          <w:rFonts w:ascii="Arial" w:hAnsi="Arial"/>
          <w:sz w:val="18"/>
          <w:szCs w:val="18"/>
        </w:rPr>
        <w:t xml:space="preserve"> could not be established for one patient.</w:t>
      </w:r>
    </w:p>
    <w:p w:rsidR="006D1B25" w:rsidRDefault="006D1B25" w:rsidP="0002292B">
      <w:pPr>
        <w:spacing w:line="360" w:lineRule="auto"/>
        <w:rPr>
          <w:rFonts w:ascii="Arial" w:hAnsi="Arial" w:cs="Arial"/>
        </w:rPr>
      </w:pPr>
    </w:p>
    <w:p w:rsidR="0002292B" w:rsidRDefault="0002292B" w:rsidP="0002292B">
      <w:pPr>
        <w:spacing w:line="360" w:lineRule="auto"/>
        <w:rPr>
          <w:rFonts w:ascii="Arial" w:hAnsi="Arial" w:cs="Arial"/>
        </w:rPr>
      </w:pPr>
      <w:r>
        <w:rPr>
          <w:rFonts w:ascii="Arial" w:hAnsi="Arial" w:cs="Arial"/>
        </w:rPr>
        <w:t>The clinical symptoms of HPP and the frequency thereof reported by patients are shown in table 34.</w:t>
      </w:r>
      <w:r w:rsidR="00A54D1D">
        <w:rPr>
          <w:rFonts w:ascii="Arial" w:hAnsi="Arial" w:cs="Arial"/>
        </w:rPr>
        <w:t xml:space="preserve"> Fracture sites included: clavicle, elbow, femur, foot, metatarsal, ankle, toe, hand, rib, hip, shoulder, tibia, vertebra, and wrist. The most common fracture site was the metatarsal (41.4% of overall patients). Dental problems included enamel anomalies, loose teeth, and tooth loss.</w:t>
      </w:r>
      <w:r w:rsidR="000861D2">
        <w:rPr>
          <w:rFonts w:ascii="Arial" w:hAnsi="Arial" w:cs="Arial"/>
        </w:rPr>
        <w:t xml:space="preserve"> Mental health symptoms recorded included depression, anxiety, suicidal thoughts, low mood, and mental fatigue. The most prevalent mental health symptom was depression (35.7% of overall patients).</w:t>
      </w:r>
    </w:p>
    <w:p w:rsidR="0002292B" w:rsidRDefault="0002292B" w:rsidP="0002292B">
      <w:pPr>
        <w:spacing w:line="36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0"/>
        <w:gridCol w:w="1936"/>
        <w:gridCol w:w="1935"/>
        <w:gridCol w:w="1725"/>
      </w:tblGrid>
      <w:tr w:rsidR="0002292B" w:rsidRPr="008A76BD" w:rsidTr="00A54D1D">
        <w:trPr>
          <w:trHeight w:val="794"/>
        </w:trPr>
        <w:tc>
          <w:tcPr>
            <w:tcW w:w="3510" w:type="dxa"/>
            <w:tcBorders>
              <w:top w:val="single" w:sz="4" w:space="0" w:color="auto"/>
              <w:bottom w:val="single" w:sz="4" w:space="0" w:color="auto"/>
              <w:right w:val="single" w:sz="4" w:space="0" w:color="auto"/>
            </w:tcBorders>
            <w:vAlign w:val="bottom"/>
          </w:tcPr>
          <w:p w:rsidR="0002292B" w:rsidRPr="008A76BD" w:rsidRDefault="0002292B" w:rsidP="008A76BD">
            <w:pPr>
              <w:spacing w:line="360" w:lineRule="auto"/>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vAlign w:val="bottom"/>
          </w:tcPr>
          <w:p w:rsidR="0002292B" w:rsidRDefault="008A76BD" w:rsidP="008A76BD">
            <w:pPr>
              <w:spacing w:line="360" w:lineRule="auto"/>
              <w:jc w:val="center"/>
              <w:rPr>
                <w:rFonts w:ascii="Arial" w:hAnsi="Arial" w:cs="Arial"/>
                <w:sz w:val="20"/>
                <w:szCs w:val="20"/>
              </w:rPr>
            </w:pPr>
            <w:r w:rsidRPr="008A76BD">
              <w:rPr>
                <w:rFonts w:ascii="Arial" w:hAnsi="Arial" w:cs="Arial"/>
                <w:sz w:val="20"/>
                <w:szCs w:val="20"/>
              </w:rPr>
              <w:t>Overall</w:t>
            </w:r>
          </w:p>
          <w:p w:rsidR="008A76BD" w:rsidRPr="008A76BD" w:rsidRDefault="008A76BD" w:rsidP="008A76BD">
            <w:pPr>
              <w:spacing w:line="360" w:lineRule="auto"/>
              <w:jc w:val="center"/>
              <w:rPr>
                <w:rFonts w:ascii="Arial" w:hAnsi="Arial" w:cs="Arial"/>
                <w:sz w:val="20"/>
                <w:szCs w:val="20"/>
              </w:rPr>
            </w:pPr>
            <w:r>
              <w:rPr>
                <w:rFonts w:ascii="Arial" w:hAnsi="Arial" w:cs="Arial"/>
                <w:sz w:val="20"/>
                <w:szCs w:val="20"/>
              </w:rPr>
              <w:t>N (%)</w:t>
            </w:r>
          </w:p>
        </w:tc>
        <w:tc>
          <w:tcPr>
            <w:tcW w:w="1984" w:type="dxa"/>
            <w:tcBorders>
              <w:top w:val="single" w:sz="4" w:space="0" w:color="auto"/>
              <w:left w:val="single" w:sz="4" w:space="0" w:color="auto"/>
              <w:bottom w:val="single" w:sz="4" w:space="0" w:color="auto"/>
              <w:right w:val="single" w:sz="4" w:space="0" w:color="auto"/>
            </w:tcBorders>
            <w:vAlign w:val="bottom"/>
          </w:tcPr>
          <w:p w:rsidR="0002292B" w:rsidRDefault="008A76BD" w:rsidP="008A76BD">
            <w:pPr>
              <w:spacing w:line="360" w:lineRule="auto"/>
              <w:jc w:val="center"/>
              <w:rPr>
                <w:rFonts w:ascii="Arial" w:hAnsi="Arial" w:cs="Arial"/>
                <w:sz w:val="20"/>
                <w:szCs w:val="20"/>
              </w:rPr>
            </w:pPr>
            <w:r w:rsidRPr="008A76BD">
              <w:rPr>
                <w:rFonts w:ascii="Arial" w:hAnsi="Arial" w:cs="Arial"/>
                <w:sz w:val="20"/>
                <w:szCs w:val="20"/>
              </w:rPr>
              <w:t>Male</w:t>
            </w:r>
          </w:p>
          <w:p w:rsidR="008A76BD" w:rsidRPr="008A76BD" w:rsidRDefault="008A76BD" w:rsidP="008A76BD">
            <w:pPr>
              <w:spacing w:line="360" w:lineRule="auto"/>
              <w:jc w:val="center"/>
              <w:rPr>
                <w:rFonts w:ascii="Arial" w:hAnsi="Arial" w:cs="Arial"/>
                <w:sz w:val="20"/>
                <w:szCs w:val="20"/>
              </w:rPr>
            </w:pPr>
            <w:r>
              <w:rPr>
                <w:rFonts w:ascii="Arial" w:hAnsi="Arial" w:cs="Arial"/>
                <w:sz w:val="20"/>
                <w:szCs w:val="20"/>
              </w:rPr>
              <w:t>N (%)</w:t>
            </w:r>
          </w:p>
        </w:tc>
        <w:tc>
          <w:tcPr>
            <w:tcW w:w="1763" w:type="dxa"/>
            <w:tcBorders>
              <w:top w:val="single" w:sz="4" w:space="0" w:color="auto"/>
              <w:left w:val="single" w:sz="4" w:space="0" w:color="auto"/>
              <w:bottom w:val="single" w:sz="4" w:space="0" w:color="auto"/>
            </w:tcBorders>
            <w:vAlign w:val="bottom"/>
          </w:tcPr>
          <w:p w:rsidR="0002292B" w:rsidRDefault="008A76BD" w:rsidP="008A76BD">
            <w:pPr>
              <w:spacing w:line="360" w:lineRule="auto"/>
              <w:jc w:val="center"/>
              <w:rPr>
                <w:rFonts w:ascii="Arial" w:hAnsi="Arial" w:cs="Arial"/>
                <w:sz w:val="20"/>
                <w:szCs w:val="20"/>
              </w:rPr>
            </w:pPr>
            <w:r w:rsidRPr="008A76BD">
              <w:rPr>
                <w:rFonts w:ascii="Arial" w:hAnsi="Arial" w:cs="Arial"/>
                <w:sz w:val="20"/>
                <w:szCs w:val="20"/>
              </w:rPr>
              <w:t>Female</w:t>
            </w:r>
          </w:p>
          <w:p w:rsidR="008A76BD" w:rsidRPr="008A76BD" w:rsidRDefault="008A76BD" w:rsidP="008A76BD">
            <w:pPr>
              <w:spacing w:line="360" w:lineRule="auto"/>
              <w:jc w:val="center"/>
              <w:rPr>
                <w:rFonts w:ascii="Arial" w:hAnsi="Arial" w:cs="Arial"/>
                <w:sz w:val="20"/>
                <w:szCs w:val="20"/>
              </w:rPr>
            </w:pPr>
            <w:r>
              <w:rPr>
                <w:rFonts w:ascii="Arial" w:hAnsi="Arial" w:cs="Arial"/>
                <w:sz w:val="20"/>
                <w:szCs w:val="20"/>
              </w:rPr>
              <w:t>N (%)</w:t>
            </w:r>
          </w:p>
        </w:tc>
      </w:tr>
      <w:tr w:rsidR="0002292B" w:rsidRPr="008A76BD" w:rsidTr="00A54D1D">
        <w:trPr>
          <w:trHeight w:val="454"/>
        </w:trPr>
        <w:tc>
          <w:tcPr>
            <w:tcW w:w="3510" w:type="dxa"/>
            <w:tcBorders>
              <w:top w:val="single" w:sz="4" w:space="0" w:color="auto"/>
              <w:right w:val="single" w:sz="4" w:space="0" w:color="auto"/>
            </w:tcBorders>
            <w:vAlign w:val="bottom"/>
          </w:tcPr>
          <w:p w:rsidR="0002292B" w:rsidRPr="008A76BD" w:rsidRDefault="008A76BD" w:rsidP="008A76BD">
            <w:pPr>
              <w:spacing w:line="360" w:lineRule="auto"/>
              <w:rPr>
                <w:rFonts w:ascii="Arial" w:hAnsi="Arial" w:cs="Arial"/>
                <w:sz w:val="20"/>
                <w:szCs w:val="20"/>
              </w:rPr>
            </w:pPr>
            <w:r w:rsidRPr="008A76BD">
              <w:rPr>
                <w:rFonts w:ascii="Arial" w:hAnsi="Arial" w:cs="Arial"/>
                <w:sz w:val="20"/>
                <w:szCs w:val="20"/>
              </w:rPr>
              <w:t>Patients reporting ≥1 Fracture</w:t>
            </w:r>
          </w:p>
        </w:tc>
        <w:tc>
          <w:tcPr>
            <w:tcW w:w="1985" w:type="dxa"/>
            <w:tcBorders>
              <w:top w:val="single" w:sz="4" w:space="0" w:color="auto"/>
              <w:left w:val="single" w:sz="4" w:space="0" w:color="auto"/>
              <w:right w:val="single" w:sz="4" w:space="0" w:color="auto"/>
            </w:tcBorders>
            <w:vAlign w:val="bottom"/>
          </w:tcPr>
          <w:p w:rsidR="0002292B" w:rsidRPr="008A76BD" w:rsidRDefault="008A76BD" w:rsidP="008A76BD">
            <w:pPr>
              <w:spacing w:line="360" w:lineRule="auto"/>
              <w:jc w:val="center"/>
              <w:rPr>
                <w:rFonts w:ascii="Arial" w:hAnsi="Arial" w:cs="Arial"/>
                <w:sz w:val="20"/>
                <w:szCs w:val="20"/>
              </w:rPr>
            </w:pPr>
            <w:r>
              <w:rPr>
                <w:rFonts w:ascii="Arial" w:hAnsi="Arial" w:cs="Arial"/>
                <w:sz w:val="20"/>
                <w:szCs w:val="20"/>
              </w:rPr>
              <w:t>20 (71.4)</w:t>
            </w:r>
          </w:p>
        </w:tc>
        <w:tc>
          <w:tcPr>
            <w:tcW w:w="1984" w:type="dxa"/>
            <w:tcBorders>
              <w:top w:val="single" w:sz="4" w:space="0" w:color="auto"/>
              <w:left w:val="single" w:sz="4" w:space="0" w:color="auto"/>
              <w:right w:val="single" w:sz="4" w:space="0" w:color="auto"/>
            </w:tcBorders>
            <w:vAlign w:val="bottom"/>
          </w:tcPr>
          <w:p w:rsidR="0002292B" w:rsidRPr="008A76BD" w:rsidRDefault="008A76BD" w:rsidP="008A76BD">
            <w:pPr>
              <w:spacing w:line="360" w:lineRule="auto"/>
              <w:jc w:val="center"/>
              <w:rPr>
                <w:rFonts w:ascii="Arial" w:hAnsi="Arial" w:cs="Arial"/>
                <w:sz w:val="20"/>
                <w:szCs w:val="20"/>
              </w:rPr>
            </w:pPr>
            <w:r>
              <w:rPr>
                <w:rFonts w:ascii="Arial" w:hAnsi="Arial" w:cs="Arial"/>
                <w:sz w:val="20"/>
                <w:szCs w:val="20"/>
              </w:rPr>
              <w:t>8 (80.0)</w:t>
            </w:r>
          </w:p>
        </w:tc>
        <w:tc>
          <w:tcPr>
            <w:tcW w:w="1763" w:type="dxa"/>
            <w:tcBorders>
              <w:top w:val="single" w:sz="4" w:space="0" w:color="auto"/>
              <w:left w:val="single" w:sz="4" w:space="0" w:color="auto"/>
            </w:tcBorders>
            <w:vAlign w:val="bottom"/>
          </w:tcPr>
          <w:p w:rsidR="0002292B" w:rsidRPr="008A76BD" w:rsidRDefault="008A76BD" w:rsidP="008A76BD">
            <w:pPr>
              <w:spacing w:line="360" w:lineRule="auto"/>
              <w:jc w:val="center"/>
              <w:rPr>
                <w:rFonts w:ascii="Arial" w:hAnsi="Arial" w:cs="Arial"/>
                <w:sz w:val="20"/>
                <w:szCs w:val="20"/>
              </w:rPr>
            </w:pPr>
            <w:r>
              <w:rPr>
                <w:rFonts w:ascii="Arial" w:hAnsi="Arial" w:cs="Arial"/>
                <w:sz w:val="20"/>
                <w:szCs w:val="20"/>
              </w:rPr>
              <w:t>12 (66.7)</w:t>
            </w:r>
          </w:p>
        </w:tc>
      </w:tr>
      <w:tr w:rsidR="0002292B" w:rsidRPr="008A76BD" w:rsidTr="00A54D1D">
        <w:trPr>
          <w:trHeight w:val="454"/>
        </w:trPr>
        <w:tc>
          <w:tcPr>
            <w:tcW w:w="3510" w:type="dxa"/>
            <w:tcBorders>
              <w:right w:val="single" w:sz="4" w:space="0" w:color="auto"/>
            </w:tcBorders>
            <w:vAlign w:val="bottom"/>
          </w:tcPr>
          <w:p w:rsidR="0002292B" w:rsidRPr="008A76BD" w:rsidRDefault="008A76BD" w:rsidP="008A76BD">
            <w:pPr>
              <w:spacing w:line="360" w:lineRule="auto"/>
              <w:rPr>
                <w:rFonts w:ascii="Arial" w:hAnsi="Arial" w:cs="Arial"/>
                <w:sz w:val="20"/>
                <w:szCs w:val="20"/>
              </w:rPr>
            </w:pPr>
            <w:r w:rsidRPr="008A76BD">
              <w:rPr>
                <w:rFonts w:ascii="Arial" w:hAnsi="Arial" w:cs="Arial"/>
                <w:sz w:val="20"/>
                <w:szCs w:val="20"/>
              </w:rPr>
              <w:t>Stress fracture, any</w:t>
            </w:r>
          </w:p>
        </w:tc>
        <w:tc>
          <w:tcPr>
            <w:tcW w:w="1985" w:type="dxa"/>
            <w:tcBorders>
              <w:left w:val="single" w:sz="4" w:space="0" w:color="auto"/>
              <w:right w:val="single" w:sz="4" w:space="0" w:color="auto"/>
            </w:tcBorders>
            <w:vAlign w:val="bottom"/>
          </w:tcPr>
          <w:p w:rsidR="0002292B" w:rsidRPr="008A76BD" w:rsidRDefault="008A76BD" w:rsidP="008A76BD">
            <w:pPr>
              <w:spacing w:line="360" w:lineRule="auto"/>
              <w:jc w:val="center"/>
              <w:rPr>
                <w:rFonts w:ascii="Arial" w:hAnsi="Arial" w:cs="Arial"/>
                <w:sz w:val="20"/>
                <w:szCs w:val="20"/>
              </w:rPr>
            </w:pPr>
            <w:r>
              <w:rPr>
                <w:rFonts w:ascii="Arial" w:hAnsi="Arial" w:cs="Arial"/>
                <w:sz w:val="20"/>
                <w:szCs w:val="20"/>
              </w:rPr>
              <w:t>8 (28.6)</w:t>
            </w:r>
          </w:p>
        </w:tc>
        <w:tc>
          <w:tcPr>
            <w:tcW w:w="1984" w:type="dxa"/>
            <w:tcBorders>
              <w:left w:val="single" w:sz="4" w:space="0" w:color="auto"/>
              <w:right w:val="single" w:sz="4" w:space="0" w:color="auto"/>
            </w:tcBorders>
            <w:vAlign w:val="bottom"/>
          </w:tcPr>
          <w:p w:rsidR="0002292B" w:rsidRPr="008A76BD" w:rsidRDefault="008A76BD" w:rsidP="008A76BD">
            <w:pPr>
              <w:spacing w:line="360" w:lineRule="auto"/>
              <w:jc w:val="center"/>
              <w:rPr>
                <w:rFonts w:ascii="Arial" w:hAnsi="Arial" w:cs="Arial"/>
                <w:sz w:val="20"/>
                <w:szCs w:val="20"/>
              </w:rPr>
            </w:pPr>
            <w:r>
              <w:rPr>
                <w:rFonts w:ascii="Arial" w:hAnsi="Arial" w:cs="Arial"/>
                <w:sz w:val="20"/>
                <w:szCs w:val="20"/>
              </w:rPr>
              <w:t>2 (20.0)</w:t>
            </w:r>
          </w:p>
        </w:tc>
        <w:tc>
          <w:tcPr>
            <w:tcW w:w="1763" w:type="dxa"/>
            <w:tcBorders>
              <w:left w:val="single" w:sz="4" w:space="0" w:color="auto"/>
            </w:tcBorders>
            <w:vAlign w:val="bottom"/>
          </w:tcPr>
          <w:p w:rsidR="0002292B" w:rsidRPr="008A76BD" w:rsidRDefault="008A76BD" w:rsidP="008A76BD">
            <w:pPr>
              <w:spacing w:line="360" w:lineRule="auto"/>
              <w:jc w:val="center"/>
              <w:rPr>
                <w:rFonts w:ascii="Arial" w:hAnsi="Arial" w:cs="Arial"/>
                <w:sz w:val="20"/>
                <w:szCs w:val="20"/>
              </w:rPr>
            </w:pPr>
            <w:r>
              <w:rPr>
                <w:rFonts w:ascii="Arial" w:hAnsi="Arial" w:cs="Arial"/>
                <w:sz w:val="20"/>
                <w:szCs w:val="20"/>
              </w:rPr>
              <w:t>6 (33.3)</w:t>
            </w:r>
          </w:p>
        </w:tc>
      </w:tr>
      <w:tr w:rsidR="0002292B" w:rsidRPr="008A76BD" w:rsidTr="00A54D1D">
        <w:trPr>
          <w:trHeight w:val="454"/>
        </w:trPr>
        <w:tc>
          <w:tcPr>
            <w:tcW w:w="3510" w:type="dxa"/>
            <w:tcBorders>
              <w:right w:val="single" w:sz="4" w:space="0" w:color="auto"/>
            </w:tcBorders>
            <w:vAlign w:val="bottom"/>
          </w:tcPr>
          <w:p w:rsidR="0002292B" w:rsidRPr="008A76BD" w:rsidRDefault="008A76BD" w:rsidP="008A76BD">
            <w:pPr>
              <w:spacing w:line="360" w:lineRule="auto"/>
              <w:rPr>
                <w:rFonts w:ascii="Arial" w:hAnsi="Arial" w:cs="Arial"/>
                <w:sz w:val="20"/>
                <w:szCs w:val="20"/>
              </w:rPr>
            </w:pPr>
            <w:r w:rsidRPr="008A76BD">
              <w:rPr>
                <w:rFonts w:ascii="Arial" w:hAnsi="Arial" w:cs="Arial"/>
                <w:sz w:val="20"/>
                <w:szCs w:val="20"/>
              </w:rPr>
              <w:t>Mobility problems</w:t>
            </w:r>
          </w:p>
        </w:tc>
        <w:tc>
          <w:tcPr>
            <w:tcW w:w="1985" w:type="dxa"/>
            <w:tcBorders>
              <w:left w:val="single" w:sz="4" w:space="0" w:color="auto"/>
              <w:right w:val="single" w:sz="4" w:space="0" w:color="auto"/>
            </w:tcBorders>
            <w:vAlign w:val="bottom"/>
          </w:tcPr>
          <w:p w:rsidR="0002292B" w:rsidRPr="008A76BD" w:rsidRDefault="008A76BD" w:rsidP="008A76BD">
            <w:pPr>
              <w:spacing w:line="360" w:lineRule="auto"/>
              <w:jc w:val="center"/>
              <w:rPr>
                <w:rFonts w:ascii="Arial" w:hAnsi="Arial" w:cs="Arial"/>
                <w:sz w:val="20"/>
                <w:szCs w:val="20"/>
              </w:rPr>
            </w:pPr>
            <w:r>
              <w:rPr>
                <w:rFonts w:ascii="Arial" w:hAnsi="Arial" w:cs="Arial"/>
                <w:sz w:val="20"/>
                <w:szCs w:val="20"/>
              </w:rPr>
              <w:t>7 (25.0)</w:t>
            </w:r>
          </w:p>
        </w:tc>
        <w:tc>
          <w:tcPr>
            <w:tcW w:w="1984" w:type="dxa"/>
            <w:tcBorders>
              <w:left w:val="single" w:sz="4" w:space="0" w:color="auto"/>
              <w:right w:val="single" w:sz="4" w:space="0" w:color="auto"/>
            </w:tcBorders>
            <w:vAlign w:val="bottom"/>
          </w:tcPr>
          <w:p w:rsidR="0002292B" w:rsidRPr="008A76BD" w:rsidRDefault="008A76BD" w:rsidP="008A76BD">
            <w:pPr>
              <w:spacing w:line="360" w:lineRule="auto"/>
              <w:jc w:val="center"/>
              <w:rPr>
                <w:rFonts w:ascii="Arial" w:hAnsi="Arial" w:cs="Arial"/>
                <w:sz w:val="20"/>
                <w:szCs w:val="20"/>
              </w:rPr>
            </w:pPr>
            <w:r>
              <w:rPr>
                <w:rFonts w:ascii="Arial" w:hAnsi="Arial" w:cs="Arial"/>
                <w:sz w:val="20"/>
                <w:szCs w:val="20"/>
              </w:rPr>
              <w:t>2 (20.0)</w:t>
            </w:r>
          </w:p>
        </w:tc>
        <w:tc>
          <w:tcPr>
            <w:tcW w:w="1763" w:type="dxa"/>
            <w:tcBorders>
              <w:left w:val="single" w:sz="4" w:space="0" w:color="auto"/>
            </w:tcBorders>
            <w:vAlign w:val="bottom"/>
          </w:tcPr>
          <w:p w:rsidR="0002292B" w:rsidRPr="008A76BD" w:rsidRDefault="008A76BD" w:rsidP="008A76BD">
            <w:pPr>
              <w:spacing w:line="360" w:lineRule="auto"/>
              <w:jc w:val="center"/>
              <w:rPr>
                <w:rFonts w:ascii="Arial" w:hAnsi="Arial" w:cs="Arial"/>
                <w:sz w:val="20"/>
                <w:szCs w:val="20"/>
              </w:rPr>
            </w:pPr>
            <w:r>
              <w:rPr>
                <w:rFonts w:ascii="Arial" w:hAnsi="Arial" w:cs="Arial"/>
                <w:sz w:val="20"/>
                <w:szCs w:val="20"/>
              </w:rPr>
              <w:t>5 (27.8)</w:t>
            </w:r>
          </w:p>
        </w:tc>
      </w:tr>
      <w:tr w:rsidR="0002292B" w:rsidRPr="008A76BD" w:rsidTr="00A54D1D">
        <w:trPr>
          <w:trHeight w:val="454"/>
        </w:trPr>
        <w:tc>
          <w:tcPr>
            <w:tcW w:w="3510" w:type="dxa"/>
            <w:tcBorders>
              <w:right w:val="single" w:sz="4" w:space="0" w:color="auto"/>
            </w:tcBorders>
            <w:vAlign w:val="bottom"/>
          </w:tcPr>
          <w:p w:rsidR="0002292B" w:rsidRPr="008A76BD" w:rsidRDefault="008A76BD" w:rsidP="008A76BD">
            <w:pPr>
              <w:spacing w:line="360" w:lineRule="auto"/>
              <w:rPr>
                <w:rFonts w:ascii="Arial" w:hAnsi="Arial" w:cs="Arial"/>
                <w:sz w:val="20"/>
                <w:szCs w:val="20"/>
              </w:rPr>
            </w:pPr>
            <w:r w:rsidRPr="008A76BD">
              <w:rPr>
                <w:rFonts w:ascii="Arial" w:hAnsi="Arial" w:cs="Arial"/>
                <w:sz w:val="20"/>
                <w:szCs w:val="20"/>
              </w:rPr>
              <w:t>Musculoskeletal pain or weakness</w:t>
            </w:r>
          </w:p>
        </w:tc>
        <w:tc>
          <w:tcPr>
            <w:tcW w:w="1985" w:type="dxa"/>
            <w:tcBorders>
              <w:left w:val="single" w:sz="4" w:space="0" w:color="auto"/>
              <w:right w:val="single" w:sz="4" w:space="0" w:color="auto"/>
            </w:tcBorders>
            <w:vAlign w:val="bottom"/>
          </w:tcPr>
          <w:p w:rsidR="0002292B" w:rsidRPr="008A76BD" w:rsidRDefault="008A76BD" w:rsidP="008A76BD">
            <w:pPr>
              <w:spacing w:line="360" w:lineRule="auto"/>
              <w:jc w:val="center"/>
              <w:rPr>
                <w:rFonts w:ascii="Arial" w:hAnsi="Arial" w:cs="Arial"/>
                <w:sz w:val="20"/>
                <w:szCs w:val="20"/>
              </w:rPr>
            </w:pPr>
            <w:r>
              <w:rPr>
                <w:rFonts w:ascii="Arial" w:hAnsi="Arial" w:cs="Arial"/>
                <w:sz w:val="20"/>
                <w:szCs w:val="20"/>
              </w:rPr>
              <w:t>28 (100.0)</w:t>
            </w:r>
          </w:p>
        </w:tc>
        <w:tc>
          <w:tcPr>
            <w:tcW w:w="1984" w:type="dxa"/>
            <w:tcBorders>
              <w:left w:val="single" w:sz="4" w:space="0" w:color="auto"/>
              <w:right w:val="single" w:sz="4" w:space="0" w:color="auto"/>
            </w:tcBorders>
            <w:vAlign w:val="bottom"/>
          </w:tcPr>
          <w:p w:rsidR="0002292B" w:rsidRPr="008A76BD" w:rsidRDefault="008A76BD" w:rsidP="008A76BD">
            <w:pPr>
              <w:spacing w:line="360" w:lineRule="auto"/>
              <w:jc w:val="center"/>
              <w:rPr>
                <w:rFonts w:ascii="Arial" w:hAnsi="Arial" w:cs="Arial"/>
                <w:sz w:val="20"/>
                <w:szCs w:val="20"/>
              </w:rPr>
            </w:pPr>
            <w:r>
              <w:rPr>
                <w:rFonts w:ascii="Arial" w:hAnsi="Arial" w:cs="Arial"/>
                <w:sz w:val="20"/>
                <w:szCs w:val="20"/>
              </w:rPr>
              <w:t>10 (100.0)</w:t>
            </w:r>
          </w:p>
        </w:tc>
        <w:tc>
          <w:tcPr>
            <w:tcW w:w="1763" w:type="dxa"/>
            <w:tcBorders>
              <w:left w:val="single" w:sz="4" w:space="0" w:color="auto"/>
            </w:tcBorders>
            <w:vAlign w:val="bottom"/>
          </w:tcPr>
          <w:p w:rsidR="0002292B" w:rsidRPr="008A76BD" w:rsidRDefault="008A76BD" w:rsidP="008A76BD">
            <w:pPr>
              <w:spacing w:line="360" w:lineRule="auto"/>
              <w:jc w:val="center"/>
              <w:rPr>
                <w:rFonts w:ascii="Arial" w:hAnsi="Arial" w:cs="Arial"/>
                <w:sz w:val="20"/>
                <w:szCs w:val="20"/>
              </w:rPr>
            </w:pPr>
            <w:r>
              <w:rPr>
                <w:rFonts w:ascii="Arial" w:hAnsi="Arial" w:cs="Arial"/>
                <w:sz w:val="20"/>
                <w:szCs w:val="20"/>
              </w:rPr>
              <w:t>18 (100.0)</w:t>
            </w:r>
          </w:p>
        </w:tc>
      </w:tr>
      <w:tr w:rsidR="0002292B" w:rsidRPr="008A76BD" w:rsidTr="00A54D1D">
        <w:trPr>
          <w:trHeight w:val="454"/>
        </w:trPr>
        <w:tc>
          <w:tcPr>
            <w:tcW w:w="3510" w:type="dxa"/>
            <w:tcBorders>
              <w:right w:val="single" w:sz="4" w:space="0" w:color="auto"/>
            </w:tcBorders>
            <w:vAlign w:val="bottom"/>
          </w:tcPr>
          <w:p w:rsidR="0002292B" w:rsidRPr="008A76BD" w:rsidRDefault="008A76BD" w:rsidP="008A76BD">
            <w:pPr>
              <w:spacing w:line="360" w:lineRule="auto"/>
              <w:rPr>
                <w:rFonts w:ascii="Arial" w:hAnsi="Arial" w:cs="Arial"/>
                <w:sz w:val="20"/>
                <w:szCs w:val="20"/>
              </w:rPr>
            </w:pPr>
            <w:r w:rsidRPr="008A76BD">
              <w:rPr>
                <w:rFonts w:ascii="Arial" w:hAnsi="Arial" w:cs="Arial"/>
                <w:sz w:val="20"/>
                <w:szCs w:val="20"/>
              </w:rPr>
              <w:t>Dental problems</w:t>
            </w:r>
          </w:p>
        </w:tc>
        <w:tc>
          <w:tcPr>
            <w:tcW w:w="1985" w:type="dxa"/>
            <w:tcBorders>
              <w:left w:val="single" w:sz="4" w:space="0" w:color="auto"/>
              <w:right w:val="single" w:sz="4" w:space="0" w:color="auto"/>
            </w:tcBorders>
            <w:vAlign w:val="bottom"/>
          </w:tcPr>
          <w:p w:rsidR="0002292B" w:rsidRPr="008A76BD" w:rsidRDefault="008A76BD" w:rsidP="008A76BD">
            <w:pPr>
              <w:spacing w:line="360" w:lineRule="auto"/>
              <w:jc w:val="center"/>
              <w:rPr>
                <w:rFonts w:ascii="Arial" w:hAnsi="Arial" w:cs="Arial"/>
                <w:sz w:val="20"/>
                <w:szCs w:val="20"/>
              </w:rPr>
            </w:pPr>
            <w:r>
              <w:rPr>
                <w:rFonts w:ascii="Arial" w:hAnsi="Arial" w:cs="Arial"/>
                <w:sz w:val="20"/>
                <w:szCs w:val="20"/>
              </w:rPr>
              <w:t>14 (50.0)</w:t>
            </w:r>
          </w:p>
        </w:tc>
        <w:tc>
          <w:tcPr>
            <w:tcW w:w="1984" w:type="dxa"/>
            <w:tcBorders>
              <w:left w:val="single" w:sz="4" w:space="0" w:color="auto"/>
              <w:right w:val="single" w:sz="4" w:space="0" w:color="auto"/>
            </w:tcBorders>
            <w:vAlign w:val="bottom"/>
          </w:tcPr>
          <w:p w:rsidR="0002292B" w:rsidRPr="008A76BD" w:rsidRDefault="008A76BD" w:rsidP="008A76BD">
            <w:pPr>
              <w:spacing w:line="360" w:lineRule="auto"/>
              <w:jc w:val="center"/>
              <w:rPr>
                <w:rFonts w:ascii="Arial" w:hAnsi="Arial" w:cs="Arial"/>
                <w:sz w:val="20"/>
                <w:szCs w:val="20"/>
              </w:rPr>
            </w:pPr>
            <w:r>
              <w:rPr>
                <w:rFonts w:ascii="Arial" w:hAnsi="Arial" w:cs="Arial"/>
                <w:sz w:val="20"/>
                <w:szCs w:val="20"/>
              </w:rPr>
              <w:t>5 (50.0)</w:t>
            </w:r>
          </w:p>
        </w:tc>
        <w:tc>
          <w:tcPr>
            <w:tcW w:w="1763" w:type="dxa"/>
            <w:tcBorders>
              <w:left w:val="single" w:sz="4" w:space="0" w:color="auto"/>
            </w:tcBorders>
            <w:vAlign w:val="bottom"/>
          </w:tcPr>
          <w:p w:rsidR="0002292B" w:rsidRPr="008A76BD" w:rsidRDefault="008A76BD" w:rsidP="008A76BD">
            <w:pPr>
              <w:spacing w:line="360" w:lineRule="auto"/>
              <w:jc w:val="center"/>
              <w:rPr>
                <w:rFonts w:ascii="Arial" w:hAnsi="Arial" w:cs="Arial"/>
                <w:sz w:val="20"/>
                <w:szCs w:val="20"/>
              </w:rPr>
            </w:pPr>
            <w:r>
              <w:rPr>
                <w:rFonts w:ascii="Arial" w:hAnsi="Arial" w:cs="Arial"/>
                <w:sz w:val="20"/>
                <w:szCs w:val="20"/>
              </w:rPr>
              <w:t>9 (50.0)</w:t>
            </w:r>
          </w:p>
        </w:tc>
      </w:tr>
      <w:tr w:rsidR="00A54D1D" w:rsidRPr="008A76BD" w:rsidTr="000861D2">
        <w:trPr>
          <w:trHeight w:val="454"/>
        </w:trPr>
        <w:tc>
          <w:tcPr>
            <w:tcW w:w="3510" w:type="dxa"/>
            <w:tcBorders>
              <w:right w:val="single" w:sz="4" w:space="0" w:color="auto"/>
            </w:tcBorders>
            <w:vAlign w:val="bottom"/>
          </w:tcPr>
          <w:p w:rsidR="00A54D1D" w:rsidRPr="008A76BD" w:rsidRDefault="00A54D1D" w:rsidP="008A76BD">
            <w:pPr>
              <w:spacing w:line="360" w:lineRule="auto"/>
              <w:rPr>
                <w:rFonts w:ascii="Arial" w:hAnsi="Arial" w:cs="Arial"/>
                <w:sz w:val="20"/>
                <w:szCs w:val="20"/>
              </w:rPr>
            </w:pPr>
            <w:r>
              <w:rPr>
                <w:rFonts w:ascii="Arial" w:hAnsi="Arial" w:cs="Arial"/>
                <w:sz w:val="20"/>
                <w:szCs w:val="20"/>
              </w:rPr>
              <w:t>Family history of HPP</w:t>
            </w:r>
          </w:p>
        </w:tc>
        <w:tc>
          <w:tcPr>
            <w:tcW w:w="1985" w:type="dxa"/>
            <w:tcBorders>
              <w:left w:val="single" w:sz="4" w:space="0" w:color="auto"/>
              <w:right w:val="single" w:sz="4" w:space="0" w:color="auto"/>
            </w:tcBorders>
            <w:vAlign w:val="bottom"/>
          </w:tcPr>
          <w:p w:rsidR="00A54D1D" w:rsidRDefault="00A54D1D" w:rsidP="008A76BD">
            <w:pPr>
              <w:spacing w:line="360" w:lineRule="auto"/>
              <w:jc w:val="center"/>
              <w:rPr>
                <w:rFonts w:ascii="Arial" w:hAnsi="Arial" w:cs="Arial"/>
                <w:sz w:val="20"/>
                <w:szCs w:val="20"/>
              </w:rPr>
            </w:pPr>
            <w:r>
              <w:rPr>
                <w:rFonts w:ascii="Arial" w:hAnsi="Arial" w:cs="Arial"/>
                <w:sz w:val="20"/>
                <w:szCs w:val="20"/>
              </w:rPr>
              <w:t>3 (10.7)</w:t>
            </w:r>
          </w:p>
        </w:tc>
        <w:tc>
          <w:tcPr>
            <w:tcW w:w="1984" w:type="dxa"/>
            <w:tcBorders>
              <w:left w:val="single" w:sz="4" w:space="0" w:color="auto"/>
              <w:right w:val="single" w:sz="4" w:space="0" w:color="auto"/>
            </w:tcBorders>
            <w:vAlign w:val="bottom"/>
          </w:tcPr>
          <w:p w:rsidR="00A54D1D" w:rsidRDefault="00A54D1D" w:rsidP="008A76BD">
            <w:pPr>
              <w:spacing w:line="360" w:lineRule="auto"/>
              <w:jc w:val="center"/>
              <w:rPr>
                <w:rFonts w:ascii="Arial" w:hAnsi="Arial" w:cs="Arial"/>
                <w:sz w:val="20"/>
                <w:szCs w:val="20"/>
              </w:rPr>
            </w:pPr>
            <w:r>
              <w:rPr>
                <w:rFonts w:ascii="Arial" w:hAnsi="Arial" w:cs="Arial"/>
                <w:sz w:val="20"/>
                <w:szCs w:val="20"/>
              </w:rPr>
              <w:t>1 (10.0)</w:t>
            </w:r>
          </w:p>
        </w:tc>
        <w:tc>
          <w:tcPr>
            <w:tcW w:w="1763" w:type="dxa"/>
            <w:tcBorders>
              <w:left w:val="single" w:sz="4" w:space="0" w:color="auto"/>
            </w:tcBorders>
            <w:vAlign w:val="bottom"/>
          </w:tcPr>
          <w:p w:rsidR="00A54D1D" w:rsidRDefault="00A54D1D" w:rsidP="008A76BD">
            <w:pPr>
              <w:spacing w:line="360" w:lineRule="auto"/>
              <w:jc w:val="center"/>
              <w:rPr>
                <w:rFonts w:ascii="Arial" w:hAnsi="Arial" w:cs="Arial"/>
                <w:sz w:val="20"/>
                <w:szCs w:val="20"/>
              </w:rPr>
            </w:pPr>
            <w:r>
              <w:rPr>
                <w:rFonts w:ascii="Arial" w:hAnsi="Arial" w:cs="Arial"/>
                <w:sz w:val="20"/>
                <w:szCs w:val="20"/>
              </w:rPr>
              <w:t>2 (11.1)</w:t>
            </w:r>
          </w:p>
        </w:tc>
      </w:tr>
      <w:tr w:rsidR="000861D2" w:rsidRPr="008A76BD" w:rsidTr="00A54D1D">
        <w:trPr>
          <w:trHeight w:val="454"/>
        </w:trPr>
        <w:tc>
          <w:tcPr>
            <w:tcW w:w="3510" w:type="dxa"/>
            <w:tcBorders>
              <w:bottom w:val="single" w:sz="4" w:space="0" w:color="auto"/>
              <w:right w:val="single" w:sz="4" w:space="0" w:color="auto"/>
            </w:tcBorders>
            <w:vAlign w:val="bottom"/>
          </w:tcPr>
          <w:p w:rsidR="000861D2" w:rsidRDefault="000861D2" w:rsidP="008A76BD">
            <w:pPr>
              <w:spacing w:line="360" w:lineRule="auto"/>
              <w:rPr>
                <w:rFonts w:ascii="Arial" w:hAnsi="Arial" w:cs="Arial"/>
                <w:sz w:val="20"/>
                <w:szCs w:val="20"/>
              </w:rPr>
            </w:pPr>
            <w:r>
              <w:rPr>
                <w:rFonts w:ascii="Arial" w:hAnsi="Arial" w:cs="Arial"/>
                <w:sz w:val="20"/>
                <w:szCs w:val="20"/>
              </w:rPr>
              <w:t>Mental health</w:t>
            </w:r>
          </w:p>
        </w:tc>
        <w:tc>
          <w:tcPr>
            <w:tcW w:w="1985" w:type="dxa"/>
            <w:tcBorders>
              <w:left w:val="single" w:sz="4" w:space="0" w:color="auto"/>
              <w:bottom w:val="single" w:sz="4" w:space="0" w:color="auto"/>
              <w:right w:val="single" w:sz="4" w:space="0" w:color="auto"/>
            </w:tcBorders>
            <w:vAlign w:val="bottom"/>
          </w:tcPr>
          <w:p w:rsidR="000861D2" w:rsidRDefault="000861D2" w:rsidP="008A76BD">
            <w:pPr>
              <w:spacing w:line="360" w:lineRule="auto"/>
              <w:jc w:val="center"/>
              <w:rPr>
                <w:rFonts w:ascii="Arial" w:hAnsi="Arial" w:cs="Arial"/>
                <w:sz w:val="20"/>
                <w:szCs w:val="20"/>
              </w:rPr>
            </w:pPr>
            <w:r>
              <w:rPr>
                <w:rFonts w:ascii="Arial" w:hAnsi="Arial" w:cs="Arial"/>
                <w:sz w:val="20"/>
                <w:szCs w:val="20"/>
              </w:rPr>
              <w:t>14 (50.0)</w:t>
            </w:r>
          </w:p>
        </w:tc>
        <w:tc>
          <w:tcPr>
            <w:tcW w:w="1984" w:type="dxa"/>
            <w:tcBorders>
              <w:left w:val="single" w:sz="4" w:space="0" w:color="auto"/>
              <w:bottom w:val="single" w:sz="4" w:space="0" w:color="auto"/>
              <w:right w:val="single" w:sz="4" w:space="0" w:color="auto"/>
            </w:tcBorders>
            <w:vAlign w:val="bottom"/>
          </w:tcPr>
          <w:p w:rsidR="000861D2" w:rsidRDefault="000861D2" w:rsidP="008A76BD">
            <w:pPr>
              <w:spacing w:line="360" w:lineRule="auto"/>
              <w:jc w:val="center"/>
              <w:rPr>
                <w:rFonts w:ascii="Arial" w:hAnsi="Arial" w:cs="Arial"/>
                <w:sz w:val="20"/>
                <w:szCs w:val="20"/>
              </w:rPr>
            </w:pPr>
            <w:r>
              <w:rPr>
                <w:rFonts w:ascii="Arial" w:hAnsi="Arial" w:cs="Arial"/>
                <w:sz w:val="20"/>
                <w:szCs w:val="20"/>
              </w:rPr>
              <w:t>3 (30.0)</w:t>
            </w:r>
          </w:p>
        </w:tc>
        <w:tc>
          <w:tcPr>
            <w:tcW w:w="1763" w:type="dxa"/>
            <w:tcBorders>
              <w:left w:val="single" w:sz="4" w:space="0" w:color="auto"/>
              <w:bottom w:val="single" w:sz="4" w:space="0" w:color="auto"/>
            </w:tcBorders>
            <w:vAlign w:val="bottom"/>
          </w:tcPr>
          <w:p w:rsidR="000861D2" w:rsidRDefault="000861D2" w:rsidP="008A76BD">
            <w:pPr>
              <w:spacing w:line="360" w:lineRule="auto"/>
              <w:jc w:val="center"/>
              <w:rPr>
                <w:rFonts w:ascii="Arial" w:hAnsi="Arial" w:cs="Arial"/>
                <w:sz w:val="20"/>
                <w:szCs w:val="20"/>
              </w:rPr>
            </w:pPr>
            <w:r>
              <w:rPr>
                <w:rFonts w:ascii="Arial" w:hAnsi="Arial" w:cs="Arial"/>
                <w:sz w:val="20"/>
                <w:szCs w:val="20"/>
              </w:rPr>
              <w:t>11 (61.1)</w:t>
            </w:r>
          </w:p>
        </w:tc>
      </w:tr>
    </w:tbl>
    <w:p w:rsidR="0002292B" w:rsidRPr="008A76BD" w:rsidRDefault="008A76BD" w:rsidP="008A76BD">
      <w:pPr>
        <w:pStyle w:val="Caption"/>
        <w:rPr>
          <w:rFonts w:ascii="Arial" w:hAnsi="Arial" w:cs="Arial"/>
          <w:b w:val="0"/>
          <w:color w:val="auto"/>
        </w:rPr>
      </w:pPr>
      <w:bookmarkStart w:id="182" w:name="_Toc536383432"/>
      <w:r w:rsidRPr="008A76BD">
        <w:rPr>
          <w:rFonts w:ascii="Arial" w:hAnsi="Arial" w:cs="Arial"/>
          <w:b w:val="0"/>
          <w:color w:val="auto"/>
        </w:rPr>
        <w:t xml:space="preserve">Table </w:t>
      </w:r>
      <w:r w:rsidRPr="008A76BD">
        <w:rPr>
          <w:rFonts w:ascii="Arial" w:hAnsi="Arial" w:cs="Arial"/>
          <w:b w:val="0"/>
          <w:color w:val="auto"/>
        </w:rPr>
        <w:fldChar w:fldCharType="begin"/>
      </w:r>
      <w:r w:rsidRPr="008A76BD">
        <w:rPr>
          <w:rFonts w:ascii="Arial" w:hAnsi="Arial" w:cs="Arial"/>
          <w:b w:val="0"/>
          <w:color w:val="auto"/>
        </w:rPr>
        <w:instrText xml:space="preserve"> SEQ Table \* ARABIC </w:instrText>
      </w:r>
      <w:r w:rsidRPr="008A76BD">
        <w:rPr>
          <w:rFonts w:ascii="Arial" w:hAnsi="Arial" w:cs="Arial"/>
          <w:b w:val="0"/>
          <w:color w:val="auto"/>
        </w:rPr>
        <w:fldChar w:fldCharType="separate"/>
      </w:r>
      <w:r w:rsidR="003A1191">
        <w:rPr>
          <w:rFonts w:ascii="Arial" w:hAnsi="Arial" w:cs="Arial"/>
          <w:b w:val="0"/>
          <w:noProof/>
          <w:color w:val="auto"/>
        </w:rPr>
        <w:t>34</w:t>
      </w:r>
      <w:r w:rsidRPr="008A76BD">
        <w:rPr>
          <w:rFonts w:ascii="Arial" w:hAnsi="Arial" w:cs="Arial"/>
          <w:b w:val="0"/>
          <w:color w:val="auto"/>
        </w:rPr>
        <w:fldChar w:fldCharType="end"/>
      </w:r>
      <w:r w:rsidRPr="008A76BD">
        <w:rPr>
          <w:rFonts w:ascii="Arial" w:hAnsi="Arial" w:cs="Arial"/>
          <w:b w:val="0"/>
          <w:color w:val="auto"/>
        </w:rPr>
        <w:t>: Clinical symptoms reported by adult HPP patients</w:t>
      </w:r>
      <w:bookmarkEnd w:id="182"/>
    </w:p>
    <w:p w:rsidR="0002292B" w:rsidRDefault="0002292B" w:rsidP="0002292B">
      <w:pPr>
        <w:spacing w:line="360" w:lineRule="auto"/>
        <w:rPr>
          <w:rFonts w:ascii="Arial" w:hAnsi="Arial" w:cs="Arial"/>
        </w:rPr>
      </w:pPr>
    </w:p>
    <w:p w:rsidR="0098508E" w:rsidRDefault="0098508E" w:rsidP="0002292B">
      <w:pPr>
        <w:spacing w:line="360" w:lineRule="auto"/>
        <w:rPr>
          <w:rFonts w:ascii="Arial" w:hAnsi="Arial" w:cs="Arial"/>
        </w:rPr>
      </w:pPr>
      <w:r>
        <w:rPr>
          <w:rFonts w:ascii="Arial" w:hAnsi="Arial" w:cs="Arial"/>
        </w:rPr>
        <w:t>The time between the presentation of HPP and diagnosis varied greatly, from 1 year to &gt;30 years (table 35).</w:t>
      </w:r>
    </w:p>
    <w:p w:rsidR="0098508E" w:rsidRDefault="0098508E" w:rsidP="0002292B">
      <w:pPr>
        <w:spacing w:line="36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559"/>
      </w:tblGrid>
      <w:tr w:rsidR="0098508E" w:rsidRPr="0098508E" w:rsidTr="0098508E">
        <w:trPr>
          <w:trHeight w:val="454"/>
        </w:trPr>
        <w:tc>
          <w:tcPr>
            <w:tcW w:w="4219" w:type="dxa"/>
            <w:tcBorders>
              <w:top w:val="single" w:sz="4" w:space="0" w:color="auto"/>
              <w:bottom w:val="single" w:sz="4" w:space="0" w:color="auto"/>
              <w:right w:val="single" w:sz="4" w:space="0" w:color="auto"/>
            </w:tcBorders>
            <w:vAlign w:val="bottom"/>
          </w:tcPr>
          <w:p w:rsidR="0098508E" w:rsidRPr="0098508E" w:rsidRDefault="0098508E" w:rsidP="0098508E">
            <w:pPr>
              <w:spacing w:line="360" w:lineRule="auto"/>
              <w:rPr>
                <w:rFonts w:ascii="Arial" w:hAnsi="Arial" w:cs="Arial"/>
                <w:sz w:val="20"/>
              </w:rPr>
            </w:pPr>
            <w:r w:rsidRPr="0098508E">
              <w:rPr>
                <w:rFonts w:ascii="Arial" w:hAnsi="Arial" w:cs="Arial"/>
                <w:sz w:val="20"/>
              </w:rPr>
              <w:lastRenderedPageBreak/>
              <w:t>Time from presentation to diagnosis (years)</w:t>
            </w:r>
          </w:p>
        </w:tc>
        <w:tc>
          <w:tcPr>
            <w:tcW w:w="1559" w:type="dxa"/>
            <w:tcBorders>
              <w:top w:val="single" w:sz="4" w:space="0" w:color="auto"/>
              <w:left w:val="single" w:sz="4" w:space="0" w:color="auto"/>
              <w:bottom w:val="single" w:sz="4" w:space="0" w:color="auto"/>
            </w:tcBorders>
            <w:vAlign w:val="bottom"/>
          </w:tcPr>
          <w:p w:rsidR="0098508E" w:rsidRPr="0098508E" w:rsidRDefault="0098508E" w:rsidP="0098508E">
            <w:pPr>
              <w:spacing w:line="360" w:lineRule="auto"/>
              <w:jc w:val="center"/>
              <w:rPr>
                <w:rFonts w:ascii="Arial" w:hAnsi="Arial" w:cs="Arial"/>
                <w:sz w:val="20"/>
              </w:rPr>
            </w:pPr>
            <w:r w:rsidRPr="0098508E">
              <w:rPr>
                <w:rFonts w:ascii="Arial" w:hAnsi="Arial" w:cs="Arial"/>
                <w:sz w:val="20"/>
              </w:rPr>
              <w:t>N (%)</w:t>
            </w:r>
          </w:p>
        </w:tc>
      </w:tr>
      <w:tr w:rsidR="0098508E" w:rsidRPr="0098508E" w:rsidTr="0098508E">
        <w:trPr>
          <w:trHeight w:val="454"/>
        </w:trPr>
        <w:tc>
          <w:tcPr>
            <w:tcW w:w="4219" w:type="dxa"/>
            <w:tcBorders>
              <w:top w:val="single" w:sz="4" w:space="0" w:color="auto"/>
              <w:right w:val="single" w:sz="4" w:space="0" w:color="auto"/>
            </w:tcBorders>
            <w:vAlign w:val="bottom"/>
          </w:tcPr>
          <w:p w:rsidR="0098508E" w:rsidRPr="0098508E" w:rsidRDefault="0098508E" w:rsidP="0098508E">
            <w:pPr>
              <w:spacing w:line="360" w:lineRule="auto"/>
              <w:rPr>
                <w:rFonts w:ascii="Arial" w:hAnsi="Arial" w:cs="Arial"/>
                <w:sz w:val="20"/>
              </w:rPr>
            </w:pPr>
            <w:r w:rsidRPr="0098508E">
              <w:rPr>
                <w:rFonts w:ascii="Arial" w:hAnsi="Arial" w:cs="Arial"/>
                <w:sz w:val="20"/>
              </w:rPr>
              <w:t>0 – 9</w:t>
            </w:r>
          </w:p>
        </w:tc>
        <w:tc>
          <w:tcPr>
            <w:tcW w:w="1559" w:type="dxa"/>
            <w:tcBorders>
              <w:top w:val="single" w:sz="4" w:space="0" w:color="auto"/>
              <w:left w:val="single" w:sz="4" w:space="0" w:color="auto"/>
            </w:tcBorders>
            <w:vAlign w:val="bottom"/>
          </w:tcPr>
          <w:p w:rsidR="0098508E" w:rsidRPr="0098508E" w:rsidRDefault="0098508E" w:rsidP="0098508E">
            <w:pPr>
              <w:spacing w:line="360" w:lineRule="auto"/>
              <w:jc w:val="center"/>
              <w:rPr>
                <w:rFonts w:ascii="Arial" w:hAnsi="Arial" w:cs="Arial"/>
                <w:sz w:val="20"/>
              </w:rPr>
            </w:pPr>
            <w:r w:rsidRPr="0098508E">
              <w:rPr>
                <w:rFonts w:ascii="Arial" w:hAnsi="Arial" w:cs="Arial"/>
                <w:sz w:val="20"/>
              </w:rPr>
              <w:t>14 (51.9)</w:t>
            </w:r>
          </w:p>
        </w:tc>
      </w:tr>
      <w:tr w:rsidR="0098508E" w:rsidRPr="0098508E" w:rsidTr="0098508E">
        <w:trPr>
          <w:trHeight w:val="454"/>
        </w:trPr>
        <w:tc>
          <w:tcPr>
            <w:tcW w:w="4219" w:type="dxa"/>
            <w:tcBorders>
              <w:right w:val="single" w:sz="4" w:space="0" w:color="auto"/>
            </w:tcBorders>
            <w:vAlign w:val="bottom"/>
          </w:tcPr>
          <w:p w:rsidR="0098508E" w:rsidRPr="0098508E" w:rsidRDefault="0098508E" w:rsidP="0098508E">
            <w:pPr>
              <w:spacing w:line="360" w:lineRule="auto"/>
              <w:rPr>
                <w:rFonts w:ascii="Arial" w:hAnsi="Arial" w:cs="Arial"/>
                <w:sz w:val="20"/>
              </w:rPr>
            </w:pPr>
            <w:r w:rsidRPr="0098508E">
              <w:rPr>
                <w:rFonts w:ascii="Arial" w:hAnsi="Arial" w:cs="Arial"/>
                <w:sz w:val="20"/>
              </w:rPr>
              <w:t>10 – 19</w:t>
            </w:r>
          </w:p>
        </w:tc>
        <w:tc>
          <w:tcPr>
            <w:tcW w:w="1559" w:type="dxa"/>
            <w:tcBorders>
              <w:left w:val="single" w:sz="4" w:space="0" w:color="auto"/>
            </w:tcBorders>
            <w:vAlign w:val="bottom"/>
          </w:tcPr>
          <w:p w:rsidR="0098508E" w:rsidRPr="0098508E" w:rsidRDefault="0098508E" w:rsidP="0098508E">
            <w:pPr>
              <w:spacing w:line="360" w:lineRule="auto"/>
              <w:jc w:val="center"/>
              <w:rPr>
                <w:rFonts w:ascii="Arial" w:hAnsi="Arial" w:cs="Arial"/>
                <w:sz w:val="20"/>
              </w:rPr>
            </w:pPr>
            <w:r w:rsidRPr="0098508E">
              <w:rPr>
                <w:rFonts w:ascii="Arial" w:hAnsi="Arial" w:cs="Arial"/>
                <w:sz w:val="20"/>
              </w:rPr>
              <w:t>6 (22.2)</w:t>
            </w:r>
          </w:p>
        </w:tc>
      </w:tr>
      <w:tr w:rsidR="0098508E" w:rsidRPr="0098508E" w:rsidTr="0098508E">
        <w:trPr>
          <w:trHeight w:val="454"/>
        </w:trPr>
        <w:tc>
          <w:tcPr>
            <w:tcW w:w="4219" w:type="dxa"/>
            <w:tcBorders>
              <w:right w:val="single" w:sz="4" w:space="0" w:color="auto"/>
            </w:tcBorders>
            <w:vAlign w:val="bottom"/>
          </w:tcPr>
          <w:p w:rsidR="0098508E" w:rsidRPr="0098508E" w:rsidRDefault="0098508E" w:rsidP="0098508E">
            <w:pPr>
              <w:spacing w:line="360" w:lineRule="auto"/>
              <w:rPr>
                <w:rFonts w:ascii="Arial" w:hAnsi="Arial" w:cs="Arial"/>
                <w:sz w:val="20"/>
              </w:rPr>
            </w:pPr>
            <w:r w:rsidRPr="0098508E">
              <w:rPr>
                <w:rFonts w:ascii="Arial" w:hAnsi="Arial" w:cs="Arial"/>
                <w:sz w:val="20"/>
              </w:rPr>
              <w:t xml:space="preserve">20 – 39 </w:t>
            </w:r>
          </w:p>
        </w:tc>
        <w:tc>
          <w:tcPr>
            <w:tcW w:w="1559" w:type="dxa"/>
            <w:tcBorders>
              <w:left w:val="single" w:sz="4" w:space="0" w:color="auto"/>
            </w:tcBorders>
            <w:vAlign w:val="bottom"/>
          </w:tcPr>
          <w:p w:rsidR="0098508E" w:rsidRPr="0098508E" w:rsidRDefault="0098508E" w:rsidP="0098508E">
            <w:pPr>
              <w:spacing w:line="360" w:lineRule="auto"/>
              <w:jc w:val="center"/>
              <w:rPr>
                <w:rFonts w:ascii="Arial" w:hAnsi="Arial" w:cs="Arial"/>
                <w:sz w:val="20"/>
              </w:rPr>
            </w:pPr>
            <w:r w:rsidRPr="0098508E">
              <w:rPr>
                <w:rFonts w:ascii="Arial" w:hAnsi="Arial" w:cs="Arial"/>
                <w:sz w:val="20"/>
              </w:rPr>
              <w:t>1 (3.7)</w:t>
            </w:r>
          </w:p>
        </w:tc>
      </w:tr>
      <w:tr w:rsidR="0098508E" w:rsidRPr="0098508E" w:rsidTr="0098508E">
        <w:trPr>
          <w:trHeight w:val="454"/>
        </w:trPr>
        <w:tc>
          <w:tcPr>
            <w:tcW w:w="4219" w:type="dxa"/>
            <w:tcBorders>
              <w:bottom w:val="single" w:sz="4" w:space="0" w:color="auto"/>
              <w:right w:val="single" w:sz="4" w:space="0" w:color="auto"/>
            </w:tcBorders>
            <w:vAlign w:val="bottom"/>
          </w:tcPr>
          <w:p w:rsidR="0098508E" w:rsidRPr="0098508E" w:rsidRDefault="0098508E" w:rsidP="0098508E">
            <w:pPr>
              <w:spacing w:line="360" w:lineRule="auto"/>
              <w:rPr>
                <w:rFonts w:ascii="Arial" w:hAnsi="Arial" w:cs="Arial"/>
                <w:sz w:val="20"/>
              </w:rPr>
            </w:pPr>
            <w:r w:rsidRPr="0098508E">
              <w:rPr>
                <w:rFonts w:ascii="Arial" w:hAnsi="Arial" w:cs="Arial"/>
                <w:sz w:val="20"/>
              </w:rPr>
              <w:t>30 – 39</w:t>
            </w:r>
          </w:p>
        </w:tc>
        <w:tc>
          <w:tcPr>
            <w:tcW w:w="1559" w:type="dxa"/>
            <w:tcBorders>
              <w:left w:val="single" w:sz="4" w:space="0" w:color="auto"/>
              <w:bottom w:val="single" w:sz="4" w:space="0" w:color="auto"/>
            </w:tcBorders>
            <w:vAlign w:val="bottom"/>
          </w:tcPr>
          <w:p w:rsidR="0098508E" w:rsidRPr="0098508E" w:rsidRDefault="0098508E" w:rsidP="0098508E">
            <w:pPr>
              <w:spacing w:line="360" w:lineRule="auto"/>
              <w:jc w:val="center"/>
              <w:rPr>
                <w:rFonts w:ascii="Arial" w:hAnsi="Arial" w:cs="Arial"/>
                <w:sz w:val="20"/>
              </w:rPr>
            </w:pPr>
            <w:r w:rsidRPr="0098508E">
              <w:rPr>
                <w:rFonts w:ascii="Arial" w:hAnsi="Arial" w:cs="Arial"/>
                <w:sz w:val="20"/>
              </w:rPr>
              <w:t>6 (22.2)</w:t>
            </w:r>
          </w:p>
        </w:tc>
      </w:tr>
    </w:tbl>
    <w:p w:rsidR="0098508E" w:rsidRPr="0098508E" w:rsidRDefault="0098508E" w:rsidP="0098508E">
      <w:pPr>
        <w:pStyle w:val="Caption"/>
        <w:spacing w:after="0"/>
        <w:rPr>
          <w:rFonts w:ascii="Arial" w:hAnsi="Arial" w:cs="Arial"/>
          <w:b w:val="0"/>
          <w:color w:val="auto"/>
        </w:rPr>
      </w:pPr>
      <w:bookmarkStart w:id="183" w:name="_Toc536383433"/>
      <w:r w:rsidRPr="0098508E">
        <w:rPr>
          <w:rFonts w:ascii="Arial" w:hAnsi="Arial" w:cs="Arial"/>
          <w:b w:val="0"/>
          <w:color w:val="auto"/>
        </w:rPr>
        <w:t xml:space="preserve">Table </w:t>
      </w:r>
      <w:r w:rsidRPr="0098508E">
        <w:rPr>
          <w:rFonts w:ascii="Arial" w:hAnsi="Arial" w:cs="Arial"/>
          <w:b w:val="0"/>
          <w:color w:val="auto"/>
        </w:rPr>
        <w:fldChar w:fldCharType="begin"/>
      </w:r>
      <w:r w:rsidRPr="0098508E">
        <w:rPr>
          <w:rFonts w:ascii="Arial" w:hAnsi="Arial" w:cs="Arial"/>
          <w:b w:val="0"/>
          <w:color w:val="auto"/>
        </w:rPr>
        <w:instrText xml:space="preserve"> SEQ Table \* ARABIC </w:instrText>
      </w:r>
      <w:r w:rsidRPr="0098508E">
        <w:rPr>
          <w:rFonts w:ascii="Arial" w:hAnsi="Arial" w:cs="Arial"/>
          <w:b w:val="0"/>
          <w:color w:val="auto"/>
        </w:rPr>
        <w:fldChar w:fldCharType="separate"/>
      </w:r>
      <w:r w:rsidR="003A1191">
        <w:rPr>
          <w:rFonts w:ascii="Arial" w:hAnsi="Arial" w:cs="Arial"/>
          <w:b w:val="0"/>
          <w:noProof/>
          <w:color w:val="auto"/>
        </w:rPr>
        <w:t>35</w:t>
      </w:r>
      <w:r w:rsidRPr="0098508E">
        <w:rPr>
          <w:rFonts w:ascii="Arial" w:hAnsi="Arial" w:cs="Arial"/>
          <w:b w:val="0"/>
          <w:color w:val="auto"/>
        </w:rPr>
        <w:fldChar w:fldCharType="end"/>
      </w:r>
      <w:r w:rsidRPr="0098508E">
        <w:rPr>
          <w:rFonts w:ascii="Arial" w:hAnsi="Arial" w:cs="Arial"/>
          <w:b w:val="0"/>
          <w:color w:val="auto"/>
        </w:rPr>
        <w:t>: Delay in diagnosis of adult HPP</w:t>
      </w:r>
      <w:bookmarkEnd w:id="183"/>
    </w:p>
    <w:p w:rsidR="004833E4" w:rsidRPr="0098508E" w:rsidRDefault="0098508E" w:rsidP="0098508E">
      <w:pPr>
        <w:spacing w:line="360" w:lineRule="auto"/>
        <w:rPr>
          <w:rFonts w:ascii="Arial" w:hAnsi="Arial" w:cs="Arial"/>
          <w:sz w:val="18"/>
          <w:szCs w:val="18"/>
        </w:rPr>
      </w:pPr>
      <w:r w:rsidRPr="0098508E">
        <w:rPr>
          <w:rFonts w:ascii="Arial" w:hAnsi="Arial" w:cs="Arial"/>
          <w:sz w:val="18"/>
          <w:szCs w:val="18"/>
        </w:rPr>
        <w:t>N = 27; date of disease presentation could not be established for one patient</w:t>
      </w:r>
    </w:p>
    <w:p w:rsidR="00EC0A57" w:rsidRDefault="00EC0A57" w:rsidP="00EC0A57">
      <w:pPr>
        <w:rPr>
          <w:rFonts w:ascii="Arial" w:hAnsi="Arial" w:cs="Arial"/>
        </w:rPr>
      </w:pPr>
    </w:p>
    <w:p w:rsidR="004267B9" w:rsidRPr="004267B9" w:rsidRDefault="005C39F2" w:rsidP="004267B9">
      <w:pPr>
        <w:pStyle w:val="Heading3"/>
        <w:spacing w:line="360" w:lineRule="auto"/>
        <w:rPr>
          <w:rFonts w:ascii="Arial" w:hAnsi="Arial" w:cs="Arial"/>
          <w:b w:val="0"/>
          <w:i/>
          <w:color w:val="auto"/>
          <w:sz w:val="24"/>
          <w:szCs w:val="24"/>
        </w:rPr>
      </w:pPr>
      <w:bookmarkStart w:id="184" w:name="_Toc27506884"/>
      <w:r>
        <w:rPr>
          <w:rFonts w:ascii="Arial" w:hAnsi="Arial" w:cs="Arial"/>
          <w:b w:val="0"/>
          <w:i/>
          <w:color w:val="auto"/>
          <w:sz w:val="24"/>
          <w:szCs w:val="24"/>
        </w:rPr>
        <w:t>Genetic and biochemical a</w:t>
      </w:r>
      <w:r w:rsidR="004267B9" w:rsidRPr="004267B9">
        <w:rPr>
          <w:rFonts w:ascii="Arial" w:hAnsi="Arial" w:cs="Arial"/>
          <w:b w:val="0"/>
          <w:i/>
          <w:color w:val="auto"/>
          <w:sz w:val="24"/>
          <w:szCs w:val="24"/>
        </w:rPr>
        <w:t>ssessment</w:t>
      </w:r>
      <w:bookmarkEnd w:id="184"/>
    </w:p>
    <w:p w:rsidR="00F17495" w:rsidRPr="004267B9" w:rsidRDefault="00F17495" w:rsidP="004267B9">
      <w:pPr>
        <w:spacing w:line="360" w:lineRule="auto"/>
        <w:rPr>
          <w:rFonts w:ascii="Arial" w:hAnsi="Arial" w:cs="Arial"/>
        </w:rPr>
      </w:pPr>
      <w:r w:rsidRPr="004267B9">
        <w:rPr>
          <w:rFonts w:ascii="Arial" w:hAnsi="Arial" w:cs="Arial"/>
        </w:rPr>
        <w:t>Results of biochemical measurements and genetic screening are shown in table 36.</w:t>
      </w:r>
    </w:p>
    <w:p w:rsidR="004267B9" w:rsidRPr="004267B9" w:rsidRDefault="004267B9" w:rsidP="004267B9">
      <w:pPr>
        <w:spacing w:line="360" w:lineRule="auto"/>
        <w:rPr>
          <w:rFonts w:ascii="Arial" w:hAnsi="Arial" w:cs="Arial"/>
        </w:rPr>
      </w:pPr>
      <w:r w:rsidRPr="004267B9">
        <w:rPr>
          <w:rFonts w:ascii="Arial" w:hAnsi="Arial" w:cs="Arial"/>
        </w:rPr>
        <w:t>Of the 2</w:t>
      </w:r>
      <w:r>
        <w:rPr>
          <w:rFonts w:ascii="Arial" w:hAnsi="Arial" w:cs="Arial"/>
        </w:rPr>
        <w:t>8 patients with adult HPP, 24 (86%)</w:t>
      </w:r>
      <w:r w:rsidRPr="004267B9">
        <w:rPr>
          <w:rFonts w:ascii="Arial" w:hAnsi="Arial" w:cs="Arial"/>
        </w:rPr>
        <w:t xml:space="preserve"> were found to have a mutation of the </w:t>
      </w:r>
      <w:r w:rsidRPr="004267B9">
        <w:rPr>
          <w:rFonts w:ascii="Arial" w:hAnsi="Arial" w:cs="Arial"/>
          <w:i/>
        </w:rPr>
        <w:t>ALPL</w:t>
      </w:r>
      <w:r w:rsidRPr="004267B9">
        <w:rPr>
          <w:rFonts w:ascii="Arial" w:hAnsi="Arial" w:cs="Arial"/>
        </w:rPr>
        <w:t xml:space="preserve"> gene, with </w:t>
      </w:r>
      <w:r>
        <w:rPr>
          <w:rFonts w:ascii="Arial" w:hAnsi="Arial" w:cs="Arial"/>
        </w:rPr>
        <w:t>four</w:t>
      </w:r>
      <w:r w:rsidRPr="004267B9">
        <w:rPr>
          <w:rFonts w:ascii="Arial" w:hAnsi="Arial" w:cs="Arial"/>
        </w:rPr>
        <w:t xml:space="preserve"> </w:t>
      </w:r>
      <w:r>
        <w:rPr>
          <w:rFonts w:ascii="Arial" w:hAnsi="Arial" w:cs="Arial"/>
        </w:rPr>
        <w:t xml:space="preserve">patients </w:t>
      </w:r>
      <w:r w:rsidRPr="004267B9">
        <w:rPr>
          <w:rFonts w:ascii="Arial" w:hAnsi="Arial" w:cs="Arial"/>
        </w:rPr>
        <w:t xml:space="preserve">having compound mutations. </w:t>
      </w:r>
    </w:p>
    <w:p w:rsidR="004267B9" w:rsidRPr="004267B9" w:rsidRDefault="004267B9" w:rsidP="004267B9">
      <w:pPr>
        <w:spacing w:line="360" w:lineRule="auto"/>
        <w:rPr>
          <w:rFonts w:ascii="Arial" w:hAnsi="Arial" w:cs="Arial"/>
        </w:rPr>
      </w:pPr>
    </w:p>
    <w:p w:rsidR="004267B9" w:rsidRDefault="004267B9" w:rsidP="004267B9">
      <w:pPr>
        <w:spacing w:line="360" w:lineRule="auto"/>
        <w:rPr>
          <w:rFonts w:ascii="Arial" w:hAnsi="Arial" w:cs="Arial"/>
        </w:rPr>
      </w:pPr>
      <w:r w:rsidRPr="004267B9">
        <w:rPr>
          <w:rFonts w:ascii="Arial" w:hAnsi="Arial" w:cs="Arial"/>
        </w:rPr>
        <w:t>The clinical form of HPP associated with each mutation was matched from the TNSALP Gene Mutations Database (</w:t>
      </w:r>
      <w:proofErr w:type="spellStart"/>
      <w:r w:rsidRPr="004267B9">
        <w:rPr>
          <w:rFonts w:ascii="Arial" w:hAnsi="Arial" w:cs="Arial"/>
        </w:rPr>
        <w:t>Mornet</w:t>
      </w:r>
      <w:proofErr w:type="spellEnd"/>
      <w:r w:rsidRPr="004267B9">
        <w:rPr>
          <w:rFonts w:ascii="Arial" w:hAnsi="Arial" w:cs="Arial"/>
        </w:rPr>
        <w:t xml:space="preserve">, 2015), including mutations associated with the </w:t>
      </w:r>
      <w:proofErr w:type="spellStart"/>
      <w:r w:rsidRPr="004267B9">
        <w:rPr>
          <w:rFonts w:ascii="Arial" w:hAnsi="Arial" w:cs="Arial"/>
        </w:rPr>
        <w:t>odonto</w:t>
      </w:r>
      <w:proofErr w:type="spellEnd"/>
      <w:r w:rsidRPr="004267B9">
        <w:rPr>
          <w:rFonts w:ascii="Arial" w:hAnsi="Arial" w:cs="Arial"/>
        </w:rPr>
        <w:t>, perinatal, childhood</w:t>
      </w:r>
      <w:r>
        <w:rPr>
          <w:rFonts w:ascii="Arial" w:hAnsi="Arial" w:cs="Arial"/>
        </w:rPr>
        <w:t>, infantile</w:t>
      </w:r>
      <w:r w:rsidRPr="004267B9">
        <w:rPr>
          <w:rFonts w:ascii="Arial" w:hAnsi="Arial" w:cs="Arial"/>
        </w:rPr>
        <w:t xml:space="preserve"> and </w:t>
      </w:r>
      <w:proofErr w:type="gramStart"/>
      <w:r w:rsidRPr="004267B9">
        <w:rPr>
          <w:rFonts w:ascii="Arial" w:hAnsi="Arial" w:cs="Arial"/>
        </w:rPr>
        <w:t>adults</w:t>
      </w:r>
      <w:proofErr w:type="gramEnd"/>
      <w:r w:rsidRPr="004267B9">
        <w:rPr>
          <w:rFonts w:ascii="Arial" w:hAnsi="Arial" w:cs="Arial"/>
        </w:rPr>
        <w:t xml:space="preserve"> forms of the disease</w:t>
      </w:r>
      <w:r>
        <w:rPr>
          <w:rFonts w:ascii="Arial" w:hAnsi="Arial" w:cs="Arial"/>
        </w:rPr>
        <w:t>; six</w:t>
      </w:r>
      <w:r w:rsidRPr="004267B9">
        <w:rPr>
          <w:rFonts w:ascii="Arial" w:hAnsi="Arial" w:cs="Arial"/>
        </w:rPr>
        <w:t xml:space="preserve"> mutations not previously recorded in the database were observed.</w:t>
      </w:r>
    </w:p>
    <w:p w:rsidR="004267B9" w:rsidRDefault="004267B9" w:rsidP="004267B9">
      <w:pPr>
        <w:spacing w:line="360" w:lineRule="auto"/>
        <w:rPr>
          <w:rFonts w:ascii="Arial" w:hAnsi="Arial" w:cs="Arial"/>
        </w:rPr>
      </w:pPr>
    </w:p>
    <w:p w:rsidR="00EC0A57" w:rsidRDefault="004267B9" w:rsidP="004267B9">
      <w:pPr>
        <w:spacing w:line="360" w:lineRule="auto"/>
        <w:rPr>
          <w:rFonts w:eastAsiaTheme="majorEastAsia"/>
          <w:sz w:val="26"/>
          <w:szCs w:val="26"/>
        </w:rPr>
      </w:pPr>
      <w:r>
        <w:rPr>
          <w:rFonts w:ascii="Arial" w:hAnsi="Arial" w:cs="Arial"/>
        </w:rPr>
        <w:t>PLP was above the normal range in 16 patients (57%), total ALP was below 36 IU/L in 25 patients (89%).</w:t>
      </w:r>
      <w:r w:rsidR="00EC0A57">
        <w:br w:type="page"/>
      </w:r>
    </w:p>
    <w:p w:rsidR="00EC0A57" w:rsidRDefault="00EC0A57" w:rsidP="00EC0A57">
      <w:pPr>
        <w:spacing w:line="360" w:lineRule="auto"/>
        <w:rPr>
          <w:rFonts w:ascii="Arial" w:hAnsi="Arial" w:cs="Arial"/>
        </w:rPr>
        <w:sectPr w:rsidR="00EC0A57" w:rsidSect="00C560DE">
          <w:pgSz w:w="11906" w:h="16838"/>
          <w:pgMar w:top="1440" w:right="1440" w:bottom="1440" w:left="1440" w:header="709" w:footer="709" w:gutter="0"/>
          <w:cols w:space="708"/>
          <w:docGrid w:linePitch="360"/>
        </w:sectPr>
      </w:pPr>
    </w:p>
    <w:tbl>
      <w:tblPr>
        <w:tblpPr w:leftFromText="180" w:rightFromText="180" w:tblpY="-352"/>
        <w:tblW w:w="14081" w:type="dxa"/>
        <w:tblLook w:val="04A0" w:firstRow="1" w:lastRow="0" w:firstColumn="1" w:lastColumn="0" w:noHBand="0" w:noVBand="1"/>
      </w:tblPr>
      <w:tblGrid>
        <w:gridCol w:w="850"/>
        <w:gridCol w:w="884"/>
        <w:gridCol w:w="572"/>
        <w:gridCol w:w="2696"/>
        <w:gridCol w:w="2052"/>
        <w:gridCol w:w="1608"/>
        <w:gridCol w:w="992"/>
        <w:gridCol w:w="2127"/>
        <w:gridCol w:w="1275"/>
        <w:gridCol w:w="1025"/>
      </w:tblGrid>
      <w:tr w:rsidR="00950609" w:rsidTr="00950609">
        <w:trPr>
          <w:trHeight w:val="283"/>
        </w:trPr>
        <w:tc>
          <w:tcPr>
            <w:tcW w:w="850" w:type="dxa"/>
            <w:tcBorders>
              <w:top w:val="single" w:sz="4" w:space="0" w:color="auto"/>
              <w:left w:val="nil"/>
              <w:bottom w:val="single" w:sz="4" w:space="0" w:color="auto"/>
              <w:right w:val="nil"/>
            </w:tcBorders>
            <w:shd w:val="clear" w:color="auto" w:fill="auto"/>
            <w:noWrap/>
            <w:vAlign w:val="center"/>
            <w:hideMark/>
          </w:tcPr>
          <w:p w:rsidR="00950609" w:rsidRPr="00950609" w:rsidRDefault="00950609" w:rsidP="00950609">
            <w:pPr>
              <w:jc w:val="center"/>
              <w:rPr>
                <w:rFonts w:ascii="Arial" w:hAnsi="Arial" w:cs="Arial"/>
                <w:color w:val="000000"/>
                <w:sz w:val="18"/>
                <w:szCs w:val="18"/>
              </w:rPr>
            </w:pPr>
            <w:r w:rsidRPr="00950609">
              <w:rPr>
                <w:rFonts w:ascii="Arial" w:hAnsi="Arial" w:cs="Arial"/>
                <w:color w:val="000000"/>
                <w:sz w:val="18"/>
                <w:szCs w:val="18"/>
              </w:rPr>
              <w:lastRenderedPageBreak/>
              <w:t>ID</w:t>
            </w:r>
          </w:p>
        </w:tc>
        <w:tc>
          <w:tcPr>
            <w:tcW w:w="884" w:type="dxa"/>
            <w:tcBorders>
              <w:top w:val="single" w:sz="4" w:space="0" w:color="auto"/>
              <w:left w:val="nil"/>
              <w:bottom w:val="single" w:sz="4" w:space="0" w:color="auto"/>
              <w:right w:val="nil"/>
            </w:tcBorders>
            <w:shd w:val="clear" w:color="auto" w:fill="auto"/>
            <w:noWrap/>
            <w:vAlign w:val="center"/>
            <w:hideMark/>
          </w:tcPr>
          <w:p w:rsidR="00950609" w:rsidRPr="00950609" w:rsidRDefault="00950609" w:rsidP="00950609">
            <w:pPr>
              <w:jc w:val="center"/>
              <w:rPr>
                <w:rFonts w:ascii="Arial" w:hAnsi="Arial" w:cs="Arial"/>
                <w:color w:val="000000"/>
                <w:sz w:val="18"/>
                <w:szCs w:val="18"/>
              </w:rPr>
            </w:pPr>
            <w:r w:rsidRPr="00950609">
              <w:rPr>
                <w:rFonts w:ascii="Arial" w:hAnsi="Arial" w:cs="Arial"/>
                <w:color w:val="000000"/>
                <w:sz w:val="18"/>
                <w:szCs w:val="18"/>
              </w:rPr>
              <w:t>Gender</w:t>
            </w:r>
          </w:p>
        </w:tc>
        <w:tc>
          <w:tcPr>
            <w:tcW w:w="572" w:type="dxa"/>
            <w:tcBorders>
              <w:top w:val="single" w:sz="4" w:space="0" w:color="auto"/>
              <w:left w:val="nil"/>
              <w:bottom w:val="single" w:sz="4" w:space="0" w:color="auto"/>
              <w:right w:val="nil"/>
            </w:tcBorders>
            <w:shd w:val="clear" w:color="auto" w:fill="auto"/>
            <w:noWrap/>
            <w:vAlign w:val="center"/>
            <w:hideMark/>
          </w:tcPr>
          <w:p w:rsidR="00950609" w:rsidRPr="00950609" w:rsidRDefault="00950609" w:rsidP="00950609">
            <w:pPr>
              <w:jc w:val="center"/>
              <w:rPr>
                <w:rFonts w:ascii="Arial" w:hAnsi="Arial" w:cs="Arial"/>
                <w:color w:val="000000"/>
                <w:sz w:val="18"/>
                <w:szCs w:val="18"/>
              </w:rPr>
            </w:pPr>
            <w:r w:rsidRPr="00950609">
              <w:rPr>
                <w:rFonts w:ascii="Arial" w:hAnsi="Arial" w:cs="Arial"/>
                <w:color w:val="000000"/>
                <w:sz w:val="18"/>
                <w:szCs w:val="18"/>
              </w:rPr>
              <w:t>Age</w:t>
            </w:r>
          </w:p>
        </w:tc>
        <w:tc>
          <w:tcPr>
            <w:tcW w:w="2696" w:type="dxa"/>
            <w:tcBorders>
              <w:top w:val="single" w:sz="4" w:space="0" w:color="auto"/>
              <w:left w:val="nil"/>
              <w:bottom w:val="single" w:sz="4" w:space="0" w:color="auto"/>
              <w:right w:val="nil"/>
            </w:tcBorders>
            <w:shd w:val="clear" w:color="auto" w:fill="auto"/>
            <w:noWrap/>
            <w:vAlign w:val="center"/>
            <w:hideMark/>
          </w:tcPr>
          <w:p w:rsidR="00950609" w:rsidRPr="00950609" w:rsidRDefault="00950609" w:rsidP="00950609">
            <w:pPr>
              <w:jc w:val="center"/>
              <w:rPr>
                <w:rFonts w:ascii="Arial" w:hAnsi="Arial" w:cs="Arial"/>
                <w:color w:val="000000"/>
                <w:sz w:val="18"/>
                <w:szCs w:val="18"/>
              </w:rPr>
            </w:pPr>
            <w:r w:rsidRPr="00950609">
              <w:rPr>
                <w:rFonts w:ascii="Arial" w:hAnsi="Arial" w:cs="Arial"/>
                <w:color w:val="000000"/>
                <w:sz w:val="18"/>
                <w:szCs w:val="18"/>
              </w:rPr>
              <w:t>cDNA</w:t>
            </w:r>
          </w:p>
        </w:tc>
        <w:tc>
          <w:tcPr>
            <w:tcW w:w="2052" w:type="dxa"/>
            <w:tcBorders>
              <w:top w:val="single" w:sz="4" w:space="0" w:color="auto"/>
              <w:left w:val="nil"/>
              <w:bottom w:val="single" w:sz="4" w:space="0" w:color="auto"/>
              <w:right w:val="nil"/>
            </w:tcBorders>
            <w:shd w:val="clear" w:color="auto" w:fill="auto"/>
            <w:noWrap/>
            <w:vAlign w:val="center"/>
            <w:hideMark/>
          </w:tcPr>
          <w:p w:rsidR="00950609" w:rsidRPr="00950609" w:rsidRDefault="00950609" w:rsidP="00950609">
            <w:pPr>
              <w:jc w:val="center"/>
              <w:rPr>
                <w:rFonts w:ascii="Arial" w:hAnsi="Arial" w:cs="Arial"/>
                <w:color w:val="000000"/>
                <w:sz w:val="18"/>
                <w:szCs w:val="18"/>
              </w:rPr>
            </w:pPr>
            <w:r w:rsidRPr="00950609">
              <w:rPr>
                <w:rFonts w:ascii="Arial" w:hAnsi="Arial" w:cs="Arial"/>
                <w:color w:val="000000"/>
                <w:sz w:val="18"/>
                <w:szCs w:val="18"/>
              </w:rPr>
              <w:t>Protein</w:t>
            </w:r>
          </w:p>
        </w:tc>
        <w:tc>
          <w:tcPr>
            <w:tcW w:w="1608" w:type="dxa"/>
            <w:tcBorders>
              <w:top w:val="single" w:sz="4" w:space="0" w:color="auto"/>
              <w:left w:val="nil"/>
              <w:bottom w:val="single" w:sz="4" w:space="0" w:color="auto"/>
              <w:right w:val="nil"/>
            </w:tcBorders>
            <w:shd w:val="clear" w:color="auto" w:fill="auto"/>
            <w:noWrap/>
            <w:vAlign w:val="center"/>
            <w:hideMark/>
          </w:tcPr>
          <w:p w:rsidR="00950609" w:rsidRPr="00950609" w:rsidRDefault="00950609" w:rsidP="00950609">
            <w:pPr>
              <w:jc w:val="center"/>
              <w:rPr>
                <w:rFonts w:ascii="Arial" w:hAnsi="Arial" w:cs="Arial"/>
                <w:color w:val="000000"/>
                <w:sz w:val="18"/>
                <w:szCs w:val="18"/>
              </w:rPr>
            </w:pPr>
            <w:r w:rsidRPr="00950609">
              <w:rPr>
                <w:rFonts w:ascii="Arial" w:hAnsi="Arial" w:cs="Arial"/>
                <w:color w:val="000000"/>
                <w:sz w:val="18"/>
                <w:szCs w:val="18"/>
              </w:rPr>
              <w:t>Clinical Form</w:t>
            </w:r>
            <w:r w:rsidRPr="00950609">
              <w:rPr>
                <w:rFonts w:ascii="Arial" w:hAnsi="Arial" w:cs="Arial"/>
                <w:color w:val="000000"/>
                <w:sz w:val="18"/>
                <w:szCs w:val="18"/>
                <w:vertAlign w:val="superscript"/>
              </w:rPr>
              <w:t>1</w:t>
            </w:r>
          </w:p>
        </w:tc>
        <w:tc>
          <w:tcPr>
            <w:tcW w:w="992" w:type="dxa"/>
            <w:tcBorders>
              <w:top w:val="single" w:sz="4" w:space="0" w:color="auto"/>
              <w:left w:val="nil"/>
              <w:bottom w:val="single" w:sz="4" w:space="0" w:color="auto"/>
              <w:right w:val="nil"/>
            </w:tcBorders>
            <w:vAlign w:val="center"/>
          </w:tcPr>
          <w:p w:rsidR="00950609" w:rsidRPr="00950609" w:rsidRDefault="00950609" w:rsidP="00950609">
            <w:pPr>
              <w:jc w:val="center"/>
              <w:rPr>
                <w:rFonts w:ascii="Arial" w:hAnsi="Arial" w:cs="Arial"/>
                <w:color w:val="000000"/>
                <w:sz w:val="18"/>
                <w:szCs w:val="18"/>
              </w:rPr>
            </w:pPr>
            <w:r w:rsidRPr="00950609">
              <w:rPr>
                <w:rFonts w:ascii="Arial" w:hAnsi="Arial" w:cs="Arial"/>
                <w:color w:val="000000"/>
                <w:sz w:val="18"/>
                <w:szCs w:val="18"/>
              </w:rPr>
              <w:t>DNE%</w:t>
            </w:r>
            <w:r w:rsidRPr="00950609">
              <w:rPr>
                <w:rFonts w:ascii="Arial" w:hAnsi="Arial" w:cs="Arial"/>
                <w:color w:val="000000"/>
                <w:sz w:val="18"/>
                <w:szCs w:val="18"/>
                <w:vertAlign w:val="superscript"/>
              </w:rPr>
              <w:t>2</w:t>
            </w:r>
          </w:p>
        </w:tc>
        <w:tc>
          <w:tcPr>
            <w:tcW w:w="2127" w:type="dxa"/>
            <w:tcBorders>
              <w:top w:val="single" w:sz="4" w:space="0" w:color="auto"/>
              <w:left w:val="nil"/>
              <w:bottom w:val="single" w:sz="4" w:space="0" w:color="auto"/>
              <w:right w:val="nil"/>
            </w:tcBorders>
            <w:shd w:val="clear" w:color="auto" w:fill="auto"/>
            <w:noWrap/>
            <w:vAlign w:val="center"/>
            <w:hideMark/>
          </w:tcPr>
          <w:p w:rsidR="00950609" w:rsidRPr="00950609" w:rsidRDefault="00950609" w:rsidP="00950609">
            <w:pPr>
              <w:jc w:val="center"/>
              <w:rPr>
                <w:rFonts w:ascii="Arial" w:hAnsi="Arial" w:cs="Arial"/>
                <w:color w:val="000000"/>
                <w:sz w:val="18"/>
                <w:szCs w:val="18"/>
              </w:rPr>
            </w:pPr>
            <w:r w:rsidRPr="00950609">
              <w:rPr>
                <w:rFonts w:ascii="Arial" w:hAnsi="Arial" w:cs="Arial"/>
                <w:color w:val="000000"/>
                <w:sz w:val="18"/>
                <w:szCs w:val="18"/>
              </w:rPr>
              <w:t>Comment</w:t>
            </w:r>
          </w:p>
        </w:tc>
        <w:tc>
          <w:tcPr>
            <w:tcW w:w="1275" w:type="dxa"/>
            <w:tcBorders>
              <w:top w:val="single" w:sz="4" w:space="0" w:color="auto"/>
              <w:left w:val="nil"/>
              <w:bottom w:val="single" w:sz="4" w:space="0" w:color="auto"/>
              <w:right w:val="nil"/>
            </w:tcBorders>
            <w:shd w:val="clear" w:color="auto" w:fill="auto"/>
            <w:noWrap/>
            <w:vAlign w:val="center"/>
            <w:hideMark/>
          </w:tcPr>
          <w:p w:rsidR="00950609" w:rsidRPr="00950609" w:rsidRDefault="00950609" w:rsidP="00950609">
            <w:pPr>
              <w:jc w:val="center"/>
              <w:rPr>
                <w:rFonts w:ascii="Arial" w:hAnsi="Arial" w:cs="Arial"/>
                <w:color w:val="000000"/>
                <w:sz w:val="18"/>
                <w:szCs w:val="18"/>
              </w:rPr>
            </w:pPr>
            <w:r w:rsidRPr="00950609">
              <w:rPr>
                <w:rFonts w:ascii="Arial" w:hAnsi="Arial" w:cs="Arial"/>
                <w:color w:val="000000"/>
                <w:sz w:val="18"/>
                <w:szCs w:val="18"/>
              </w:rPr>
              <w:t>PLP nmol/L</w:t>
            </w:r>
          </w:p>
        </w:tc>
        <w:tc>
          <w:tcPr>
            <w:tcW w:w="1025" w:type="dxa"/>
            <w:tcBorders>
              <w:top w:val="single" w:sz="4" w:space="0" w:color="auto"/>
              <w:left w:val="nil"/>
              <w:bottom w:val="single" w:sz="4" w:space="0" w:color="auto"/>
              <w:right w:val="nil"/>
            </w:tcBorders>
            <w:shd w:val="clear" w:color="auto" w:fill="auto"/>
            <w:noWrap/>
            <w:vAlign w:val="center"/>
            <w:hideMark/>
          </w:tcPr>
          <w:p w:rsidR="00950609" w:rsidRPr="00950609" w:rsidRDefault="00950609" w:rsidP="00950609">
            <w:pPr>
              <w:jc w:val="center"/>
              <w:rPr>
                <w:rFonts w:ascii="Arial" w:hAnsi="Arial" w:cs="Arial"/>
                <w:color w:val="000000"/>
                <w:sz w:val="18"/>
                <w:szCs w:val="18"/>
              </w:rPr>
            </w:pPr>
            <w:r w:rsidRPr="00950609">
              <w:rPr>
                <w:rFonts w:ascii="Arial" w:hAnsi="Arial" w:cs="Arial"/>
                <w:color w:val="000000"/>
                <w:sz w:val="18"/>
                <w:szCs w:val="18"/>
              </w:rPr>
              <w:t>ALP IU/L</w:t>
            </w:r>
          </w:p>
        </w:tc>
      </w:tr>
      <w:tr w:rsidR="00950609" w:rsidTr="00605BE1">
        <w:trPr>
          <w:trHeight w:val="255"/>
        </w:trPr>
        <w:tc>
          <w:tcPr>
            <w:tcW w:w="850" w:type="dxa"/>
            <w:tcBorders>
              <w:top w:val="single"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BHA01</w:t>
            </w:r>
          </w:p>
        </w:tc>
        <w:tc>
          <w:tcPr>
            <w:tcW w:w="884" w:type="dxa"/>
            <w:tcBorders>
              <w:top w:val="single"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Female</w:t>
            </w:r>
          </w:p>
        </w:tc>
        <w:tc>
          <w:tcPr>
            <w:tcW w:w="572" w:type="dxa"/>
            <w:tcBorders>
              <w:top w:val="single"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57</w:t>
            </w:r>
          </w:p>
        </w:tc>
        <w:tc>
          <w:tcPr>
            <w:tcW w:w="2696" w:type="dxa"/>
            <w:tcBorders>
              <w:top w:val="single"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c.215T&gt;C</w:t>
            </w:r>
          </w:p>
        </w:tc>
        <w:tc>
          <w:tcPr>
            <w:tcW w:w="2052" w:type="dxa"/>
            <w:tcBorders>
              <w:top w:val="single"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roofErr w:type="gramStart"/>
            <w:r w:rsidRPr="00950609">
              <w:rPr>
                <w:rFonts w:ascii="Arial" w:hAnsi="Arial" w:cs="Arial"/>
                <w:color w:val="000000"/>
                <w:sz w:val="18"/>
                <w:szCs w:val="18"/>
              </w:rPr>
              <w:t>p.Ile</w:t>
            </w:r>
            <w:proofErr w:type="gramEnd"/>
            <w:r w:rsidRPr="00950609">
              <w:rPr>
                <w:rFonts w:ascii="Arial" w:hAnsi="Arial" w:cs="Arial"/>
                <w:color w:val="000000"/>
                <w:sz w:val="18"/>
                <w:szCs w:val="18"/>
              </w:rPr>
              <w:t>172Thr</w:t>
            </w:r>
          </w:p>
        </w:tc>
        <w:tc>
          <w:tcPr>
            <w:tcW w:w="1608" w:type="dxa"/>
            <w:tcBorders>
              <w:top w:val="single"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roofErr w:type="spellStart"/>
            <w:r w:rsidRPr="00950609">
              <w:rPr>
                <w:rFonts w:ascii="Arial" w:hAnsi="Arial" w:cs="Arial"/>
                <w:color w:val="000000"/>
                <w:sz w:val="18"/>
                <w:szCs w:val="18"/>
              </w:rPr>
              <w:t>odonto</w:t>
            </w:r>
            <w:proofErr w:type="spellEnd"/>
          </w:p>
        </w:tc>
        <w:tc>
          <w:tcPr>
            <w:tcW w:w="992" w:type="dxa"/>
            <w:tcBorders>
              <w:top w:val="single" w:sz="4" w:space="0" w:color="auto"/>
              <w:left w:val="nil"/>
              <w:bottom w:val="nil"/>
              <w:right w:val="nil"/>
            </w:tcBorders>
            <w:vAlign w:val="center"/>
          </w:tcPr>
          <w:p w:rsidR="00950609" w:rsidRPr="00950609" w:rsidRDefault="004B1A2F" w:rsidP="00605BE1">
            <w:pPr>
              <w:jc w:val="center"/>
              <w:rPr>
                <w:rFonts w:ascii="Arial" w:hAnsi="Arial" w:cs="Arial"/>
                <w:color w:val="000000"/>
                <w:sz w:val="18"/>
                <w:szCs w:val="18"/>
              </w:rPr>
            </w:pPr>
            <w:r>
              <w:rPr>
                <w:rFonts w:ascii="Arial" w:hAnsi="Arial" w:cs="Arial"/>
                <w:color w:val="000000"/>
                <w:sz w:val="18"/>
                <w:szCs w:val="18"/>
              </w:rPr>
              <w:t>40.2</w:t>
            </w:r>
          </w:p>
        </w:tc>
        <w:tc>
          <w:tcPr>
            <w:tcW w:w="2127" w:type="dxa"/>
            <w:tcBorders>
              <w:top w:val="single"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Heterozygous</w:t>
            </w:r>
          </w:p>
        </w:tc>
        <w:tc>
          <w:tcPr>
            <w:tcW w:w="1275" w:type="dxa"/>
            <w:tcBorders>
              <w:top w:val="single"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305</w:t>
            </w:r>
          </w:p>
        </w:tc>
        <w:tc>
          <w:tcPr>
            <w:tcW w:w="1025" w:type="dxa"/>
            <w:tcBorders>
              <w:top w:val="single"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38</w:t>
            </w:r>
          </w:p>
        </w:tc>
      </w:tr>
      <w:tr w:rsidR="00950609" w:rsidTr="00605BE1">
        <w:trPr>
          <w:trHeight w:val="255"/>
        </w:trPr>
        <w:tc>
          <w:tcPr>
            <w:tcW w:w="850"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BHA02</w:t>
            </w:r>
          </w:p>
        </w:tc>
        <w:tc>
          <w:tcPr>
            <w:tcW w:w="884"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Female</w:t>
            </w:r>
          </w:p>
        </w:tc>
        <w:tc>
          <w:tcPr>
            <w:tcW w:w="572"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60</w:t>
            </w:r>
          </w:p>
        </w:tc>
        <w:tc>
          <w:tcPr>
            <w:tcW w:w="2696"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c.550C&gt;T</w:t>
            </w:r>
          </w:p>
        </w:tc>
        <w:tc>
          <w:tcPr>
            <w:tcW w:w="2052"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roofErr w:type="gramStart"/>
            <w:r w:rsidRPr="00950609">
              <w:rPr>
                <w:rFonts w:ascii="Arial" w:hAnsi="Arial" w:cs="Arial"/>
                <w:color w:val="000000"/>
                <w:sz w:val="18"/>
                <w:szCs w:val="18"/>
              </w:rPr>
              <w:t>p.Arg</w:t>
            </w:r>
            <w:proofErr w:type="gramEnd"/>
            <w:r w:rsidRPr="00950609">
              <w:rPr>
                <w:rFonts w:ascii="Arial" w:hAnsi="Arial" w:cs="Arial"/>
                <w:color w:val="000000"/>
                <w:sz w:val="18"/>
                <w:szCs w:val="18"/>
              </w:rPr>
              <w:t>184Trp</w:t>
            </w:r>
          </w:p>
        </w:tc>
        <w:tc>
          <w:tcPr>
            <w:tcW w:w="1608"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perinatal</w:t>
            </w:r>
          </w:p>
        </w:tc>
        <w:tc>
          <w:tcPr>
            <w:tcW w:w="992" w:type="dxa"/>
            <w:tcBorders>
              <w:top w:val="nil"/>
              <w:left w:val="nil"/>
              <w:bottom w:val="nil"/>
              <w:right w:val="nil"/>
            </w:tcBorders>
            <w:vAlign w:val="center"/>
          </w:tcPr>
          <w:p w:rsidR="00950609" w:rsidRPr="00950609" w:rsidRDefault="004B1A2F" w:rsidP="00605BE1">
            <w:pPr>
              <w:jc w:val="center"/>
              <w:rPr>
                <w:rFonts w:ascii="Arial" w:hAnsi="Arial" w:cs="Arial"/>
                <w:color w:val="000000"/>
                <w:sz w:val="18"/>
                <w:szCs w:val="18"/>
              </w:rPr>
            </w:pPr>
            <w:r>
              <w:rPr>
                <w:rFonts w:ascii="Arial" w:hAnsi="Arial" w:cs="Arial"/>
                <w:color w:val="000000"/>
                <w:sz w:val="18"/>
                <w:szCs w:val="18"/>
              </w:rPr>
              <w:t>36.7</w:t>
            </w:r>
          </w:p>
        </w:tc>
        <w:tc>
          <w:tcPr>
            <w:tcW w:w="2127"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Heterozygous</w:t>
            </w:r>
          </w:p>
        </w:tc>
        <w:tc>
          <w:tcPr>
            <w:tcW w:w="1275"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b/>
                <w:color w:val="000000"/>
                <w:sz w:val="18"/>
                <w:szCs w:val="18"/>
              </w:rPr>
              <w:t>275</w:t>
            </w:r>
          </w:p>
        </w:tc>
        <w:tc>
          <w:tcPr>
            <w:tcW w:w="1025"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18</w:t>
            </w:r>
          </w:p>
        </w:tc>
      </w:tr>
      <w:tr w:rsidR="00950609" w:rsidTr="00605BE1">
        <w:trPr>
          <w:trHeight w:val="255"/>
        </w:trPr>
        <w:tc>
          <w:tcPr>
            <w:tcW w:w="850"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BHA03</w:t>
            </w:r>
          </w:p>
        </w:tc>
        <w:tc>
          <w:tcPr>
            <w:tcW w:w="884"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Male</w:t>
            </w:r>
          </w:p>
        </w:tc>
        <w:tc>
          <w:tcPr>
            <w:tcW w:w="572"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59</w:t>
            </w:r>
          </w:p>
        </w:tc>
        <w:tc>
          <w:tcPr>
            <w:tcW w:w="2696"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c.891C&gt;A</w:t>
            </w:r>
          </w:p>
        </w:tc>
        <w:tc>
          <w:tcPr>
            <w:tcW w:w="2052"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roofErr w:type="gramStart"/>
            <w:r w:rsidRPr="00950609">
              <w:rPr>
                <w:rFonts w:ascii="Arial" w:hAnsi="Arial" w:cs="Arial"/>
                <w:color w:val="000000"/>
                <w:sz w:val="18"/>
                <w:szCs w:val="18"/>
              </w:rPr>
              <w:t>p.Tyr</w:t>
            </w:r>
            <w:proofErr w:type="gramEnd"/>
            <w:r w:rsidRPr="00950609">
              <w:rPr>
                <w:rFonts w:ascii="Arial" w:hAnsi="Arial" w:cs="Arial"/>
                <w:color w:val="000000"/>
                <w:sz w:val="18"/>
                <w:szCs w:val="18"/>
              </w:rPr>
              <w:t>297*</w:t>
            </w:r>
          </w:p>
        </w:tc>
        <w:tc>
          <w:tcPr>
            <w:tcW w:w="1608"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infantile</w:t>
            </w:r>
          </w:p>
        </w:tc>
        <w:tc>
          <w:tcPr>
            <w:tcW w:w="992" w:type="dxa"/>
            <w:tcBorders>
              <w:top w:val="nil"/>
              <w:left w:val="nil"/>
              <w:bottom w:val="nil"/>
              <w:right w:val="nil"/>
            </w:tcBorders>
            <w:vAlign w:val="center"/>
          </w:tcPr>
          <w:p w:rsidR="00950609" w:rsidRPr="00950609" w:rsidRDefault="00950609" w:rsidP="00605BE1">
            <w:pPr>
              <w:jc w:val="center"/>
              <w:rPr>
                <w:rFonts w:ascii="Arial" w:hAnsi="Arial" w:cs="Arial"/>
                <w:color w:val="000000"/>
                <w:sz w:val="18"/>
                <w:szCs w:val="18"/>
              </w:rPr>
            </w:pPr>
          </w:p>
        </w:tc>
        <w:tc>
          <w:tcPr>
            <w:tcW w:w="2127"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Heterozygous</w:t>
            </w:r>
          </w:p>
        </w:tc>
        <w:tc>
          <w:tcPr>
            <w:tcW w:w="1275"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261</w:t>
            </w:r>
          </w:p>
        </w:tc>
        <w:tc>
          <w:tcPr>
            <w:tcW w:w="1025"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33</w:t>
            </w:r>
          </w:p>
        </w:tc>
      </w:tr>
      <w:tr w:rsidR="00950609" w:rsidTr="00605BE1">
        <w:trPr>
          <w:trHeight w:val="255"/>
        </w:trPr>
        <w:tc>
          <w:tcPr>
            <w:tcW w:w="850"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BHA04</w:t>
            </w:r>
          </w:p>
        </w:tc>
        <w:tc>
          <w:tcPr>
            <w:tcW w:w="884"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Male</w:t>
            </w:r>
          </w:p>
        </w:tc>
        <w:tc>
          <w:tcPr>
            <w:tcW w:w="572"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55</w:t>
            </w:r>
          </w:p>
        </w:tc>
        <w:tc>
          <w:tcPr>
            <w:tcW w:w="2696"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c.212G&gt;C</w:t>
            </w:r>
          </w:p>
        </w:tc>
        <w:tc>
          <w:tcPr>
            <w:tcW w:w="2052"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roofErr w:type="gramStart"/>
            <w:r w:rsidRPr="00950609">
              <w:rPr>
                <w:rFonts w:ascii="Arial" w:hAnsi="Arial" w:cs="Arial"/>
                <w:color w:val="000000"/>
                <w:sz w:val="18"/>
                <w:szCs w:val="18"/>
              </w:rPr>
              <w:t>p.Arg</w:t>
            </w:r>
            <w:proofErr w:type="gramEnd"/>
            <w:r w:rsidRPr="00950609">
              <w:rPr>
                <w:rFonts w:ascii="Arial" w:hAnsi="Arial" w:cs="Arial"/>
                <w:color w:val="000000"/>
                <w:sz w:val="18"/>
                <w:szCs w:val="18"/>
              </w:rPr>
              <w:t>71Pro</w:t>
            </w:r>
          </w:p>
        </w:tc>
        <w:tc>
          <w:tcPr>
            <w:tcW w:w="1608"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perinatal</w:t>
            </w:r>
          </w:p>
        </w:tc>
        <w:tc>
          <w:tcPr>
            <w:tcW w:w="992" w:type="dxa"/>
            <w:tcBorders>
              <w:top w:val="nil"/>
              <w:left w:val="nil"/>
              <w:bottom w:val="dashSmallGap" w:sz="4" w:space="0" w:color="auto"/>
              <w:right w:val="nil"/>
            </w:tcBorders>
            <w:vAlign w:val="center"/>
          </w:tcPr>
          <w:p w:rsidR="00950609" w:rsidRPr="00950609" w:rsidRDefault="00950609" w:rsidP="00605BE1">
            <w:pPr>
              <w:jc w:val="center"/>
              <w:rPr>
                <w:rFonts w:ascii="Arial" w:hAnsi="Arial" w:cs="Arial"/>
                <w:color w:val="000000"/>
                <w:sz w:val="18"/>
                <w:szCs w:val="18"/>
              </w:rPr>
            </w:pPr>
          </w:p>
        </w:tc>
        <w:tc>
          <w:tcPr>
            <w:tcW w:w="2127"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Heterozygous</w:t>
            </w:r>
          </w:p>
        </w:tc>
        <w:tc>
          <w:tcPr>
            <w:tcW w:w="1275"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108</w:t>
            </w:r>
          </w:p>
        </w:tc>
        <w:tc>
          <w:tcPr>
            <w:tcW w:w="1025"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16</w:t>
            </w:r>
          </w:p>
        </w:tc>
      </w:tr>
      <w:tr w:rsidR="00950609" w:rsidTr="00605BE1">
        <w:trPr>
          <w:trHeight w:val="255"/>
        </w:trPr>
        <w:tc>
          <w:tcPr>
            <w:tcW w:w="850" w:type="dxa"/>
            <w:vMerge w:val="restart"/>
            <w:tcBorders>
              <w:top w:val="dashSmallGap" w:sz="4" w:space="0" w:color="auto"/>
              <w:left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BHA05</w:t>
            </w:r>
          </w:p>
        </w:tc>
        <w:tc>
          <w:tcPr>
            <w:tcW w:w="884" w:type="dxa"/>
            <w:vMerge w:val="restart"/>
            <w:tcBorders>
              <w:top w:val="dashSmallGap" w:sz="4" w:space="0" w:color="auto"/>
              <w:left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Female</w:t>
            </w:r>
          </w:p>
        </w:tc>
        <w:tc>
          <w:tcPr>
            <w:tcW w:w="572" w:type="dxa"/>
            <w:vMerge w:val="restart"/>
            <w:tcBorders>
              <w:top w:val="dashSmallGap" w:sz="4" w:space="0" w:color="auto"/>
              <w:left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74</w:t>
            </w:r>
          </w:p>
        </w:tc>
        <w:tc>
          <w:tcPr>
            <w:tcW w:w="2696"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c.526G&gt;A</w:t>
            </w:r>
          </w:p>
        </w:tc>
        <w:tc>
          <w:tcPr>
            <w:tcW w:w="2052"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roofErr w:type="gramStart"/>
            <w:r w:rsidRPr="00950609">
              <w:rPr>
                <w:rFonts w:ascii="Arial" w:hAnsi="Arial" w:cs="Arial"/>
                <w:color w:val="000000"/>
                <w:sz w:val="18"/>
                <w:szCs w:val="18"/>
              </w:rPr>
              <w:t>p.Ala</w:t>
            </w:r>
            <w:proofErr w:type="gramEnd"/>
            <w:r w:rsidRPr="00950609">
              <w:rPr>
                <w:rFonts w:ascii="Arial" w:hAnsi="Arial" w:cs="Arial"/>
                <w:color w:val="000000"/>
                <w:sz w:val="18"/>
                <w:szCs w:val="18"/>
              </w:rPr>
              <w:t>176Thr</w:t>
            </w:r>
          </w:p>
        </w:tc>
        <w:tc>
          <w:tcPr>
            <w:tcW w:w="1608"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childhood</w:t>
            </w:r>
          </w:p>
        </w:tc>
        <w:tc>
          <w:tcPr>
            <w:tcW w:w="992" w:type="dxa"/>
            <w:tcBorders>
              <w:top w:val="dashSmallGap" w:sz="4" w:space="0" w:color="auto"/>
              <w:left w:val="nil"/>
              <w:right w:val="nil"/>
            </w:tcBorders>
            <w:vAlign w:val="center"/>
          </w:tcPr>
          <w:p w:rsidR="00950609" w:rsidRPr="00950609" w:rsidRDefault="004B1A2F" w:rsidP="00605BE1">
            <w:pPr>
              <w:jc w:val="center"/>
              <w:rPr>
                <w:rFonts w:ascii="Arial" w:hAnsi="Arial" w:cs="Arial"/>
                <w:color w:val="000000"/>
                <w:sz w:val="18"/>
                <w:szCs w:val="18"/>
              </w:rPr>
            </w:pPr>
            <w:r>
              <w:rPr>
                <w:rFonts w:ascii="Arial" w:hAnsi="Arial" w:cs="Arial"/>
                <w:color w:val="000000"/>
                <w:sz w:val="18"/>
                <w:szCs w:val="18"/>
              </w:rPr>
              <w:t>58.0</w:t>
            </w:r>
          </w:p>
        </w:tc>
        <w:tc>
          <w:tcPr>
            <w:tcW w:w="2127" w:type="dxa"/>
            <w:vMerge w:val="restart"/>
            <w:tcBorders>
              <w:top w:val="dashSmallGap" w:sz="4" w:space="0" w:color="auto"/>
              <w:left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Compound heterozygous</w:t>
            </w:r>
          </w:p>
        </w:tc>
        <w:tc>
          <w:tcPr>
            <w:tcW w:w="1275" w:type="dxa"/>
            <w:vMerge w:val="restart"/>
            <w:tcBorders>
              <w:top w:val="dashSmallGap" w:sz="4" w:space="0" w:color="auto"/>
              <w:left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182</w:t>
            </w:r>
          </w:p>
        </w:tc>
        <w:tc>
          <w:tcPr>
            <w:tcW w:w="1025" w:type="dxa"/>
            <w:vMerge w:val="restart"/>
            <w:tcBorders>
              <w:top w:val="dashSmallGap" w:sz="4" w:space="0" w:color="auto"/>
              <w:left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14</w:t>
            </w:r>
          </w:p>
        </w:tc>
      </w:tr>
      <w:tr w:rsidR="00950609" w:rsidTr="00605BE1">
        <w:trPr>
          <w:trHeight w:val="255"/>
        </w:trPr>
        <w:tc>
          <w:tcPr>
            <w:tcW w:w="850" w:type="dxa"/>
            <w:vMerge/>
            <w:tcBorders>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
        </w:tc>
        <w:tc>
          <w:tcPr>
            <w:tcW w:w="884" w:type="dxa"/>
            <w:vMerge/>
            <w:tcBorders>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
        </w:tc>
        <w:tc>
          <w:tcPr>
            <w:tcW w:w="572" w:type="dxa"/>
            <w:vMerge/>
            <w:tcBorders>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
        </w:tc>
        <w:tc>
          <w:tcPr>
            <w:tcW w:w="2696"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c.571G&gt;A</w:t>
            </w:r>
          </w:p>
        </w:tc>
        <w:tc>
          <w:tcPr>
            <w:tcW w:w="2052"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roofErr w:type="gramStart"/>
            <w:r w:rsidRPr="00950609">
              <w:rPr>
                <w:rFonts w:ascii="Arial" w:hAnsi="Arial" w:cs="Arial"/>
                <w:color w:val="000000"/>
                <w:sz w:val="18"/>
                <w:szCs w:val="18"/>
              </w:rPr>
              <w:t>p.Glu</w:t>
            </w:r>
            <w:proofErr w:type="gramEnd"/>
            <w:r w:rsidRPr="00950609">
              <w:rPr>
                <w:rFonts w:ascii="Arial" w:hAnsi="Arial" w:cs="Arial"/>
                <w:color w:val="000000"/>
                <w:sz w:val="18"/>
                <w:szCs w:val="18"/>
              </w:rPr>
              <w:t>191Lys</w:t>
            </w:r>
          </w:p>
        </w:tc>
        <w:tc>
          <w:tcPr>
            <w:tcW w:w="1608"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infantile</w:t>
            </w:r>
          </w:p>
        </w:tc>
        <w:tc>
          <w:tcPr>
            <w:tcW w:w="992" w:type="dxa"/>
            <w:tcBorders>
              <w:left w:val="nil"/>
              <w:bottom w:val="dashSmallGap" w:sz="4" w:space="0" w:color="auto"/>
              <w:right w:val="nil"/>
            </w:tcBorders>
            <w:vAlign w:val="center"/>
          </w:tcPr>
          <w:p w:rsidR="00950609" w:rsidRPr="00950609" w:rsidRDefault="004B1A2F" w:rsidP="00605BE1">
            <w:pPr>
              <w:jc w:val="center"/>
              <w:rPr>
                <w:rFonts w:ascii="Arial" w:hAnsi="Arial" w:cs="Arial"/>
                <w:color w:val="000000"/>
                <w:sz w:val="18"/>
                <w:szCs w:val="18"/>
              </w:rPr>
            </w:pPr>
            <w:r>
              <w:rPr>
                <w:rFonts w:ascii="Arial" w:hAnsi="Arial" w:cs="Arial"/>
                <w:color w:val="000000"/>
                <w:sz w:val="18"/>
                <w:szCs w:val="18"/>
              </w:rPr>
              <w:t>79.5</w:t>
            </w:r>
          </w:p>
        </w:tc>
        <w:tc>
          <w:tcPr>
            <w:tcW w:w="2127" w:type="dxa"/>
            <w:vMerge/>
            <w:tcBorders>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
        </w:tc>
        <w:tc>
          <w:tcPr>
            <w:tcW w:w="1275" w:type="dxa"/>
            <w:vMerge/>
            <w:tcBorders>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
        </w:tc>
        <w:tc>
          <w:tcPr>
            <w:tcW w:w="1025" w:type="dxa"/>
            <w:vMerge/>
            <w:tcBorders>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
        </w:tc>
      </w:tr>
      <w:tr w:rsidR="00950609" w:rsidTr="00605BE1">
        <w:trPr>
          <w:trHeight w:val="255"/>
        </w:trPr>
        <w:tc>
          <w:tcPr>
            <w:tcW w:w="850"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BHA06</w:t>
            </w:r>
          </w:p>
        </w:tc>
        <w:tc>
          <w:tcPr>
            <w:tcW w:w="884"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Female</w:t>
            </w:r>
          </w:p>
        </w:tc>
        <w:tc>
          <w:tcPr>
            <w:tcW w:w="572"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53</w:t>
            </w:r>
          </w:p>
        </w:tc>
        <w:tc>
          <w:tcPr>
            <w:tcW w:w="2696"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
        </w:tc>
        <w:tc>
          <w:tcPr>
            <w:tcW w:w="2052"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
        </w:tc>
        <w:tc>
          <w:tcPr>
            <w:tcW w:w="1608"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
        </w:tc>
        <w:tc>
          <w:tcPr>
            <w:tcW w:w="992" w:type="dxa"/>
            <w:tcBorders>
              <w:top w:val="dashSmallGap" w:sz="4" w:space="0" w:color="auto"/>
              <w:left w:val="nil"/>
              <w:bottom w:val="nil"/>
              <w:right w:val="nil"/>
            </w:tcBorders>
            <w:vAlign w:val="center"/>
          </w:tcPr>
          <w:p w:rsidR="00950609" w:rsidRPr="00950609" w:rsidRDefault="00950609" w:rsidP="00605BE1">
            <w:pPr>
              <w:jc w:val="center"/>
              <w:rPr>
                <w:rFonts w:ascii="Arial" w:hAnsi="Arial" w:cs="Arial"/>
                <w:color w:val="000000"/>
                <w:sz w:val="18"/>
                <w:szCs w:val="18"/>
              </w:rPr>
            </w:pPr>
          </w:p>
        </w:tc>
        <w:tc>
          <w:tcPr>
            <w:tcW w:w="2127"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No change detected</w:t>
            </w:r>
          </w:p>
        </w:tc>
        <w:tc>
          <w:tcPr>
            <w:tcW w:w="1275"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68</w:t>
            </w:r>
          </w:p>
        </w:tc>
        <w:tc>
          <w:tcPr>
            <w:tcW w:w="1025"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21</w:t>
            </w:r>
          </w:p>
        </w:tc>
      </w:tr>
      <w:tr w:rsidR="00950609" w:rsidTr="00605BE1">
        <w:trPr>
          <w:trHeight w:val="255"/>
        </w:trPr>
        <w:tc>
          <w:tcPr>
            <w:tcW w:w="850"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BHA07</w:t>
            </w:r>
          </w:p>
        </w:tc>
        <w:tc>
          <w:tcPr>
            <w:tcW w:w="884"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Female</w:t>
            </w:r>
          </w:p>
        </w:tc>
        <w:tc>
          <w:tcPr>
            <w:tcW w:w="572"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44</w:t>
            </w:r>
          </w:p>
        </w:tc>
        <w:tc>
          <w:tcPr>
            <w:tcW w:w="2696"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c.1396C&gt;G</w:t>
            </w:r>
          </w:p>
        </w:tc>
        <w:tc>
          <w:tcPr>
            <w:tcW w:w="2052"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roofErr w:type="gramStart"/>
            <w:r w:rsidRPr="00950609">
              <w:rPr>
                <w:rFonts w:ascii="Arial" w:hAnsi="Arial" w:cs="Arial"/>
                <w:color w:val="000000"/>
                <w:sz w:val="18"/>
                <w:szCs w:val="18"/>
              </w:rPr>
              <w:t>p.Pro</w:t>
            </w:r>
            <w:proofErr w:type="gramEnd"/>
            <w:r w:rsidRPr="00950609">
              <w:rPr>
                <w:rFonts w:ascii="Arial" w:hAnsi="Arial" w:cs="Arial"/>
                <w:color w:val="000000"/>
                <w:sz w:val="18"/>
                <w:szCs w:val="18"/>
              </w:rPr>
              <w:t>466Ala</w:t>
            </w:r>
          </w:p>
        </w:tc>
        <w:tc>
          <w:tcPr>
            <w:tcW w:w="1608"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w:t>
            </w:r>
          </w:p>
        </w:tc>
        <w:tc>
          <w:tcPr>
            <w:tcW w:w="992" w:type="dxa"/>
            <w:tcBorders>
              <w:top w:val="nil"/>
              <w:left w:val="nil"/>
              <w:bottom w:val="nil"/>
              <w:right w:val="nil"/>
            </w:tcBorders>
            <w:vAlign w:val="center"/>
          </w:tcPr>
          <w:p w:rsidR="00950609" w:rsidRPr="00950609" w:rsidRDefault="00950609" w:rsidP="00605BE1">
            <w:pPr>
              <w:jc w:val="center"/>
              <w:rPr>
                <w:rFonts w:ascii="Arial" w:hAnsi="Arial" w:cs="Arial"/>
                <w:color w:val="000000"/>
                <w:sz w:val="18"/>
                <w:szCs w:val="18"/>
              </w:rPr>
            </w:pPr>
          </w:p>
        </w:tc>
        <w:tc>
          <w:tcPr>
            <w:tcW w:w="2127"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Unknown sig.</w:t>
            </w:r>
          </w:p>
        </w:tc>
        <w:tc>
          <w:tcPr>
            <w:tcW w:w="1275"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242</w:t>
            </w:r>
          </w:p>
        </w:tc>
        <w:tc>
          <w:tcPr>
            <w:tcW w:w="1025"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35</w:t>
            </w:r>
          </w:p>
        </w:tc>
      </w:tr>
      <w:tr w:rsidR="00950609" w:rsidTr="00605BE1">
        <w:trPr>
          <w:trHeight w:val="255"/>
        </w:trPr>
        <w:tc>
          <w:tcPr>
            <w:tcW w:w="850"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BHA08</w:t>
            </w:r>
          </w:p>
        </w:tc>
        <w:tc>
          <w:tcPr>
            <w:tcW w:w="884"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Female</w:t>
            </w:r>
          </w:p>
        </w:tc>
        <w:tc>
          <w:tcPr>
            <w:tcW w:w="572"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41</w:t>
            </w:r>
          </w:p>
        </w:tc>
        <w:tc>
          <w:tcPr>
            <w:tcW w:w="2696"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
        </w:tc>
        <w:tc>
          <w:tcPr>
            <w:tcW w:w="2052"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
        </w:tc>
        <w:tc>
          <w:tcPr>
            <w:tcW w:w="1608"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
        </w:tc>
        <w:tc>
          <w:tcPr>
            <w:tcW w:w="992" w:type="dxa"/>
            <w:tcBorders>
              <w:top w:val="nil"/>
              <w:left w:val="nil"/>
              <w:bottom w:val="dashSmallGap" w:sz="4" w:space="0" w:color="auto"/>
              <w:right w:val="nil"/>
            </w:tcBorders>
            <w:vAlign w:val="center"/>
          </w:tcPr>
          <w:p w:rsidR="00950609" w:rsidRPr="00950609" w:rsidRDefault="00950609" w:rsidP="00605BE1">
            <w:pPr>
              <w:jc w:val="center"/>
              <w:rPr>
                <w:rFonts w:ascii="Arial" w:hAnsi="Arial" w:cs="Arial"/>
                <w:color w:val="000000"/>
                <w:sz w:val="18"/>
                <w:szCs w:val="18"/>
              </w:rPr>
            </w:pPr>
          </w:p>
        </w:tc>
        <w:tc>
          <w:tcPr>
            <w:tcW w:w="2127"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No change detected</w:t>
            </w:r>
          </w:p>
        </w:tc>
        <w:tc>
          <w:tcPr>
            <w:tcW w:w="1275"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45</w:t>
            </w:r>
          </w:p>
        </w:tc>
        <w:tc>
          <w:tcPr>
            <w:tcW w:w="1025"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33</w:t>
            </w:r>
          </w:p>
        </w:tc>
      </w:tr>
      <w:tr w:rsidR="00950609" w:rsidTr="00605BE1">
        <w:trPr>
          <w:trHeight w:val="255"/>
        </w:trPr>
        <w:tc>
          <w:tcPr>
            <w:tcW w:w="850" w:type="dxa"/>
            <w:vMerge w:val="restart"/>
            <w:tcBorders>
              <w:top w:val="dashSmallGap" w:sz="4" w:space="0" w:color="auto"/>
              <w:left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BHA09</w:t>
            </w:r>
          </w:p>
        </w:tc>
        <w:tc>
          <w:tcPr>
            <w:tcW w:w="884" w:type="dxa"/>
            <w:vMerge w:val="restart"/>
            <w:tcBorders>
              <w:top w:val="dashSmallGap" w:sz="4" w:space="0" w:color="auto"/>
              <w:left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Male</w:t>
            </w:r>
          </w:p>
        </w:tc>
        <w:tc>
          <w:tcPr>
            <w:tcW w:w="572" w:type="dxa"/>
            <w:vMerge w:val="restart"/>
            <w:tcBorders>
              <w:top w:val="dashSmallGap" w:sz="4" w:space="0" w:color="auto"/>
              <w:left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52</w:t>
            </w:r>
          </w:p>
        </w:tc>
        <w:tc>
          <w:tcPr>
            <w:tcW w:w="2696"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c.571G&gt;A</w:t>
            </w:r>
          </w:p>
        </w:tc>
        <w:tc>
          <w:tcPr>
            <w:tcW w:w="2052"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roofErr w:type="gramStart"/>
            <w:r w:rsidRPr="00950609">
              <w:rPr>
                <w:rFonts w:ascii="Arial" w:hAnsi="Arial" w:cs="Arial"/>
                <w:color w:val="000000"/>
                <w:sz w:val="18"/>
                <w:szCs w:val="18"/>
              </w:rPr>
              <w:t>p.Glu</w:t>
            </w:r>
            <w:proofErr w:type="gramEnd"/>
            <w:r w:rsidRPr="00950609">
              <w:rPr>
                <w:rFonts w:ascii="Arial" w:hAnsi="Arial" w:cs="Arial"/>
                <w:color w:val="000000"/>
                <w:sz w:val="18"/>
                <w:szCs w:val="18"/>
              </w:rPr>
              <w:t>191Lys</w:t>
            </w:r>
          </w:p>
        </w:tc>
        <w:tc>
          <w:tcPr>
            <w:tcW w:w="1608"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infantile</w:t>
            </w:r>
          </w:p>
        </w:tc>
        <w:tc>
          <w:tcPr>
            <w:tcW w:w="992" w:type="dxa"/>
            <w:tcBorders>
              <w:top w:val="dashSmallGap" w:sz="4" w:space="0" w:color="auto"/>
              <w:left w:val="nil"/>
              <w:right w:val="nil"/>
            </w:tcBorders>
            <w:vAlign w:val="center"/>
          </w:tcPr>
          <w:p w:rsidR="00950609" w:rsidRPr="00950609" w:rsidRDefault="004B1A2F" w:rsidP="00605BE1">
            <w:pPr>
              <w:jc w:val="center"/>
              <w:rPr>
                <w:rFonts w:ascii="Arial" w:hAnsi="Arial" w:cs="Arial"/>
                <w:color w:val="000000"/>
                <w:sz w:val="18"/>
                <w:szCs w:val="18"/>
              </w:rPr>
            </w:pPr>
            <w:r>
              <w:rPr>
                <w:rFonts w:ascii="Arial" w:hAnsi="Arial" w:cs="Arial"/>
                <w:color w:val="000000"/>
                <w:sz w:val="18"/>
                <w:szCs w:val="18"/>
              </w:rPr>
              <w:t>79.5</w:t>
            </w:r>
          </w:p>
        </w:tc>
        <w:tc>
          <w:tcPr>
            <w:tcW w:w="2127" w:type="dxa"/>
            <w:vMerge w:val="restart"/>
            <w:tcBorders>
              <w:top w:val="dashSmallGap" w:sz="4" w:space="0" w:color="auto"/>
              <w:left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Compound heterozygous</w:t>
            </w:r>
          </w:p>
        </w:tc>
        <w:tc>
          <w:tcPr>
            <w:tcW w:w="1275" w:type="dxa"/>
            <w:vMerge w:val="restart"/>
            <w:tcBorders>
              <w:top w:val="dashSmallGap" w:sz="4" w:space="0" w:color="auto"/>
              <w:left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822</w:t>
            </w:r>
          </w:p>
        </w:tc>
        <w:tc>
          <w:tcPr>
            <w:tcW w:w="1025" w:type="dxa"/>
            <w:vMerge w:val="restart"/>
            <w:tcBorders>
              <w:top w:val="dashSmallGap" w:sz="4" w:space="0" w:color="auto"/>
              <w:left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15</w:t>
            </w:r>
          </w:p>
        </w:tc>
      </w:tr>
      <w:tr w:rsidR="00950609" w:rsidTr="00605BE1">
        <w:trPr>
          <w:trHeight w:val="255"/>
        </w:trPr>
        <w:tc>
          <w:tcPr>
            <w:tcW w:w="850" w:type="dxa"/>
            <w:vMerge/>
            <w:tcBorders>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
        </w:tc>
        <w:tc>
          <w:tcPr>
            <w:tcW w:w="884" w:type="dxa"/>
            <w:vMerge/>
            <w:tcBorders>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
        </w:tc>
        <w:tc>
          <w:tcPr>
            <w:tcW w:w="572" w:type="dxa"/>
            <w:vMerge/>
            <w:tcBorders>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
        </w:tc>
        <w:tc>
          <w:tcPr>
            <w:tcW w:w="2696"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c.1406dupA</w:t>
            </w:r>
          </w:p>
        </w:tc>
        <w:tc>
          <w:tcPr>
            <w:tcW w:w="2052"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roofErr w:type="gramStart"/>
            <w:r w:rsidRPr="00950609">
              <w:rPr>
                <w:rFonts w:ascii="Arial" w:hAnsi="Arial" w:cs="Arial"/>
                <w:color w:val="000000"/>
                <w:sz w:val="18"/>
                <w:szCs w:val="18"/>
              </w:rPr>
              <w:t>p.His</w:t>
            </w:r>
            <w:proofErr w:type="gramEnd"/>
            <w:r w:rsidRPr="00950609">
              <w:rPr>
                <w:rFonts w:ascii="Arial" w:hAnsi="Arial" w:cs="Arial"/>
                <w:color w:val="000000"/>
                <w:sz w:val="18"/>
                <w:szCs w:val="18"/>
              </w:rPr>
              <w:t>469fs</w:t>
            </w:r>
          </w:p>
        </w:tc>
        <w:tc>
          <w:tcPr>
            <w:tcW w:w="1608"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w:t>
            </w:r>
          </w:p>
        </w:tc>
        <w:tc>
          <w:tcPr>
            <w:tcW w:w="992" w:type="dxa"/>
            <w:tcBorders>
              <w:left w:val="nil"/>
              <w:bottom w:val="dashSmallGap" w:sz="4" w:space="0" w:color="auto"/>
              <w:right w:val="nil"/>
            </w:tcBorders>
            <w:vAlign w:val="center"/>
          </w:tcPr>
          <w:p w:rsidR="00950609" w:rsidRPr="00950609" w:rsidRDefault="00950609" w:rsidP="00605BE1">
            <w:pPr>
              <w:jc w:val="center"/>
              <w:rPr>
                <w:rFonts w:ascii="Arial" w:hAnsi="Arial" w:cs="Arial"/>
                <w:color w:val="000000"/>
                <w:sz w:val="18"/>
                <w:szCs w:val="18"/>
              </w:rPr>
            </w:pPr>
          </w:p>
        </w:tc>
        <w:tc>
          <w:tcPr>
            <w:tcW w:w="2127" w:type="dxa"/>
            <w:vMerge/>
            <w:tcBorders>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
        </w:tc>
        <w:tc>
          <w:tcPr>
            <w:tcW w:w="1275" w:type="dxa"/>
            <w:vMerge/>
            <w:tcBorders>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
        </w:tc>
        <w:tc>
          <w:tcPr>
            <w:tcW w:w="1025" w:type="dxa"/>
            <w:vMerge/>
            <w:tcBorders>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
        </w:tc>
      </w:tr>
      <w:tr w:rsidR="00950609" w:rsidTr="00605BE1">
        <w:trPr>
          <w:trHeight w:val="255"/>
        </w:trPr>
        <w:tc>
          <w:tcPr>
            <w:tcW w:w="850"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BHA10</w:t>
            </w:r>
          </w:p>
        </w:tc>
        <w:tc>
          <w:tcPr>
            <w:tcW w:w="884"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Female</w:t>
            </w:r>
          </w:p>
        </w:tc>
        <w:tc>
          <w:tcPr>
            <w:tcW w:w="572"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49</w:t>
            </w:r>
          </w:p>
        </w:tc>
        <w:tc>
          <w:tcPr>
            <w:tcW w:w="2696"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c.346G&gt;A</w:t>
            </w:r>
          </w:p>
        </w:tc>
        <w:tc>
          <w:tcPr>
            <w:tcW w:w="2052"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roofErr w:type="gramStart"/>
            <w:r w:rsidRPr="00950609">
              <w:rPr>
                <w:rFonts w:ascii="Arial" w:hAnsi="Arial" w:cs="Arial"/>
                <w:color w:val="000000"/>
                <w:sz w:val="18"/>
                <w:szCs w:val="18"/>
              </w:rPr>
              <w:t>p.Ala</w:t>
            </w:r>
            <w:proofErr w:type="gramEnd"/>
            <w:r w:rsidRPr="00950609">
              <w:rPr>
                <w:rFonts w:ascii="Arial" w:hAnsi="Arial" w:cs="Arial"/>
                <w:color w:val="000000"/>
                <w:sz w:val="18"/>
                <w:szCs w:val="18"/>
              </w:rPr>
              <w:t>116Thr</w:t>
            </w:r>
          </w:p>
        </w:tc>
        <w:tc>
          <w:tcPr>
            <w:tcW w:w="1608"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adult</w:t>
            </w:r>
          </w:p>
        </w:tc>
        <w:tc>
          <w:tcPr>
            <w:tcW w:w="992" w:type="dxa"/>
            <w:tcBorders>
              <w:top w:val="dashSmallGap" w:sz="4" w:space="0" w:color="auto"/>
              <w:left w:val="nil"/>
              <w:bottom w:val="nil"/>
              <w:right w:val="nil"/>
            </w:tcBorders>
            <w:vAlign w:val="center"/>
          </w:tcPr>
          <w:p w:rsidR="00950609" w:rsidRPr="00950609" w:rsidRDefault="004B1A2F" w:rsidP="00605BE1">
            <w:pPr>
              <w:jc w:val="center"/>
              <w:rPr>
                <w:rFonts w:ascii="Arial" w:hAnsi="Arial" w:cs="Arial"/>
                <w:color w:val="000000"/>
                <w:sz w:val="18"/>
                <w:szCs w:val="18"/>
              </w:rPr>
            </w:pPr>
            <w:r>
              <w:rPr>
                <w:rFonts w:ascii="Arial" w:hAnsi="Arial" w:cs="Arial"/>
                <w:color w:val="000000"/>
                <w:sz w:val="18"/>
                <w:szCs w:val="18"/>
              </w:rPr>
              <w:t>40.0</w:t>
            </w:r>
          </w:p>
        </w:tc>
        <w:tc>
          <w:tcPr>
            <w:tcW w:w="2127"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Heterozygous</w:t>
            </w:r>
          </w:p>
        </w:tc>
        <w:tc>
          <w:tcPr>
            <w:tcW w:w="1275"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267</w:t>
            </w:r>
          </w:p>
        </w:tc>
        <w:tc>
          <w:tcPr>
            <w:tcW w:w="1025"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31</w:t>
            </w:r>
          </w:p>
        </w:tc>
      </w:tr>
      <w:tr w:rsidR="00950609" w:rsidTr="00605BE1">
        <w:trPr>
          <w:trHeight w:val="255"/>
        </w:trPr>
        <w:tc>
          <w:tcPr>
            <w:tcW w:w="850"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BHA11</w:t>
            </w:r>
          </w:p>
        </w:tc>
        <w:tc>
          <w:tcPr>
            <w:tcW w:w="884"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Female</w:t>
            </w:r>
          </w:p>
        </w:tc>
        <w:tc>
          <w:tcPr>
            <w:tcW w:w="572"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28</w:t>
            </w:r>
          </w:p>
        </w:tc>
        <w:tc>
          <w:tcPr>
            <w:tcW w:w="2696"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
        </w:tc>
        <w:tc>
          <w:tcPr>
            <w:tcW w:w="2052"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
        </w:tc>
        <w:tc>
          <w:tcPr>
            <w:tcW w:w="1608"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
        </w:tc>
        <w:tc>
          <w:tcPr>
            <w:tcW w:w="992" w:type="dxa"/>
            <w:tcBorders>
              <w:top w:val="nil"/>
              <w:left w:val="nil"/>
              <w:bottom w:val="nil"/>
              <w:right w:val="nil"/>
            </w:tcBorders>
            <w:vAlign w:val="center"/>
          </w:tcPr>
          <w:p w:rsidR="00950609" w:rsidRPr="00950609" w:rsidRDefault="00950609" w:rsidP="00605BE1">
            <w:pPr>
              <w:jc w:val="center"/>
              <w:rPr>
                <w:rFonts w:ascii="Arial" w:hAnsi="Arial" w:cs="Arial"/>
                <w:color w:val="000000"/>
                <w:sz w:val="18"/>
                <w:szCs w:val="18"/>
              </w:rPr>
            </w:pPr>
          </w:p>
        </w:tc>
        <w:tc>
          <w:tcPr>
            <w:tcW w:w="2127"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No change detected</w:t>
            </w:r>
          </w:p>
        </w:tc>
        <w:tc>
          <w:tcPr>
            <w:tcW w:w="1275"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30</w:t>
            </w:r>
          </w:p>
        </w:tc>
        <w:tc>
          <w:tcPr>
            <w:tcW w:w="1025"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41</w:t>
            </w:r>
          </w:p>
        </w:tc>
      </w:tr>
      <w:tr w:rsidR="00950609" w:rsidTr="00605BE1">
        <w:trPr>
          <w:trHeight w:val="255"/>
        </w:trPr>
        <w:tc>
          <w:tcPr>
            <w:tcW w:w="850"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BHA12</w:t>
            </w:r>
          </w:p>
        </w:tc>
        <w:tc>
          <w:tcPr>
            <w:tcW w:w="884"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Male</w:t>
            </w:r>
          </w:p>
        </w:tc>
        <w:tc>
          <w:tcPr>
            <w:tcW w:w="572"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45</w:t>
            </w:r>
          </w:p>
        </w:tc>
        <w:tc>
          <w:tcPr>
            <w:tcW w:w="2696"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c.346G&gt;A</w:t>
            </w:r>
          </w:p>
        </w:tc>
        <w:tc>
          <w:tcPr>
            <w:tcW w:w="2052"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roofErr w:type="gramStart"/>
            <w:r w:rsidRPr="00950609">
              <w:rPr>
                <w:rFonts w:ascii="Arial" w:hAnsi="Arial" w:cs="Arial"/>
                <w:color w:val="000000"/>
                <w:sz w:val="18"/>
                <w:szCs w:val="18"/>
              </w:rPr>
              <w:t>p.Ala</w:t>
            </w:r>
            <w:proofErr w:type="gramEnd"/>
            <w:r w:rsidRPr="00950609">
              <w:rPr>
                <w:rFonts w:ascii="Arial" w:hAnsi="Arial" w:cs="Arial"/>
                <w:color w:val="000000"/>
                <w:sz w:val="18"/>
                <w:szCs w:val="18"/>
              </w:rPr>
              <w:t>116Thr</w:t>
            </w:r>
          </w:p>
        </w:tc>
        <w:tc>
          <w:tcPr>
            <w:tcW w:w="1608"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adult</w:t>
            </w:r>
          </w:p>
        </w:tc>
        <w:tc>
          <w:tcPr>
            <w:tcW w:w="992" w:type="dxa"/>
            <w:tcBorders>
              <w:top w:val="nil"/>
              <w:left w:val="nil"/>
              <w:bottom w:val="nil"/>
              <w:right w:val="nil"/>
            </w:tcBorders>
            <w:vAlign w:val="center"/>
          </w:tcPr>
          <w:p w:rsidR="00950609" w:rsidRPr="00950609" w:rsidRDefault="004B1A2F" w:rsidP="00605BE1">
            <w:pPr>
              <w:jc w:val="center"/>
              <w:rPr>
                <w:rFonts w:ascii="Arial" w:hAnsi="Arial" w:cs="Arial"/>
                <w:color w:val="000000"/>
                <w:sz w:val="18"/>
                <w:szCs w:val="18"/>
              </w:rPr>
            </w:pPr>
            <w:r>
              <w:rPr>
                <w:rFonts w:ascii="Arial" w:hAnsi="Arial" w:cs="Arial"/>
                <w:color w:val="000000"/>
                <w:sz w:val="18"/>
                <w:szCs w:val="18"/>
              </w:rPr>
              <w:t>40.0</w:t>
            </w:r>
          </w:p>
        </w:tc>
        <w:tc>
          <w:tcPr>
            <w:tcW w:w="2127"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Heterozygous</w:t>
            </w:r>
          </w:p>
        </w:tc>
        <w:tc>
          <w:tcPr>
            <w:tcW w:w="1275"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377</w:t>
            </w:r>
          </w:p>
        </w:tc>
        <w:tc>
          <w:tcPr>
            <w:tcW w:w="1025"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19</w:t>
            </w:r>
          </w:p>
        </w:tc>
      </w:tr>
      <w:tr w:rsidR="00950609" w:rsidTr="00605BE1">
        <w:trPr>
          <w:trHeight w:val="255"/>
        </w:trPr>
        <w:tc>
          <w:tcPr>
            <w:tcW w:w="850"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BHA13</w:t>
            </w:r>
          </w:p>
        </w:tc>
        <w:tc>
          <w:tcPr>
            <w:tcW w:w="884"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Female</w:t>
            </w:r>
          </w:p>
        </w:tc>
        <w:tc>
          <w:tcPr>
            <w:tcW w:w="572"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39</w:t>
            </w:r>
          </w:p>
        </w:tc>
        <w:tc>
          <w:tcPr>
            <w:tcW w:w="2696"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c.400_401CA:NA</w:t>
            </w:r>
          </w:p>
        </w:tc>
        <w:tc>
          <w:tcPr>
            <w:tcW w:w="2052"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roofErr w:type="gramStart"/>
            <w:r w:rsidRPr="00950609">
              <w:rPr>
                <w:rFonts w:ascii="Arial" w:hAnsi="Arial" w:cs="Arial"/>
                <w:color w:val="000000"/>
                <w:sz w:val="18"/>
                <w:szCs w:val="18"/>
              </w:rPr>
              <w:t>p.Thr</w:t>
            </w:r>
            <w:proofErr w:type="gramEnd"/>
            <w:r w:rsidRPr="00950609">
              <w:rPr>
                <w:rFonts w:ascii="Arial" w:hAnsi="Arial" w:cs="Arial"/>
                <w:color w:val="000000"/>
                <w:sz w:val="18"/>
                <w:szCs w:val="18"/>
              </w:rPr>
              <w:t>134His</w:t>
            </w:r>
          </w:p>
        </w:tc>
        <w:tc>
          <w:tcPr>
            <w:tcW w:w="1608"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perinatal</w:t>
            </w:r>
          </w:p>
        </w:tc>
        <w:tc>
          <w:tcPr>
            <w:tcW w:w="992" w:type="dxa"/>
            <w:tcBorders>
              <w:top w:val="nil"/>
              <w:left w:val="nil"/>
              <w:bottom w:val="nil"/>
              <w:right w:val="nil"/>
            </w:tcBorders>
            <w:vAlign w:val="center"/>
          </w:tcPr>
          <w:p w:rsidR="00950609" w:rsidRPr="00950609" w:rsidRDefault="00950609" w:rsidP="00605BE1">
            <w:pPr>
              <w:jc w:val="center"/>
              <w:rPr>
                <w:rFonts w:ascii="Arial" w:hAnsi="Arial" w:cs="Arial"/>
                <w:color w:val="000000"/>
                <w:sz w:val="18"/>
                <w:szCs w:val="18"/>
              </w:rPr>
            </w:pPr>
          </w:p>
        </w:tc>
        <w:tc>
          <w:tcPr>
            <w:tcW w:w="2127"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Heterozygous</w:t>
            </w:r>
          </w:p>
        </w:tc>
        <w:tc>
          <w:tcPr>
            <w:tcW w:w="1275"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104</w:t>
            </w:r>
          </w:p>
        </w:tc>
        <w:tc>
          <w:tcPr>
            <w:tcW w:w="1025"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22</w:t>
            </w:r>
          </w:p>
        </w:tc>
      </w:tr>
      <w:tr w:rsidR="00950609" w:rsidTr="00605BE1">
        <w:trPr>
          <w:trHeight w:val="255"/>
        </w:trPr>
        <w:tc>
          <w:tcPr>
            <w:tcW w:w="850"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BHA14</w:t>
            </w:r>
          </w:p>
        </w:tc>
        <w:tc>
          <w:tcPr>
            <w:tcW w:w="884"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Female</w:t>
            </w:r>
          </w:p>
        </w:tc>
        <w:tc>
          <w:tcPr>
            <w:tcW w:w="572"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51</w:t>
            </w:r>
          </w:p>
        </w:tc>
        <w:tc>
          <w:tcPr>
            <w:tcW w:w="2696"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c.1161A&gt;G</w:t>
            </w:r>
          </w:p>
        </w:tc>
        <w:tc>
          <w:tcPr>
            <w:tcW w:w="2052"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roofErr w:type="gramStart"/>
            <w:r w:rsidRPr="00950609">
              <w:rPr>
                <w:rFonts w:ascii="Arial" w:hAnsi="Arial" w:cs="Arial"/>
                <w:color w:val="000000"/>
                <w:sz w:val="18"/>
                <w:szCs w:val="18"/>
              </w:rPr>
              <w:t>p.Gly</w:t>
            </w:r>
            <w:proofErr w:type="gramEnd"/>
            <w:r w:rsidRPr="00950609">
              <w:rPr>
                <w:rFonts w:ascii="Arial" w:hAnsi="Arial" w:cs="Arial"/>
                <w:color w:val="000000"/>
                <w:sz w:val="18"/>
                <w:szCs w:val="18"/>
              </w:rPr>
              <w:t>387Gly</w:t>
            </w:r>
          </w:p>
        </w:tc>
        <w:tc>
          <w:tcPr>
            <w:tcW w:w="1608"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w:t>
            </w:r>
          </w:p>
        </w:tc>
        <w:tc>
          <w:tcPr>
            <w:tcW w:w="992" w:type="dxa"/>
            <w:tcBorders>
              <w:top w:val="nil"/>
              <w:left w:val="nil"/>
              <w:bottom w:val="nil"/>
              <w:right w:val="nil"/>
            </w:tcBorders>
            <w:vAlign w:val="center"/>
          </w:tcPr>
          <w:p w:rsidR="00950609" w:rsidRPr="00950609" w:rsidRDefault="00950609" w:rsidP="00605BE1">
            <w:pPr>
              <w:jc w:val="center"/>
              <w:rPr>
                <w:rFonts w:ascii="Arial" w:hAnsi="Arial" w:cs="Arial"/>
                <w:color w:val="000000"/>
                <w:sz w:val="18"/>
                <w:szCs w:val="18"/>
              </w:rPr>
            </w:pPr>
          </w:p>
        </w:tc>
        <w:tc>
          <w:tcPr>
            <w:tcW w:w="2127"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Unknown sig.</w:t>
            </w:r>
          </w:p>
        </w:tc>
        <w:tc>
          <w:tcPr>
            <w:tcW w:w="1275"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462</w:t>
            </w:r>
          </w:p>
        </w:tc>
        <w:tc>
          <w:tcPr>
            <w:tcW w:w="1025"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17</w:t>
            </w:r>
          </w:p>
        </w:tc>
      </w:tr>
      <w:tr w:rsidR="00950609" w:rsidTr="00605BE1">
        <w:trPr>
          <w:trHeight w:val="255"/>
        </w:trPr>
        <w:tc>
          <w:tcPr>
            <w:tcW w:w="850"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BHA15</w:t>
            </w:r>
          </w:p>
        </w:tc>
        <w:tc>
          <w:tcPr>
            <w:tcW w:w="884"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Female</w:t>
            </w:r>
          </w:p>
        </w:tc>
        <w:tc>
          <w:tcPr>
            <w:tcW w:w="572"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35</w:t>
            </w:r>
          </w:p>
        </w:tc>
        <w:tc>
          <w:tcPr>
            <w:tcW w:w="2696"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c.1551_1566del</w:t>
            </w:r>
          </w:p>
        </w:tc>
        <w:tc>
          <w:tcPr>
            <w:tcW w:w="2052"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p.517_522del</w:t>
            </w:r>
          </w:p>
        </w:tc>
        <w:tc>
          <w:tcPr>
            <w:tcW w:w="1608"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w:t>
            </w:r>
          </w:p>
        </w:tc>
        <w:tc>
          <w:tcPr>
            <w:tcW w:w="992" w:type="dxa"/>
            <w:tcBorders>
              <w:top w:val="nil"/>
              <w:left w:val="nil"/>
              <w:bottom w:val="nil"/>
              <w:right w:val="nil"/>
            </w:tcBorders>
            <w:vAlign w:val="center"/>
          </w:tcPr>
          <w:p w:rsidR="00950609" w:rsidRPr="00950609" w:rsidRDefault="00950609" w:rsidP="00605BE1">
            <w:pPr>
              <w:jc w:val="center"/>
              <w:rPr>
                <w:rFonts w:ascii="Arial" w:hAnsi="Arial" w:cs="Arial"/>
                <w:color w:val="000000"/>
                <w:sz w:val="18"/>
                <w:szCs w:val="18"/>
              </w:rPr>
            </w:pPr>
          </w:p>
        </w:tc>
        <w:tc>
          <w:tcPr>
            <w:tcW w:w="2127"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Heterozygous</w:t>
            </w:r>
          </w:p>
        </w:tc>
        <w:tc>
          <w:tcPr>
            <w:tcW w:w="1275"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1119</w:t>
            </w:r>
          </w:p>
        </w:tc>
        <w:tc>
          <w:tcPr>
            <w:tcW w:w="1025"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18</w:t>
            </w:r>
          </w:p>
        </w:tc>
      </w:tr>
      <w:tr w:rsidR="00950609" w:rsidTr="00605BE1">
        <w:trPr>
          <w:trHeight w:val="255"/>
        </w:trPr>
        <w:tc>
          <w:tcPr>
            <w:tcW w:w="850"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BHA16</w:t>
            </w:r>
          </w:p>
        </w:tc>
        <w:tc>
          <w:tcPr>
            <w:tcW w:w="884"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Male</w:t>
            </w:r>
          </w:p>
        </w:tc>
        <w:tc>
          <w:tcPr>
            <w:tcW w:w="572"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20</w:t>
            </w:r>
          </w:p>
        </w:tc>
        <w:tc>
          <w:tcPr>
            <w:tcW w:w="2696"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c.1161A&gt;G</w:t>
            </w:r>
          </w:p>
        </w:tc>
        <w:tc>
          <w:tcPr>
            <w:tcW w:w="2052"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roofErr w:type="gramStart"/>
            <w:r w:rsidRPr="00950609">
              <w:rPr>
                <w:rFonts w:ascii="Arial" w:hAnsi="Arial" w:cs="Arial"/>
                <w:color w:val="000000"/>
                <w:sz w:val="18"/>
                <w:szCs w:val="18"/>
              </w:rPr>
              <w:t>p.Gly</w:t>
            </w:r>
            <w:proofErr w:type="gramEnd"/>
            <w:r w:rsidRPr="00950609">
              <w:rPr>
                <w:rFonts w:ascii="Arial" w:hAnsi="Arial" w:cs="Arial"/>
                <w:color w:val="000000"/>
                <w:sz w:val="18"/>
                <w:szCs w:val="18"/>
              </w:rPr>
              <w:t>387Gly</w:t>
            </w:r>
          </w:p>
        </w:tc>
        <w:tc>
          <w:tcPr>
            <w:tcW w:w="1608"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w:t>
            </w:r>
          </w:p>
        </w:tc>
        <w:tc>
          <w:tcPr>
            <w:tcW w:w="992" w:type="dxa"/>
            <w:tcBorders>
              <w:top w:val="nil"/>
              <w:left w:val="nil"/>
              <w:bottom w:val="nil"/>
              <w:right w:val="nil"/>
            </w:tcBorders>
            <w:vAlign w:val="center"/>
          </w:tcPr>
          <w:p w:rsidR="00950609" w:rsidRPr="00950609" w:rsidRDefault="00950609" w:rsidP="00605BE1">
            <w:pPr>
              <w:jc w:val="center"/>
              <w:rPr>
                <w:rFonts w:ascii="Arial" w:hAnsi="Arial" w:cs="Arial"/>
                <w:color w:val="000000"/>
                <w:sz w:val="18"/>
                <w:szCs w:val="18"/>
              </w:rPr>
            </w:pPr>
          </w:p>
        </w:tc>
        <w:tc>
          <w:tcPr>
            <w:tcW w:w="2127"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Unknown sig.</w:t>
            </w:r>
          </w:p>
        </w:tc>
        <w:tc>
          <w:tcPr>
            <w:tcW w:w="1275"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784</w:t>
            </w:r>
          </w:p>
        </w:tc>
        <w:tc>
          <w:tcPr>
            <w:tcW w:w="1025"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27</w:t>
            </w:r>
          </w:p>
        </w:tc>
      </w:tr>
      <w:tr w:rsidR="00950609" w:rsidTr="00605BE1">
        <w:trPr>
          <w:trHeight w:val="255"/>
        </w:trPr>
        <w:tc>
          <w:tcPr>
            <w:tcW w:w="850"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BHA17</w:t>
            </w:r>
          </w:p>
        </w:tc>
        <w:tc>
          <w:tcPr>
            <w:tcW w:w="884"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Female</w:t>
            </w:r>
          </w:p>
        </w:tc>
        <w:tc>
          <w:tcPr>
            <w:tcW w:w="572"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38</w:t>
            </w:r>
          </w:p>
        </w:tc>
        <w:tc>
          <w:tcPr>
            <w:tcW w:w="2696"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c.575T&gt;C</w:t>
            </w:r>
          </w:p>
        </w:tc>
        <w:tc>
          <w:tcPr>
            <w:tcW w:w="2052"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roofErr w:type="gramStart"/>
            <w:r w:rsidRPr="00950609">
              <w:rPr>
                <w:rFonts w:ascii="Arial" w:hAnsi="Arial" w:cs="Arial"/>
                <w:color w:val="000000"/>
                <w:sz w:val="18"/>
                <w:szCs w:val="18"/>
              </w:rPr>
              <w:t>p.Met</w:t>
            </w:r>
            <w:proofErr w:type="gramEnd"/>
            <w:r w:rsidRPr="00950609">
              <w:rPr>
                <w:rFonts w:ascii="Arial" w:hAnsi="Arial" w:cs="Arial"/>
                <w:color w:val="000000"/>
                <w:sz w:val="18"/>
                <w:szCs w:val="18"/>
              </w:rPr>
              <w:t>192Thr</w:t>
            </w:r>
          </w:p>
        </w:tc>
        <w:tc>
          <w:tcPr>
            <w:tcW w:w="1608"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infantile</w:t>
            </w:r>
          </w:p>
        </w:tc>
        <w:tc>
          <w:tcPr>
            <w:tcW w:w="992" w:type="dxa"/>
            <w:tcBorders>
              <w:top w:val="nil"/>
              <w:left w:val="nil"/>
              <w:bottom w:val="dashSmallGap" w:sz="4" w:space="0" w:color="auto"/>
              <w:right w:val="nil"/>
            </w:tcBorders>
            <w:vAlign w:val="center"/>
          </w:tcPr>
          <w:p w:rsidR="00950609" w:rsidRPr="00950609" w:rsidRDefault="00950609" w:rsidP="00605BE1">
            <w:pPr>
              <w:jc w:val="center"/>
              <w:rPr>
                <w:rFonts w:ascii="Arial" w:hAnsi="Arial" w:cs="Arial"/>
                <w:color w:val="000000"/>
                <w:sz w:val="18"/>
                <w:szCs w:val="18"/>
              </w:rPr>
            </w:pPr>
          </w:p>
        </w:tc>
        <w:tc>
          <w:tcPr>
            <w:tcW w:w="2127"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Heterozygous</w:t>
            </w:r>
          </w:p>
        </w:tc>
        <w:tc>
          <w:tcPr>
            <w:tcW w:w="1275"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95</w:t>
            </w:r>
          </w:p>
        </w:tc>
        <w:tc>
          <w:tcPr>
            <w:tcW w:w="1025"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31</w:t>
            </w:r>
          </w:p>
        </w:tc>
      </w:tr>
      <w:tr w:rsidR="00950609" w:rsidTr="00605BE1">
        <w:trPr>
          <w:trHeight w:val="255"/>
        </w:trPr>
        <w:tc>
          <w:tcPr>
            <w:tcW w:w="850" w:type="dxa"/>
            <w:vMerge w:val="restart"/>
            <w:tcBorders>
              <w:top w:val="dashSmallGap" w:sz="4" w:space="0" w:color="auto"/>
              <w:left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BHA18</w:t>
            </w:r>
          </w:p>
        </w:tc>
        <w:tc>
          <w:tcPr>
            <w:tcW w:w="884" w:type="dxa"/>
            <w:vMerge w:val="restart"/>
            <w:tcBorders>
              <w:top w:val="dashSmallGap" w:sz="4" w:space="0" w:color="auto"/>
              <w:left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Male</w:t>
            </w:r>
          </w:p>
        </w:tc>
        <w:tc>
          <w:tcPr>
            <w:tcW w:w="572" w:type="dxa"/>
            <w:vMerge w:val="restart"/>
            <w:tcBorders>
              <w:top w:val="dashSmallGap" w:sz="4" w:space="0" w:color="auto"/>
              <w:left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49</w:t>
            </w:r>
          </w:p>
        </w:tc>
        <w:tc>
          <w:tcPr>
            <w:tcW w:w="2696"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c.526G&gt;A</w:t>
            </w:r>
          </w:p>
        </w:tc>
        <w:tc>
          <w:tcPr>
            <w:tcW w:w="2052"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roofErr w:type="gramStart"/>
            <w:r w:rsidRPr="00950609">
              <w:rPr>
                <w:rFonts w:ascii="Arial" w:hAnsi="Arial" w:cs="Arial"/>
                <w:color w:val="000000"/>
                <w:sz w:val="18"/>
                <w:szCs w:val="18"/>
              </w:rPr>
              <w:t>p.Ala</w:t>
            </w:r>
            <w:proofErr w:type="gramEnd"/>
            <w:r w:rsidRPr="00950609">
              <w:rPr>
                <w:rFonts w:ascii="Arial" w:hAnsi="Arial" w:cs="Arial"/>
                <w:color w:val="000000"/>
                <w:sz w:val="18"/>
                <w:szCs w:val="18"/>
              </w:rPr>
              <w:t>176Thr</w:t>
            </w:r>
          </w:p>
        </w:tc>
        <w:tc>
          <w:tcPr>
            <w:tcW w:w="1608"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childhood</w:t>
            </w:r>
          </w:p>
        </w:tc>
        <w:tc>
          <w:tcPr>
            <w:tcW w:w="992" w:type="dxa"/>
            <w:tcBorders>
              <w:top w:val="dashSmallGap" w:sz="4" w:space="0" w:color="auto"/>
              <w:left w:val="nil"/>
              <w:right w:val="nil"/>
            </w:tcBorders>
            <w:vAlign w:val="center"/>
          </w:tcPr>
          <w:p w:rsidR="00950609" w:rsidRPr="00950609" w:rsidRDefault="004B1A2F" w:rsidP="00605BE1">
            <w:pPr>
              <w:jc w:val="center"/>
              <w:rPr>
                <w:rFonts w:ascii="Arial" w:hAnsi="Arial" w:cs="Arial"/>
                <w:color w:val="000000"/>
                <w:sz w:val="18"/>
                <w:szCs w:val="18"/>
              </w:rPr>
            </w:pPr>
            <w:r>
              <w:rPr>
                <w:rFonts w:ascii="Arial" w:hAnsi="Arial" w:cs="Arial"/>
                <w:color w:val="000000"/>
                <w:sz w:val="18"/>
                <w:szCs w:val="18"/>
              </w:rPr>
              <w:t>58.0</w:t>
            </w:r>
          </w:p>
        </w:tc>
        <w:tc>
          <w:tcPr>
            <w:tcW w:w="2127" w:type="dxa"/>
            <w:vMerge w:val="restart"/>
            <w:tcBorders>
              <w:top w:val="dashSmallGap" w:sz="4" w:space="0" w:color="auto"/>
              <w:left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Compound heterozygous</w:t>
            </w:r>
          </w:p>
        </w:tc>
        <w:tc>
          <w:tcPr>
            <w:tcW w:w="1275" w:type="dxa"/>
            <w:vMerge w:val="restart"/>
            <w:tcBorders>
              <w:top w:val="dashSmallGap" w:sz="4" w:space="0" w:color="auto"/>
              <w:left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1853</w:t>
            </w:r>
          </w:p>
        </w:tc>
        <w:tc>
          <w:tcPr>
            <w:tcW w:w="1025" w:type="dxa"/>
            <w:vMerge w:val="restart"/>
            <w:tcBorders>
              <w:top w:val="dashSmallGap" w:sz="4" w:space="0" w:color="auto"/>
              <w:left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17</w:t>
            </w:r>
          </w:p>
        </w:tc>
      </w:tr>
      <w:tr w:rsidR="00950609" w:rsidTr="00605BE1">
        <w:trPr>
          <w:trHeight w:val="255"/>
        </w:trPr>
        <w:tc>
          <w:tcPr>
            <w:tcW w:w="850" w:type="dxa"/>
            <w:vMerge/>
            <w:tcBorders>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
        </w:tc>
        <w:tc>
          <w:tcPr>
            <w:tcW w:w="884" w:type="dxa"/>
            <w:vMerge/>
            <w:tcBorders>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
        </w:tc>
        <w:tc>
          <w:tcPr>
            <w:tcW w:w="572" w:type="dxa"/>
            <w:vMerge/>
            <w:tcBorders>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
        </w:tc>
        <w:tc>
          <w:tcPr>
            <w:tcW w:w="2696"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c.658G&gt;A</w:t>
            </w:r>
          </w:p>
        </w:tc>
        <w:tc>
          <w:tcPr>
            <w:tcW w:w="2052"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roofErr w:type="gramStart"/>
            <w:r w:rsidRPr="00950609">
              <w:rPr>
                <w:rFonts w:ascii="Arial" w:hAnsi="Arial" w:cs="Arial"/>
                <w:color w:val="000000"/>
                <w:sz w:val="18"/>
                <w:szCs w:val="18"/>
              </w:rPr>
              <w:t>p.Gly</w:t>
            </w:r>
            <w:proofErr w:type="gramEnd"/>
            <w:r w:rsidRPr="00950609">
              <w:rPr>
                <w:rFonts w:ascii="Arial" w:hAnsi="Arial" w:cs="Arial"/>
                <w:color w:val="000000"/>
                <w:sz w:val="18"/>
                <w:szCs w:val="18"/>
              </w:rPr>
              <w:t>220Ar</w:t>
            </w:r>
          </w:p>
        </w:tc>
        <w:tc>
          <w:tcPr>
            <w:tcW w:w="1608"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perinatal</w:t>
            </w:r>
          </w:p>
        </w:tc>
        <w:tc>
          <w:tcPr>
            <w:tcW w:w="992" w:type="dxa"/>
            <w:tcBorders>
              <w:left w:val="nil"/>
              <w:bottom w:val="dashSmallGap" w:sz="4" w:space="0" w:color="auto"/>
              <w:right w:val="nil"/>
            </w:tcBorders>
            <w:vAlign w:val="center"/>
          </w:tcPr>
          <w:p w:rsidR="00950609" w:rsidRPr="00950609" w:rsidRDefault="00950609" w:rsidP="00605BE1">
            <w:pPr>
              <w:jc w:val="center"/>
              <w:rPr>
                <w:rFonts w:ascii="Arial" w:hAnsi="Arial" w:cs="Arial"/>
                <w:color w:val="000000"/>
                <w:sz w:val="18"/>
                <w:szCs w:val="18"/>
              </w:rPr>
            </w:pPr>
          </w:p>
        </w:tc>
        <w:tc>
          <w:tcPr>
            <w:tcW w:w="2127" w:type="dxa"/>
            <w:vMerge/>
            <w:tcBorders>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
        </w:tc>
        <w:tc>
          <w:tcPr>
            <w:tcW w:w="1275" w:type="dxa"/>
            <w:vMerge/>
            <w:tcBorders>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
        </w:tc>
        <w:tc>
          <w:tcPr>
            <w:tcW w:w="1025" w:type="dxa"/>
            <w:vMerge/>
            <w:tcBorders>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p>
        </w:tc>
      </w:tr>
      <w:tr w:rsidR="00950609" w:rsidTr="00605BE1">
        <w:trPr>
          <w:trHeight w:val="255"/>
        </w:trPr>
        <w:tc>
          <w:tcPr>
            <w:tcW w:w="850"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BHA19</w:t>
            </w:r>
          </w:p>
        </w:tc>
        <w:tc>
          <w:tcPr>
            <w:tcW w:w="884"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Female</w:t>
            </w:r>
          </w:p>
        </w:tc>
        <w:tc>
          <w:tcPr>
            <w:tcW w:w="572"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57</w:t>
            </w:r>
          </w:p>
        </w:tc>
        <w:tc>
          <w:tcPr>
            <w:tcW w:w="2696"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c.1250A&gt;G</w:t>
            </w:r>
          </w:p>
        </w:tc>
        <w:tc>
          <w:tcPr>
            <w:tcW w:w="2052"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roofErr w:type="gramStart"/>
            <w:r w:rsidRPr="00950609">
              <w:rPr>
                <w:rFonts w:ascii="Arial" w:hAnsi="Arial" w:cs="Arial"/>
                <w:color w:val="000000"/>
                <w:sz w:val="18"/>
                <w:szCs w:val="18"/>
              </w:rPr>
              <w:t>p.Asn</w:t>
            </w:r>
            <w:proofErr w:type="gramEnd"/>
            <w:r w:rsidRPr="00950609">
              <w:rPr>
                <w:rFonts w:ascii="Arial" w:hAnsi="Arial" w:cs="Arial"/>
                <w:color w:val="000000"/>
                <w:sz w:val="18"/>
                <w:szCs w:val="18"/>
              </w:rPr>
              <w:t>417Ser</w:t>
            </w:r>
          </w:p>
        </w:tc>
        <w:tc>
          <w:tcPr>
            <w:tcW w:w="1608"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perinatal</w:t>
            </w:r>
          </w:p>
        </w:tc>
        <w:tc>
          <w:tcPr>
            <w:tcW w:w="992" w:type="dxa"/>
            <w:tcBorders>
              <w:top w:val="dashSmallGap" w:sz="4" w:space="0" w:color="auto"/>
              <w:left w:val="nil"/>
              <w:bottom w:val="nil"/>
              <w:right w:val="nil"/>
            </w:tcBorders>
            <w:vAlign w:val="center"/>
          </w:tcPr>
          <w:p w:rsidR="00950609" w:rsidRPr="00950609" w:rsidRDefault="004B1A2F" w:rsidP="00605BE1">
            <w:pPr>
              <w:jc w:val="center"/>
              <w:rPr>
                <w:rFonts w:ascii="Arial" w:hAnsi="Arial" w:cs="Arial"/>
                <w:color w:val="000000"/>
                <w:sz w:val="18"/>
                <w:szCs w:val="18"/>
              </w:rPr>
            </w:pPr>
            <w:r>
              <w:rPr>
                <w:rFonts w:ascii="Arial" w:hAnsi="Arial" w:cs="Arial"/>
                <w:color w:val="000000"/>
                <w:sz w:val="18"/>
                <w:szCs w:val="18"/>
              </w:rPr>
              <w:t>26.5</w:t>
            </w:r>
          </w:p>
        </w:tc>
        <w:tc>
          <w:tcPr>
            <w:tcW w:w="2127"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Heterozygous</w:t>
            </w:r>
          </w:p>
        </w:tc>
        <w:tc>
          <w:tcPr>
            <w:tcW w:w="1275"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206</w:t>
            </w:r>
          </w:p>
        </w:tc>
        <w:tc>
          <w:tcPr>
            <w:tcW w:w="1025"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25</w:t>
            </w:r>
          </w:p>
        </w:tc>
      </w:tr>
      <w:tr w:rsidR="00950609" w:rsidTr="00605BE1">
        <w:trPr>
          <w:trHeight w:val="255"/>
        </w:trPr>
        <w:tc>
          <w:tcPr>
            <w:tcW w:w="850"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BHA20</w:t>
            </w:r>
          </w:p>
        </w:tc>
        <w:tc>
          <w:tcPr>
            <w:tcW w:w="884"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Female</w:t>
            </w:r>
          </w:p>
        </w:tc>
        <w:tc>
          <w:tcPr>
            <w:tcW w:w="572"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43</w:t>
            </w:r>
          </w:p>
        </w:tc>
        <w:tc>
          <w:tcPr>
            <w:tcW w:w="2696"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c.1044_1055del</w:t>
            </w:r>
          </w:p>
        </w:tc>
        <w:tc>
          <w:tcPr>
            <w:tcW w:w="2052"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roofErr w:type="gramStart"/>
            <w:r w:rsidRPr="00950609">
              <w:rPr>
                <w:rFonts w:ascii="Arial" w:hAnsi="Arial" w:cs="Arial"/>
                <w:color w:val="000000"/>
                <w:sz w:val="18"/>
                <w:szCs w:val="18"/>
              </w:rPr>
              <w:t>p.Leu</w:t>
            </w:r>
            <w:proofErr w:type="gramEnd"/>
            <w:r w:rsidRPr="00950609">
              <w:rPr>
                <w:rFonts w:ascii="Arial" w:hAnsi="Arial" w:cs="Arial"/>
                <w:color w:val="000000"/>
                <w:sz w:val="18"/>
                <w:szCs w:val="18"/>
              </w:rPr>
              <w:t>349_Ala352del</w:t>
            </w:r>
          </w:p>
        </w:tc>
        <w:tc>
          <w:tcPr>
            <w:tcW w:w="1608"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perinatal</w:t>
            </w:r>
          </w:p>
        </w:tc>
        <w:tc>
          <w:tcPr>
            <w:tcW w:w="992" w:type="dxa"/>
            <w:tcBorders>
              <w:top w:val="nil"/>
              <w:left w:val="nil"/>
              <w:bottom w:val="nil"/>
              <w:right w:val="nil"/>
            </w:tcBorders>
            <w:vAlign w:val="center"/>
          </w:tcPr>
          <w:p w:rsidR="00950609" w:rsidRPr="00950609" w:rsidRDefault="00950609" w:rsidP="00605BE1">
            <w:pPr>
              <w:jc w:val="center"/>
              <w:rPr>
                <w:rFonts w:ascii="Arial" w:hAnsi="Arial" w:cs="Arial"/>
                <w:color w:val="000000"/>
                <w:sz w:val="18"/>
                <w:szCs w:val="18"/>
              </w:rPr>
            </w:pPr>
          </w:p>
        </w:tc>
        <w:tc>
          <w:tcPr>
            <w:tcW w:w="2127"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Heterozygous</w:t>
            </w:r>
          </w:p>
        </w:tc>
        <w:tc>
          <w:tcPr>
            <w:tcW w:w="1275"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N/A</w:t>
            </w:r>
          </w:p>
        </w:tc>
        <w:tc>
          <w:tcPr>
            <w:tcW w:w="1025"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14</w:t>
            </w:r>
          </w:p>
        </w:tc>
      </w:tr>
      <w:tr w:rsidR="00950609" w:rsidTr="00605BE1">
        <w:trPr>
          <w:trHeight w:val="255"/>
        </w:trPr>
        <w:tc>
          <w:tcPr>
            <w:tcW w:w="850"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BHA21</w:t>
            </w:r>
          </w:p>
        </w:tc>
        <w:tc>
          <w:tcPr>
            <w:tcW w:w="884"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Female</w:t>
            </w:r>
          </w:p>
        </w:tc>
        <w:tc>
          <w:tcPr>
            <w:tcW w:w="572"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65</w:t>
            </w:r>
          </w:p>
        </w:tc>
        <w:tc>
          <w:tcPr>
            <w:tcW w:w="2696"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c.346G&gt;A</w:t>
            </w:r>
          </w:p>
        </w:tc>
        <w:tc>
          <w:tcPr>
            <w:tcW w:w="2052"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roofErr w:type="gramStart"/>
            <w:r w:rsidRPr="00950609">
              <w:rPr>
                <w:rFonts w:ascii="Arial" w:hAnsi="Arial" w:cs="Arial"/>
                <w:color w:val="000000"/>
                <w:sz w:val="18"/>
                <w:szCs w:val="18"/>
              </w:rPr>
              <w:t>p.Ala</w:t>
            </w:r>
            <w:proofErr w:type="gramEnd"/>
            <w:r w:rsidRPr="00950609">
              <w:rPr>
                <w:rFonts w:ascii="Arial" w:hAnsi="Arial" w:cs="Arial"/>
                <w:color w:val="000000"/>
                <w:sz w:val="18"/>
                <w:szCs w:val="18"/>
              </w:rPr>
              <w:t>116Thr</w:t>
            </w:r>
          </w:p>
        </w:tc>
        <w:tc>
          <w:tcPr>
            <w:tcW w:w="1608"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adult</w:t>
            </w:r>
          </w:p>
        </w:tc>
        <w:tc>
          <w:tcPr>
            <w:tcW w:w="992" w:type="dxa"/>
            <w:tcBorders>
              <w:top w:val="nil"/>
              <w:left w:val="nil"/>
              <w:bottom w:val="nil"/>
              <w:right w:val="nil"/>
            </w:tcBorders>
            <w:vAlign w:val="center"/>
          </w:tcPr>
          <w:p w:rsidR="00950609" w:rsidRPr="00950609" w:rsidRDefault="004B1A2F" w:rsidP="00605BE1">
            <w:pPr>
              <w:jc w:val="center"/>
              <w:rPr>
                <w:rFonts w:ascii="Arial" w:hAnsi="Arial" w:cs="Arial"/>
                <w:color w:val="000000"/>
                <w:sz w:val="18"/>
                <w:szCs w:val="18"/>
              </w:rPr>
            </w:pPr>
            <w:r>
              <w:rPr>
                <w:rFonts w:ascii="Arial" w:hAnsi="Arial" w:cs="Arial"/>
                <w:color w:val="000000"/>
                <w:sz w:val="18"/>
                <w:szCs w:val="18"/>
              </w:rPr>
              <w:t>40.0</w:t>
            </w:r>
          </w:p>
        </w:tc>
        <w:tc>
          <w:tcPr>
            <w:tcW w:w="2127"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Heterozygous</w:t>
            </w:r>
          </w:p>
        </w:tc>
        <w:tc>
          <w:tcPr>
            <w:tcW w:w="1275"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261</w:t>
            </w:r>
          </w:p>
        </w:tc>
        <w:tc>
          <w:tcPr>
            <w:tcW w:w="1025"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22</w:t>
            </w:r>
          </w:p>
        </w:tc>
      </w:tr>
      <w:tr w:rsidR="00950609" w:rsidTr="00605BE1">
        <w:trPr>
          <w:trHeight w:val="255"/>
        </w:trPr>
        <w:tc>
          <w:tcPr>
            <w:tcW w:w="850"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BHA22</w:t>
            </w:r>
          </w:p>
        </w:tc>
        <w:tc>
          <w:tcPr>
            <w:tcW w:w="884"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Female</w:t>
            </w:r>
          </w:p>
        </w:tc>
        <w:tc>
          <w:tcPr>
            <w:tcW w:w="572"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33</w:t>
            </w:r>
          </w:p>
        </w:tc>
        <w:tc>
          <w:tcPr>
            <w:tcW w:w="2696"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
        </w:tc>
        <w:tc>
          <w:tcPr>
            <w:tcW w:w="2052"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
        </w:tc>
        <w:tc>
          <w:tcPr>
            <w:tcW w:w="1608"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
        </w:tc>
        <w:tc>
          <w:tcPr>
            <w:tcW w:w="992" w:type="dxa"/>
            <w:tcBorders>
              <w:top w:val="nil"/>
              <w:left w:val="nil"/>
              <w:bottom w:val="nil"/>
              <w:right w:val="nil"/>
            </w:tcBorders>
            <w:vAlign w:val="center"/>
          </w:tcPr>
          <w:p w:rsidR="00950609" w:rsidRPr="00950609" w:rsidRDefault="00950609" w:rsidP="00605BE1">
            <w:pPr>
              <w:jc w:val="center"/>
              <w:rPr>
                <w:rFonts w:ascii="Arial" w:hAnsi="Arial" w:cs="Arial"/>
                <w:color w:val="000000"/>
                <w:sz w:val="18"/>
                <w:szCs w:val="18"/>
              </w:rPr>
            </w:pPr>
          </w:p>
        </w:tc>
        <w:tc>
          <w:tcPr>
            <w:tcW w:w="2127"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No change detected</w:t>
            </w:r>
          </w:p>
        </w:tc>
        <w:tc>
          <w:tcPr>
            <w:tcW w:w="1275"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47</w:t>
            </w:r>
          </w:p>
        </w:tc>
        <w:tc>
          <w:tcPr>
            <w:tcW w:w="1025"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27</w:t>
            </w:r>
          </w:p>
        </w:tc>
      </w:tr>
      <w:tr w:rsidR="00950609" w:rsidTr="00605BE1">
        <w:trPr>
          <w:trHeight w:val="255"/>
        </w:trPr>
        <w:tc>
          <w:tcPr>
            <w:tcW w:w="850"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BHA23</w:t>
            </w:r>
          </w:p>
        </w:tc>
        <w:tc>
          <w:tcPr>
            <w:tcW w:w="884"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Male</w:t>
            </w:r>
          </w:p>
        </w:tc>
        <w:tc>
          <w:tcPr>
            <w:tcW w:w="572"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47</w:t>
            </w:r>
          </w:p>
        </w:tc>
        <w:tc>
          <w:tcPr>
            <w:tcW w:w="2696"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c.346G&gt;A</w:t>
            </w:r>
          </w:p>
        </w:tc>
        <w:tc>
          <w:tcPr>
            <w:tcW w:w="2052"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roofErr w:type="gramStart"/>
            <w:r w:rsidRPr="00950609">
              <w:rPr>
                <w:rFonts w:ascii="Arial" w:hAnsi="Arial" w:cs="Arial"/>
                <w:color w:val="000000"/>
                <w:sz w:val="18"/>
                <w:szCs w:val="18"/>
              </w:rPr>
              <w:t>p.Ala</w:t>
            </w:r>
            <w:proofErr w:type="gramEnd"/>
            <w:r w:rsidRPr="00950609">
              <w:rPr>
                <w:rFonts w:ascii="Arial" w:hAnsi="Arial" w:cs="Arial"/>
                <w:color w:val="000000"/>
                <w:sz w:val="18"/>
                <w:szCs w:val="18"/>
              </w:rPr>
              <w:t>116Thr</w:t>
            </w:r>
          </w:p>
        </w:tc>
        <w:tc>
          <w:tcPr>
            <w:tcW w:w="1608"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adult</w:t>
            </w:r>
          </w:p>
        </w:tc>
        <w:tc>
          <w:tcPr>
            <w:tcW w:w="992" w:type="dxa"/>
            <w:tcBorders>
              <w:top w:val="nil"/>
              <w:left w:val="nil"/>
              <w:bottom w:val="nil"/>
              <w:right w:val="nil"/>
            </w:tcBorders>
            <w:vAlign w:val="center"/>
          </w:tcPr>
          <w:p w:rsidR="00950609" w:rsidRPr="00950609" w:rsidRDefault="004B1A2F" w:rsidP="00605BE1">
            <w:pPr>
              <w:jc w:val="center"/>
              <w:rPr>
                <w:rFonts w:ascii="Arial" w:hAnsi="Arial" w:cs="Arial"/>
                <w:color w:val="000000"/>
                <w:sz w:val="18"/>
                <w:szCs w:val="18"/>
              </w:rPr>
            </w:pPr>
            <w:r>
              <w:rPr>
                <w:rFonts w:ascii="Arial" w:hAnsi="Arial" w:cs="Arial"/>
                <w:color w:val="000000"/>
                <w:sz w:val="18"/>
                <w:szCs w:val="18"/>
              </w:rPr>
              <w:t>40.0</w:t>
            </w:r>
          </w:p>
        </w:tc>
        <w:tc>
          <w:tcPr>
            <w:tcW w:w="2127"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Heterozygous</w:t>
            </w:r>
          </w:p>
        </w:tc>
        <w:tc>
          <w:tcPr>
            <w:tcW w:w="1275"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789</w:t>
            </w:r>
          </w:p>
        </w:tc>
        <w:tc>
          <w:tcPr>
            <w:tcW w:w="1025" w:type="dxa"/>
            <w:tcBorders>
              <w:top w:val="nil"/>
              <w:left w:val="nil"/>
              <w:bottom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14</w:t>
            </w:r>
          </w:p>
        </w:tc>
      </w:tr>
      <w:tr w:rsidR="00950609" w:rsidTr="00605BE1">
        <w:trPr>
          <w:trHeight w:val="255"/>
        </w:trPr>
        <w:tc>
          <w:tcPr>
            <w:tcW w:w="850"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BHA24</w:t>
            </w:r>
          </w:p>
        </w:tc>
        <w:tc>
          <w:tcPr>
            <w:tcW w:w="884"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Male</w:t>
            </w:r>
          </w:p>
        </w:tc>
        <w:tc>
          <w:tcPr>
            <w:tcW w:w="572"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39</w:t>
            </w:r>
          </w:p>
        </w:tc>
        <w:tc>
          <w:tcPr>
            <w:tcW w:w="2696"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c.472+1_472+3het_delGTG</w:t>
            </w:r>
          </w:p>
        </w:tc>
        <w:tc>
          <w:tcPr>
            <w:tcW w:w="2052"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p.?</w:t>
            </w:r>
          </w:p>
        </w:tc>
        <w:tc>
          <w:tcPr>
            <w:tcW w:w="1608"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w:t>
            </w:r>
          </w:p>
        </w:tc>
        <w:tc>
          <w:tcPr>
            <w:tcW w:w="992" w:type="dxa"/>
            <w:tcBorders>
              <w:top w:val="nil"/>
              <w:left w:val="nil"/>
              <w:bottom w:val="dashSmallGap" w:sz="4" w:space="0" w:color="auto"/>
              <w:right w:val="nil"/>
            </w:tcBorders>
            <w:vAlign w:val="center"/>
          </w:tcPr>
          <w:p w:rsidR="00950609" w:rsidRPr="00950609" w:rsidRDefault="00950609" w:rsidP="00605BE1">
            <w:pPr>
              <w:jc w:val="center"/>
              <w:rPr>
                <w:rFonts w:ascii="Arial" w:hAnsi="Arial" w:cs="Arial"/>
                <w:color w:val="000000"/>
                <w:sz w:val="18"/>
                <w:szCs w:val="18"/>
              </w:rPr>
            </w:pPr>
          </w:p>
        </w:tc>
        <w:tc>
          <w:tcPr>
            <w:tcW w:w="2127"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Heterozygous</w:t>
            </w:r>
          </w:p>
        </w:tc>
        <w:tc>
          <w:tcPr>
            <w:tcW w:w="1275"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148</w:t>
            </w:r>
          </w:p>
        </w:tc>
        <w:tc>
          <w:tcPr>
            <w:tcW w:w="1025"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29</w:t>
            </w:r>
          </w:p>
        </w:tc>
      </w:tr>
      <w:tr w:rsidR="00950609" w:rsidTr="00605BE1">
        <w:trPr>
          <w:trHeight w:val="255"/>
        </w:trPr>
        <w:tc>
          <w:tcPr>
            <w:tcW w:w="850" w:type="dxa"/>
            <w:vMerge w:val="restart"/>
            <w:tcBorders>
              <w:top w:val="dashSmallGap" w:sz="4" w:space="0" w:color="auto"/>
              <w:left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BHA25</w:t>
            </w:r>
          </w:p>
        </w:tc>
        <w:tc>
          <w:tcPr>
            <w:tcW w:w="884" w:type="dxa"/>
            <w:vMerge w:val="restart"/>
            <w:tcBorders>
              <w:top w:val="dashSmallGap" w:sz="4" w:space="0" w:color="auto"/>
              <w:left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Female</w:t>
            </w:r>
          </w:p>
        </w:tc>
        <w:tc>
          <w:tcPr>
            <w:tcW w:w="572" w:type="dxa"/>
            <w:vMerge w:val="restart"/>
            <w:tcBorders>
              <w:top w:val="dashSmallGap" w:sz="4" w:space="0" w:color="auto"/>
              <w:left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36</w:t>
            </w:r>
          </w:p>
        </w:tc>
        <w:tc>
          <w:tcPr>
            <w:tcW w:w="2696"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c.143C&gt;G</w:t>
            </w:r>
          </w:p>
        </w:tc>
        <w:tc>
          <w:tcPr>
            <w:tcW w:w="2052"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roofErr w:type="gramStart"/>
            <w:r w:rsidRPr="00950609">
              <w:rPr>
                <w:rFonts w:ascii="Arial" w:hAnsi="Arial" w:cs="Arial"/>
                <w:color w:val="000000"/>
                <w:sz w:val="18"/>
                <w:szCs w:val="18"/>
              </w:rPr>
              <w:t>p.Thr</w:t>
            </w:r>
            <w:proofErr w:type="gramEnd"/>
            <w:r w:rsidRPr="00950609">
              <w:rPr>
                <w:rFonts w:ascii="Arial" w:hAnsi="Arial" w:cs="Arial"/>
                <w:color w:val="000000"/>
                <w:sz w:val="18"/>
                <w:szCs w:val="18"/>
              </w:rPr>
              <w:t>48Ser</w:t>
            </w:r>
          </w:p>
        </w:tc>
        <w:tc>
          <w:tcPr>
            <w:tcW w:w="1608"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w:t>
            </w:r>
          </w:p>
        </w:tc>
        <w:tc>
          <w:tcPr>
            <w:tcW w:w="992" w:type="dxa"/>
            <w:tcBorders>
              <w:top w:val="dashSmallGap" w:sz="4" w:space="0" w:color="auto"/>
              <w:left w:val="nil"/>
              <w:bottom w:val="nil"/>
              <w:right w:val="nil"/>
            </w:tcBorders>
            <w:vAlign w:val="center"/>
          </w:tcPr>
          <w:p w:rsidR="00950609" w:rsidRPr="00950609" w:rsidRDefault="00950609" w:rsidP="00605BE1">
            <w:pPr>
              <w:jc w:val="center"/>
              <w:rPr>
                <w:rFonts w:ascii="Arial" w:hAnsi="Arial" w:cs="Arial"/>
                <w:color w:val="000000"/>
                <w:sz w:val="18"/>
                <w:szCs w:val="18"/>
              </w:rPr>
            </w:pPr>
          </w:p>
        </w:tc>
        <w:tc>
          <w:tcPr>
            <w:tcW w:w="2127"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Unknown sig.</w:t>
            </w:r>
          </w:p>
        </w:tc>
        <w:tc>
          <w:tcPr>
            <w:tcW w:w="1275" w:type="dxa"/>
            <w:vMerge w:val="restart"/>
            <w:tcBorders>
              <w:top w:val="dashSmallGap" w:sz="4" w:space="0" w:color="auto"/>
              <w:left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1178</w:t>
            </w:r>
          </w:p>
        </w:tc>
        <w:tc>
          <w:tcPr>
            <w:tcW w:w="1025" w:type="dxa"/>
            <w:vMerge w:val="restart"/>
            <w:tcBorders>
              <w:top w:val="dashSmallGap" w:sz="4" w:space="0" w:color="auto"/>
              <w:left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10</w:t>
            </w:r>
          </w:p>
        </w:tc>
      </w:tr>
      <w:tr w:rsidR="00950609" w:rsidTr="00605BE1">
        <w:trPr>
          <w:trHeight w:val="255"/>
        </w:trPr>
        <w:tc>
          <w:tcPr>
            <w:tcW w:w="850" w:type="dxa"/>
            <w:vMerge/>
            <w:tcBorders>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
        </w:tc>
        <w:tc>
          <w:tcPr>
            <w:tcW w:w="884" w:type="dxa"/>
            <w:vMerge/>
            <w:tcBorders>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
        </w:tc>
        <w:tc>
          <w:tcPr>
            <w:tcW w:w="572" w:type="dxa"/>
            <w:vMerge/>
            <w:tcBorders>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
        </w:tc>
        <w:tc>
          <w:tcPr>
            <w:tcW w:w="2696"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c.1171C&gt;T</w:t>
            </w:r>
          </w:p>
        </w:tc>
        <w:tc>
          <w:tcPr>
            <w:tcW w:w="2052"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roofErr w:type="gramStart"/>
            <w:r w:rsidRPr="00950609">
              <w:rPr>
                <w:rFonts w:ascii="Arial" w:hAnsi="Arial" w:cs="Arial"/>
                <w:color w:val="000000"/>
                <w:sz w:val="18"/>
                <w:szCs w:val="18"/>
              </w:rPr>
              <w:t>p.Arg</w:t>
            </w:r>
            <w:proofErr w:type="gramEnd"/>
            <w:r w:rsidRPr="00950609">
              <w:rPr>
                <w:rFonts w:ascii="Arial" w:hAnsi="Arial" w:cs="Arial"/>
                <w:color w:val="000000"/>
                <w:sz w:val="18"/>
                <w:szCs w:val="18"/>
              </w:rPr>
              <w:t>391Cys</w:t>
            </w:r>
          </w:p>
        </w:tc>
        <w:tc>
          <w:tcPr>
            <w:tcW w:w="1608"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childhood</w:t>
            </w:r>
          </w:p>
        </w:tc>
        <w:tc>
          <w:tcPr>
            <w:tcW w:w="992" w:type="dxa"/>
            <w:tcBorders>
              <w:top w:val="nil"/>
              <w:left w:val="nil"/>
              <w:bottom w:val="dashSmallGap" w:sz="4" w:space="0" w:color="auto"/>
              <w:right w:val="nil"/>
            </w:tcBorders>
            <w:vAlign w:val="center"/>
          </w:tcPr>
          <w:p w:rsidR="00950609" w:rsidRPr="00950609" w:rsidRDefault="004B1A2F" w:rsidP="00605BE1">
            <w:pPr>
              <w:jc w:val="center"/>
              <w:rPr>
                <w:rFonts w:ascii="Arial" w:hAnsi="Arial" w:cs="Arial"/>
                <w:color w:val="000000"/>
                <w:sz w:val="18"/>
                <w:szCs w:val="18"/>
              </w:rPr>
            </w:pPr>
            <w:r>
              <w:rPr>
                <w:rFonts w:ascii="Arial" w:hAnsi="Arial" w:cs="Arial"/>
                <w:color w:val="000000"/>
                <w:sz w:val="18"/>
                <w:szCs w:val="18"/>
              </w:rPr>
              <w:t>50.5</w:t>
            </w:r>
          </w:p>
        </w:tc>
        <w:tc>
          <w:tcPr>
            <w:tcW w:w="2127" w:type="dxa"/>
            <w:tcBorders>
              <w:top w:val="nil"/>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Heterozygous</w:t>
            </w:r>
          </w:p>
        </w:tc>
        <w:tc>
          <w:tcPr>
            <w:tcW w:w="1275" w:type="dxa"/>
            <w:vMerge/>
            <w:tcBorders>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
        </w:tc>
        <w:tc>
          <w:tcPr>
            <w:tcW w:w="1025" w:type="dxa"/>
            <w:vMerge/>
            <w:tcBorders>
              <w:left w:val="nil"/>
              <w:bottom w:val="dashSmallGap" w:sz="4" w:space="0" w:color="auto"/>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p>
        </w:tc>
      </w:tr>
      <w:tr w:rsidR="00950609" w:rsidTr="00605BE1">
        <w:trPr>
          <w:trHeight w:val="255"/>
        </w:trPr>
        <w:tc>
          <w:tcPr>
            <w:tcW w:w="850"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BHA26</w:t>
            </w:r>
          </w:p>
        </w:tc>
        <w:tc>
          <w:tcPr>
            <w:tcW w:w="884"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Male</w:t>
            </w:r>
          </w:p>
        </w:tc>
        <w:tc>
          <w:tcPr>
            <w:tcW w:w="572"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59</w:t>
            </w:r>
          </w:p>
        </w:tc>
        <w:tc>
          <w:tcPr>
            <w:tcW w:w="2696"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c.431G&gt;A</w:t>
            </w:r>
          </w:p>
        </w:tc>
        <w:tc>
          <w:tcPr>
            <w:tcW w:w="2052"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roofErr w:type="gramStart"/>
            <w:r w:rsidRPr="00950609">
              <w:rPr>
                <w:rFonts w:ascii="Arial" w:hAnsi="Arial" w:cs="Arial"/>
                <w:color w:val="000000"/>
                <w:sz w:val="18"/>
                <w:szCs w:val="18"/>
              </w:rPr>
              <w:t>p.Gly</w:t>
            </w:r>
            <w:proofErr w:type="gramEnd"/>
            <w:r w:rsidRPr="00950609">
              <w:rPr>
                <w:rFonts w:ascii="Arial" w:hAnsi="Arial" w:cs="Arial"/>
                <w:color w:val="000000"/>
                <w:sz w:val="18"/>
                <w:szCs w:val="18"/>
              </w:rPr>
              <w:t>144Glu</w:t>
            </w:r>
          </w:p>
        </w:tc>
        <w:tc>
          <w:tcPr>
            <w:tcW w:w="1608"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adult</w:t>
            </w:r>
          </w:p>
        </w:tc>
        <w:tc>
          <w:tcPr>
            <w:tcW w:w="992" w:type="dxa"/>
            <w:tcBorders>
              <w:top w:val="dashSmallGap" w:sz="4" w:space="0" w:color="auto"/>
              <w:left w:val="nil"/>
              <w:bottom w:val="nil"/>
              <w:right w:val="nil"/>
            </w:tcBorders>
            <w:vAlign w:val="center"/>
          </w:tcPr>
          <w:p w:rsidR="00950609" w:rsidRPr="00950609" w:rsidRDefault="00950609" w:rsidP="00605BE1">
            <w:pPr>
              <w:jc w:val="center"/>
              <w:rPr>
                <w:rFonts w:ascii="Arial" w:hAnsi="Arial" w:cs="Arial"/>
                <w:color w:val="000000"/>
                <w:sz w:val="18"/>
                <w:szCs w:val="18"/>
              </w:rPr>
            </w:pPr>
          </w:p>
        </w:tc>
        <w:tc>
          <w:tcPr>
            <w:tcW w:w="2127"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Heterozygous</w:t>
            </w:r>
          </w:p>
        </w:tc>
        <w:tc>
          <w:tcPr>
            <w:tcW w:w="1275"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138</w:t>
            </w:r>
          </w:p>
        </w:tc>
        <w:tc>
          <w:tcPr>
            <w:tcW w:w="1025" w:type="dxa"/>
            <w:tcBorders>
              <w:top w:val="dashSmallGap" w:sz="4" w:space="0" w:color="auto"/>
              <w:left w:val="nil"/>
              <w:bottom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28</w:t>
            </w:r>
          </w:p>
        </w:tc>
      </w:tr>
      <w:tr w:rsidR="00950609" w:rsidTr="00605BE1">
        <w:trPr>
          <w:trHeight w:val="255"/>
        </w:trPr>
        <w:tc>
          <w:tcPr>
            <w:tcW w:w="850" w:type="dxa"/>
            <w:tcBorders>
              <w:top w:val="nil"/>
              <w:left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BHA27</w:t>
            </w:r>
          </w:p>
        </w:tc>
        <w:tc>
          <w:tcPr>
            <w:tcW w:w="884" w:type="dxa"/>
            <w:tcBorders>
              <w:top w:val="nil"/>
              <w:left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Female</w:t>
            </w:r>
          </w:p>
        </w:tc>
        <w:tc>
          <w:tcPr>
            <w:tcW w:w="572" w:type="dxa"/>
            <w:tcBorders>
              <w:top w:val="nil"/>
              <w:left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30</w:t>
            </w:r>
          </w:p>
        </w:tc>
        <w:tc>
          <w:tcPr>
            <w:tcW w:w="2696" w:type="dxa"/>
            <w:tcBorders>
              <w:top w:val="nil"/>
              <w:left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c.526G&gt;A</w:t>
            </w:r>
          </w:p>
        </w:tc>
        <w:tc>
          <w:tcPr>
            <w:tcW w:w="2052" w:type="dxa"/>
            <w:tcBorders>
              <w:top w:val="nil"/>
              <w:left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roofErr w:type="gramStart"/>
            <w:r w:rsidRPr="00950609">
              <w:rPr>
                <w:rFonts w:ascii="Arial" w:hAnsi="Arial" w:cs="Arial"/>
                <w:color w:val="000000"/>
                <w:sz w:val="18"/>
                <w:szCs w:val="18"/>
              </w:rPr>
              <w:t>p.Ala</w:t>
            </w:r>
            <w:proofErr w:type="gramEnd"/>
            <w:r w:rsidRPr="00950609">
              <w:rPr>
                <w:rFonts w:ascii="Arial" w:hAnsi="Arial" w:cs="Arial"/>
                <w:color w:val="000000"/>
                <w:sz w:val="18"/>
                <w:szCs w:val="18"/>
              </w:rPr>
              <w:t>176Thr</w:t>
            </w:r>
          </w:p>
        </w:tc>
        <w:tc>
          <w:tcPr>
            <w:tcW w:w="1608" w:type="dxa"/>
            <w:tcBorders>
              <w:top w:val="nil"/>
              <w:left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childhood</w:t>
            </w:r>
          </w:p>
        </w:tc>
        <w:tc>
          <w:tcPr>
            <w:tcW w:w="992" w:type="dxa"/>
            <w:tcBorders>
              <w:top w:val="nil"/>
              <w:left w:val="nil"/>
              <w:right w:val="nil"/>
            </w:tcBorders>
            <w:vAlign w:val="center"/>
          </w:tcPr>
          <w:p w:rsidR="00950609" w:rsidRPr="00950609" w:rsidRDefault="004B1A2F" w:rsidP="00605BE1">
            <w:pPr>
              <w:jc w:val="center"/>
              <w:rPr>
                <w:rFonts w:ascii="Arial" w:hAnsi="Arial" w:cs="Arial"/>
                <w:color w:val="000000"/>
                <w:sz w:val="18"/>
                <w:szCs w:val="18"/>
              </w:rPr>
            </w:pPr>
            <w:r>
              <w:rPr>
                <w:rFonts w:ascii="Arial" w:hAnsi="Arial" w:cs="Arial"/>
                <w:color w:val="000000"/>
                <w:sz w:val="18"/>
                <w:szCs w:val="18"/>
              </w:rPr>
              <w:t>58.0</w:t>
            </w:r>
          </w:p>
        </w:tc>
        <w:tc>
          <w:tcPr>
            <w:tcW w:w="2127" w:type="dxa"/>
            <w:tcBorders>
              <w:top w:val="nil"/>
              <w:left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Heterozygous</w:t>
            </w:r>
          </w:p>
        </w:tc>
        <w:tc>
          <w:tcPr>
            <w:tcW w:w="1275" w:type="dxa"/>
            <w:tcBorders>
              <w:top w:val="nil"/>
              <w:left w:val="nil"/>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&lt;</w:t>
            </w:r>
            <w:proofErr w:type="spellStart"/>
            <w:r w:rsidRPr="00950609">
              <w:rPr>
                <w:rFonts w:ascii="Arial" w:hAnsi="Arial" w:cs="Arial"/>
                <w:color w:val="000000"/>
                <w:sz w:val="18"/>
                <w:szCs w:val="18"/>
              </w:rPr>
              <w:t>LoD</w:t>
            </w:r>
            <w:proofErr w:type="spellEnd"/>
          </w:p>
        </w:tc>
        <w:tc>
          <w:tcPr>
            <w:tcW w:w="1025" w:type="dxa"/>
            <w:tcBorders>
              <w:top w:val="nil"/>
              <w:left w:val="nil"/>
              <w:right w:val="nil"/>
            </w:tcBorders>
            <w:shd w:val="clear" w:color="auto" w:fill="auto"/>
            <w:noWrap/>
            <w:vAlign w:val="center"/>
            <w:hideMark/>
          </w:tcPr>
          <w:p w:rsidR="00950609" w:rsidRPr="00950609" w:rsidRDefault="00950609" w:rsidP="00605BE1">
            <w:pPr>
              <w:jc w:val="center"/>
              <w:rPr>
                <w:rFonts w:ascii="Arial" w:hAnsi="Arial" w:cs="Arial"/>
                <w:b/>
                <w:color w:val="000000"/>
                <w:sz w:val="18"/>
                <w:szCs w:val="18"/>
              </w:rPr>
            </w:pPr>
            <w:r w:rsidRPr="00950609">
              <w:rPr>
                <w:rFonts w:ascii="Arial" w:hAnsi="Arial" w:cs="Arial"/>
                <w:b/>
                <w:color w:val="000000"/>
                <w:sz w:val="18"/>
                <w:szCs w:val="18"/>
              </w:rPr>
              <w:t>31</w:t>
            </w:r>
          </w:p>
        </w:tc>
      </w:tr>
      <w:tr w:rsidR="00950609" w:rsidTr="00605BE1">
        <w:trPr>
          <w:trHeight w:val="255"/>
        </w:trPr>
        <w:tc>
          <w:tcPr>
            <w:tcW w:w="850" w:type="dxa"/>
            <w:tcBorders>
              <w:top w:val="nil"/>
              <w:left w:val="nil"/>
              <w:bottom w:val="single"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BHA28</w:t>
            </w:r>
          </w:p>
        </w:tc>
        <w:tc>
          <w:tcPr>
            <w:tcW w:w="884" w:type="dxa"/>
            <w:tcBorders>
              <w:top w:val="nil"/>
              <w:left w:val="nil"/>
              <w:bottom w:val="single"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Male</w:t>
            </w:r>
          </w:p>
        </w:tc>
        <w:tc>
          <w:tcPr>
            <w:tcW w:w="572" w:type="dxa"/>
            <w:tcBorders>
              <w:top w:val="nil"/>
              <w:left w:val="nil"/>
              <w:bottom w:val="single"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51</w:t>
            </w:r>
          </w:p>
        </w:tc>
        <w:tc>
          <w:tcPr>
            <w:tcW w:w="2696" w:type="dxa"/>
            <w:tcBorders>
              <w:top w:val="nil"/>
              <w:left w:val="nil"/>
              <w:bottom w:val="single"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c.526G&gt;A</w:t>
            </w:r>
          </w:p>
        </w:tc>
        <w:tc>
          <w:tcPr>
            <w:tcW w:w="2052" w:type="dxa"/>
            <w:tcBorders>
              <w:top w:val="nil"/>
              <w:left w:val="nil"/>
              <w:bottom w:val="single"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proofErr w:type="gramStart"/>
            <w:r w:rsidRPr="00950609">
              <w:rPr>
                <w:rFonts w:ascii="Arial" w:hAnsi="Arial" w:cs="Arial"/>
                <w:color w:val="000000"/>
                <w:sz w:val="18"/>
                <w:szCs w:val="18"/>
              </w:rPr>
              <w:t>p.Ala</w:t>
            </w:r>
            <w:proofErr w:type="gramEnd"/>
            <w:r w:rsidRPr="00950609">
              <w:rPr>
                <w:rFonts w:ascii="Arial" w:hAnsi="Arial" w:cs="Arial"/>
                <w:color w:val="000000"/>
                <w:sz w:val="18"/>
                <w:szCs w:val="18"/>
              </w:rPr>
              <w:t>176Thr</w:t>
            </w:r>
          </w:p>
        </w:tc>
        <w:tc>
          <w:tcPr>
            <w:tcW w:w="1608" w:type="dxa"/>
            <w:tcBorders>
              <w:top w:val="nil"/>
              <w:left w:val="nil"/>
              <w:bottom w:val="single"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childhood</w:t>
            </w:r>
          </w:p>
        </w:tc>
        <w:tc>
          <w:tcPr>
            <w:tcW w:w="992" w:type="dxa"/>
            <w:tcBorders>
              <w:top w:val="nil"/>
              <w:left w:val="nil"/>
              <w:bottom w:val="single" w:sz="4" w:space="0" w:color="auto"/>
              <w:right w:val="nil"/>
            </w:tcBorders>
            <w:vAlign w:val="center"/>
          </w:tcPr>
          <w:p w:rsidR="00950609" w:rsidRPr="00950609" w:rsidRDefault="004B1A2F" w:rsidP="00605BE1">
            <w:pPr>
              <w:jc w:val="center"/>
              <w:rPr>
                <w:rFonts w:ascii="Arial" w:hAnsi="Arial" w:cs="Arial"/>
                <w:color w:val="000000"/>
                <w:sz w:val="18"/>
                <w:szCs w:val="18"/>
              </w:rPr>
            </w:pPr>
            <w:r>
              <w:rPr>
                <w:rFonts w:ascii="Arial" w:hAnsi="Arial" w:cs="Arial"/>
                <w:color w:val="000000"/>
                <w:sz w:val="18"/>
                <w:szCs w:val="18"/>
              </w:rPr>
              <w:t>58.0</w:t>
            </w:r>
          </w:p>
        </w:tc>
        <w:tc>
          <w:tcPr>
            <w:tcW w:w="2127" w:type="dxa"/>
            <w:tcBorders>
              <w:top w:val="nil"/>
              <w:left w:val="nil"/>
              <w:bottom w:val="single"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Heterozygous</w:t>
            </w:r>
          </w:p>
        </w:tc>
        <w:tc>
          <w:tcPr>
            <w:tcW w:w="1275" w:type="dxa"/>
            <w:tcBorders>
              <w:top w:val="nil"/>
              <w:left w:val="nil"/>
              <w:bottom w:val="single" w:sz="4" w:space="0" w:color="auto"/>
              <w:right w:val="nil"/>
            </w:tcBorders>
            <w:shd w:val="clear" w:color="auto" w:fill="auto"/>
            <w:noWrap/>
            <w:vAlign w:val="center"/>
            <w:hideMark/>
          </w:tcPr>
          <w:p w:rsidR="00950609" w:rsidRPr="00950609" w:rsidRDefault="00950609" w:rsidP="00605BE1">
            <w:pPr>
              <w:jc w:val="center"/>
              <w:rPr>
                <w:rFonts w:ascii="Arial" w:hAnsi="Arial" w:cs="Arial"/>
                <w:color w:val="000000"/>
                <w:sz w:val="18"/>
                <w:szCs w:val="18"/>
              </w:rPr>
            </w:pPr>
            <w:r w:rsidRPr="00950609">
              <w:rPr>
                <w:rFonts w:ascii="Arial" w:hAnsi="Arial" w:cs="Arial"/>
                <w:color w:val="000000"/>
                <w:sz w:val="18"/>
                <w:szCs w:val="18"/>
              </w:rPr>
              <w:t>179</w:t>
            </w:r>
          </w:p>
        </w:tc>
        <w:tc>
          <w:tcPr>
            <w:tcW w:w="1025" w:type="dxa"/>
            <w:tcBorders>
              <w:top w:val="nil"/>
              <w:left w:val="nil"/>
              <w:bottom w:val="single" w:sz="4" w:space="0" w:color="auto"/>
              <w:right w:val="nil"/>
            </w:tcBorders>
            <w:shd w:val="clear" w:color="auto" w:fill="auto"/>
            <w:noWrap/>
            <w:vAlign w:val="center"/>
            <w:hideMark/>
          </w:tcPr>
          <w:p w:rsidR="00950609" w:rsidRPr="00950609" w:rsidRDefault="00950609" w:rsidP="00605BE1">
            <w:pPr>
              <w:keepNext/>
              <w:jc w:val="center"/>
              <w:rPr>
                <w:rFonts w:ascii="Arial" w:hAnsi="Arial" w:cs="Arial"/>
                <w:color w:val="000000"/>
                <w:sz w:val="18"/>
                <w:szCs w:val="18"/>
              </w:rPr>
            </w:pPr>
            <w:r w:rsidRPr="00950609">
              <w:rPr>
                <w:rFonts w:ascii="Arial" w:hAnsi="Arial" w:cs="Arial"/>
                <w:color w:val="000000"/>
                <w:sz w:val="18"/>
                <w:szCs w:val="18"/>
              </w:rPr>
              <w:t>43</w:t>
            </w:r>
          </w:p>
        </w:tc>
      </w:tr>
    </w:tbl>
    <w:p w:rsidR="00EC0A57" w:rsidRPr="003A1191" w:rsidRDefault="003A1191" w:rsidP="003A1191">
      <w:pPr>
        <w:pStyle w:val="Caption"/>
        <w:spacing w:after="0"/>
        <w:rPr>
          <w:rFonts w:ascii="Arial" w:hAnsi="Arial" w:cs="Arial"/>
          <w:b w:val="0"/>
          <w:color w:val="auto"/>
        </w:rPr>
      </w:pPr>
      <w:bookmarkStart w:id="185" w:name="_Toc536383434"/>
      <w:r w:rsidRPr="003A1191">
        <w:rPr>
          <w:rFonts w:ascii="Arial" w:hAnsi="Arial" w:cs="Arial"/>
          <w:b w:val="0"/>
          <w:color w:val="auto"/>
        </w:rPr>
        <w:t xml:space="preserve">Table </w:t>
      </w:r>
      <w:r w:rsidRPr="003A1191">
        <w:rPr>
          <w:rFonts w:ascii="Arial" w:hAnsi="Arial" w:cs="Arial"/>
          <w:b w:val="0"/>
          <w:color w:val="auto"/>
        </w:rPr>
        <w:fldChar w:fldCharType="begin"/>
      </w:r>
      <w:r w:rsidRPr="003A1191">
        <w:rPr>
          <w:rFonts w:ascii="Arial" w:hAnsi="Arial" w:cs="Arial"/>
          <w:b w:val="0"/>
          <w:color w:val="auto"/>
        </w:rPr>
        <w:instrText xml:space="preserve"> SEQ Table \* ARABIC </w:instrText>
      </w:r>
      <w:r w:rsidRPr="003A1191">
        <w:rPr>
          <w:rFonts w:ascii="Arial" w:hAnsi="Arial" w:cs="Arial"/>
          <w:b w:val="0"/>
          <w:color w:val="auto"/>
        </w:rPr>
        <w:fldChar w:fldCharType="separate"/>
      </w:r>
      <w:r w:rsidRPr="003A1191">
        <w:rPr>
          <w:rFonts w:ascii="Arial" w:hAnsi="Arial" w:cs="Arial"/>
          <w:b w:val="0"/>
          <w:noProof/>
          <w:color w:val="auto"/>
        </w:rPr>
        <w:t>36</w:t>
      </w:r>
      <w:r w:rsidRPr="003A1191">
        <w:rPr>
          <w:rFonts w:ascii="Arial" w:hAnsi="Arial" w:cs="Arial"/>
          <w:b w:val="0"/>
          <w:color w:val="auto"/>
        </w:rPr>
        <w:fldChar w:fldCharType="end"/>
      </w:r>
      <w:r w:rsidRPr="003A1191">
        <w:rPr>
          <w:rFonts w:ascii="Arial" w:hAnsi="Arial" w:cs="Arial"/>
          <w:b w:val="0"/>
          <w:color w:val="auto"/>
        </w:rPr>
        <w:t>: Biochemical and genetic screening results in adult HPP patients</w:t>
      </w:r>
      <w:bookmarkEnd w:id="185"/>
      <w:r w:rsidR="002F5174">
        <w:rPr>
          <w:rFonts w:ascii="Arial" w:hAnsi="Arial" w:cs="Arial"/>
          <w:b w:val="0"/>
          <w:color w:val="auto"/>
        </w:rPr>
        <w:t>. PINP and BAP measurements had not been completed in these subject</w:t>
      </w:r>
      <w:r w:rsidR="00950609">
        <w:rPr>
          <w:rFonts w:ascii="Arial" w:hAnsi="Arial" w:cs="Arial"/>
          <w:b w:val="0"/>
          <w:color w:val="auto"/>
        </w:rPr>
        <w:t>s</w:t>
      </w:r>
      <w:r w:rsidR="002F5174">
        <w:rPr>
          <w:rFonts w:ascii="Arial" w:hAnsi="Arial" w:cs="Arial"/>
          <w:b w:val="0"/>
          <w:color w:val="auto"/>
        </w:rPr>
        <w:t xml:space="preserve"> at the time of writing.</w:t>
      </w:r>
    </w:p>
    <w:p w:rsidR="00950609" w:rsidRDefault="003A1191" w:rsidP="003A1191">
      <w:pPr>
        <w:rPr>
          <w:rFonts w:ascii="Arial" w:hAnsi="Arial" w:cs="Arial"/>
          <w:sz w:val="18"/>
          <w:szCs w:val="18"/>
        </w:rPr>
      </w:pPr>
      <w:r w:rsidRPr="003A1191">
        <w:rPr>
          <w:rFonts w:ascii="Arial" w:hAnsi="Arial" w:cs="Arial"/>
          <w:sz w:val="18"/>
          <w:szCs w:val="18"/>
          <w:vertAlign w:val="superscript"/>
        </w:rPr>
        <w:t>1</w:t>
      </w:r>
      <w:r w:rsidRPr="003A1191">
        <w:rPr>
          <w:rFonts w:ascii="Arial" w:hAnsi="Arial" w:cs="Arial"/>
          <w:sz w:val="18"/>
          <w:szCs w:val="18"/>
        </w:rPr>
        <w:t>Previous clinical classification of the disease form registered in the TNSALP Gene Mutations Database (</w:t>
      </w:r>
      <w:proofErr w:type="spellStart"/>
      <w:r w:rsidRPr="003A1191">
        <w:rPr>
          <w:rFonts w:ascii="Arial" w:hAnsi="Arial" w:cs="Arial"/>
          <w:sz w:val="18"/>
          <w:szCs w:val="18"/>
        </w:rPr>
        <w:t>Mornet</w:t>
      </w:r>
      <w:proofErr w:type="spellEnd"/>
      <w:r w:rsidRPr="003A1191">
        <w:rPr>
          <w:rFonts w:ascii="Arial" w:hAnsi="Arial" w:cs="Arial"/>
          <w:sz w:val="18"/>
          <w:szCs w:val="18"/>
        </w:rPr>
        <w:t>, 2015). Abnormal biochemistry results are bolded.</w:t>
      </w:r>
    </w:p>
    <w:p w:rsidR="00EC0A57" w:rsidRPr="00950609" w:rsidRDefault="00950609" w:rsidP="003A1191">
      <w:pPr>
        <w:rPr>
          <w:rFonts w:ascii="Arial" w:hAnsi="Arial" w:cs="Arial"/>
          <w:sz w:val="18"/>
          <w:szCs w:val="18"/>
        </w:rPr>
      </w:pPr>
      <w:r w:rsidRPr="00950609">
        <w:rPr>
          <w:rFonts w:ascii="Arial" w:hAnsi="Arial" w:cs="Arial"/>
          <w:sz w:val="18"/>
          <w:szCs w:val="18"/>
          <w:vertAlign w:val="superscript"/>
        </w:rPr>
        <w:t>2</w:t>
      </w:r>
      <w:r w:rsidRPr="00950609">
        <w:rPr>
          <w:rFonts w:ascii="Arial" w:hAnsi="Arial" w:cs="Arial"/>
          <w:sz w:val="18"/>
          <w:szCs w:val="18"/>
        </w:rPr>
        <w:t>Where available, DNE: Dominant Negative Effect %.</w:t>
      </w:r>
      <w:r w:rsidR="00EC0A57" w:rsidRPr="00950609">
        <w:rPr>
          <w:sz w:val="18"/>
          <w:szCs w:val="18"/>
        </w:rPr>
        <w:br w:type="page"/>
      </w:r>
    </w:p>
    <w:p w:rsidR="00EC0A57" w:rsidRDefault="00EC0A57" w:rsidP="00055BF5">
      <w:pPr>
        <w:pStyle w:val="Heading2"/>
        <w:spacing w:line="360" w:lineRule="auto"/>
        <w:rPr>
          <w:rFonts w:ascii="Arial" w:hAnsi="Arial" w:cs="Arial"/>
          <w:color w:val="auto"/>
        </w:rPr>
        <w:sectPr w:rsidR="00EC0A57" w:rsidSect="00EC0A57">
          <w:pgSz w:w="16838" w:h="11906" w:orient="landscape"/>
          <w:pgMar w:top="1440" w:right="1440" w:bottom="1440" w:left="1440" w:header="709" w:footer="709" w:gutter="0"/>
          <w:cols w:space="708"/>
          <w:docGrid w:linePitch="360"/>
        </w:sectPr>
      </w:pPr>
    </w:p>
    <w:p w:rsidR="00055BF5" w:rsidRPr="00055BF5" w:rsidRDefault="00055BF5" w:rsidP="00055BF5">
      <w:pPr>
        <w:pStyle w:val="Heading2"/>
        <w:spacing w:line="360" w:lineRule="auto"/>
        <w:rPr>
          <w:rFonts w:ascii="Arial" w:hAnsi="Arial" w:cs="Arial"/>
          <w:color w:val="auto"/>
        </w:rPr>
      </w:pPr>
      <w:bookmarkStart w:id="186" w:name="_Toc27506885"/>
      <w:r w:rsidRPr="00055BF5">
        <w:rPr>
          <w:rFonts w:ascii="Arial" w:hAnsi="Arial" w:cs="Arial"/>
          <w:color w:val="auto"/>
        </w:rPr>
        <w:lastRenderedPageBreak/>
        <w:t>Discussion</w:t>
      </w:r>
      <w:bookmarkEnd w:id="186"/>
    </w:p>
    <w:p w:rsidR="00055BF5" w:rsidRPr="00055BF5" w:rsidRDefault="00055BF5" w:rsidP="00055BF5"/>
    <w:p w:rsidR="00055BF5" w:rsidRPr="00C52229" w:rsidRDefault="00DB0A78" w:rsidP="00C52229">
      <w:pPr>
        <w:pStyle w:val="Heading3"/>
        <w:spacing w:before="0" w:line="360" w:lineRule="auto"/>
        <w:rPr>
          <w:rFonts w:ascii="Arial" w:hAnsi="Arial" w:cs="Arial"/>
          <w:b w:val="0"/>
          <w:i/>
          <w:color w:val="auto"/>
          <w:sz w:val="24"/>
          <w:szCs w:val="24"/>
        </w:rPr>
      </w:pPr>
      <w:bookmarkStart w:id="187" w:name="_Toc27506886"/>
      <w:r>
        <w:rPr>
          <w:rFonts w:ascii="Arial" w:hAnsi="Arial" w:cs="Arial"/>
          <w:b w:val="0"/>
          <w:i/>
          <w:color w:val="auto"/>
          <w:sz w:val="24"/>
          <w:szCs w:val="24"/>
        </w:rPr>
        <w:t>Age at presentation and diagnosis</w:t>
      </w:r>
      <w:bookmarkEnd w:id="187"/>
    </w:p>
    <w:p w:rsidR="0039528B" w:rsidRDefault="0039528B" w:rsidP="00C52229">
      <w:pPr>
        <w:spacing w:line="360" w:lineRule="auto"/>
        <w:rPr>
          <w:rFonts w:ascii="Arial" w:hAnsi="Arial" w:cs="Arial"/>
        </w:rPr>
      </w:pPr>
      <w:r>
        <w:rPr>
          <w:rFonts w:ascii="Arial" w:hAnsi="Arial" w:cs="Arial"/>
        </w:rPr>
        <w:t xml:space="preserve">The mean age of </w:t>
      </w:r>
      <w:r w:rsidRPr="0039528B">
        <w:rPr>
          <w:rFonts w:ascii="Arial" w:hAnsi="Arial" w:cs="Arial"/>
        </w:rPr>
        <w:t>presentation was 31.8 year</w:t>
      </w:r>
      <w:r>
        <w:rPr>
          <w:rFonts w:ascii="Arial" w:hAnsi="Arial" w:cs="Arial"/>
        </w:rPr>
        <w:t>s</w:t>
      </w:r>
      <w:r w:rsidRPr="0039528B">
        <w:rPr>
          <w:rFonts w:ascii="Arial" w:hAnsi="Arial" w:cs="Arial"/>
        </w:rPr>
        <w:t xml:space="preserve"> and </w:t>
      </w:r>
      <w:r>
        <w:rPr>
          <w:rFonts w:ascii="Arial" w:hAnsi="Arial" w:cs="Arial"/>
        </w:rPr>
        <w:t xml:space="preserve">the mean age </w:t>
      </w:r>
      <w:r w:rsidRPr="0039528B">
        <w:rPr>
          <w:rFonts w:ascii="Arial" w:hAnsi="Arial" w:cs="Arial"/>
        </w:rPr>
        <w:t xml:space="preserve">at diagnosis was 43.8 years. The mean </w:t>
      </w:r>
      <w:r>
        <w:rPr>
          <w:rFonts w:ascii="Arial" w:hAnsi="Arial" w:cs="Arial"/>
        </w:rPr>
        <w:t>time</w:t>
      </w:r>
      <w:r w:rsidRPr="0039528B">
        <w:rPr>
          <w:rFonts w:ascii="Arial" w:hAnsi="Arial" w:cs="Arial"/>
        </w:rPr>
        <w:t xml:space="preserve"> to diagnosis was 13.4 years.</w:t>
      </w:r>
      <w:r>
        <w:rPr>
          <w:rFonts w:ascii="Arial" w:hAnsi="Arial" w:cs="Arial"/>
        </w:rPr>
        <w:t xml:space="preserve"> This long delay between presentation and diagnosis potentially relates to the unfamiliarity of physicians with HPP. </w:t>
      </w:r>
      <w:r w:rsidRPr="0039528B">
        <w:rPr>
          <w:rFonts w:ascii="Arial" w:hAnsi="Arial" w:cs="Arial"/>
        </w:rPr>
        <w:t xml:space="preserve">It could also relate to the non-specific </w:t>
      </w:r>
      <w:r>
        <w:rPr>
          <w:rFonts w:ascii="Arial" w:hAnsi="Arial" w:cs="Arial"/>
        </w:rPr>
        <w:t xml:space="preserve">and wide-ranging </w:t>
      </w:r>
      <w:r w:rsidRPr="0039528B">
        <w:rPr>
          <w:rFonts w:ascii="Arial" w:hAnsi="Arial" w:cs="Arial"/>
        </w:rPr>
        <w:t xml:space="preserve">nature of the symptoms </w:t>
      </w:r>
      <w:r>
        <w:rPr>
          <w:rFonts w:ascii="Arial" w:hAnsi="Arial" w:cs="Arial"/>
        </w:rPr>
        <w:t xml:space="preserve">displayed in adult HPP. For example, </w:t>
      </w:r>
      <w:r w:rsidRPr="0039528B">
        <w:rPr>
          <w:rFonts w:ascii="Arial" w:hAnsi="Arial" w:cs="Arial"/>
        </w:rPr>
        <w:t xml:space="preserve">only 3 of the 28 patients presented </w:t>
      </w:r>
      <w:r>
        <w:rPr>
          <w:rFonts w:ascii="Arial" w:hAnsi="Arial" w:cs="Arial"/>
        </w:rPr>
        <w:t xml:space="preserve">with </w:t>
      </w:r>
      <w:r w:rsidR="00A02548">
        <w:rPr>
          <w:rFonts w:ascii="Arial" w:hAnsi="Arial" w:cs="Arial"/>
        </w:rPr>
        <w:t>femoral</w:t>
      </w:r>
      <w:r>
        <w:rPr>
          <w:rFonts w:ascii="Arial" w:hAnsi="Arial" w:cs="Arial"/>
        </w:rPr>
        <w:t xml:space="preserve"> stress fracture</w:t>
      </w:r>
      <w:r w:rsidR="00A02548">
        <w:rPr>
          <w:rFonts w:ascii="Arial" w:hAnsi="Arial" w:cs="Arial"/>
        </w:rPr>
        <w:t xml:space="preserve"> and 7 of 28 with metatarsal stress fractures, both</w:t>
      </w:r>
      <w:r>
        <w:rPr>
          <w:rFonts w:ascii="Arial" w:hAnsi="Arial" w:cs="Arial"/>
        </w:rPr>
        <w:t xml:space="preserve"> fracture</w:t>
      </w:r>
      <w:r w:rsidR="00A02548">
        <w:rPr>
          <w:rFonts w:ascii="Arial" w:hAnsi="Arial" w:cs="Arial"/>
        </w:rPr>
        <w:t>s</w:t>
      </w:r>
      <w:r>
        <w:rPr>
          <w:rFonts w:ascii="Arial" w:hAnsi="Arial" w:cs="Arial"/>
        </w:rPr>
        <w:t xml:space="preserve"> typically associated with adult HPP.</w:t>
      </w:r>
      <w:r w:rsidR="00F20D98">
        <w:rPr>
          <w:rFonts w:ascii="Arial" w:hAnsi="Arial" w:cs="Arial"/>
        </w:rPr>
        <w:t xml:space="preserve"> One patient waited &gt;30 years between the first presentation of</w:t>
      </w:r>
      <w:r w:rsidR="00A87FF0">
        <w:rPr>
          <w:rFonts w:ascii="Arial" w:hAnsi="Arial" w:cs="Arial"/>
        </w:rPr>
        <w:t xml:space="preserve"> the disease and diagnosis. The true prevalence of adult HPP is therefore likely to be underestimated</w:t>
      </w:r>
      <w:r w:rsidR="00F20D98">
        <w:rPr>
          <w:rFonts w:ascii="Arial" w:hAnsi="Arial" w:cs="Arial"/>
        </w:rPr>
        <w:t xml:space="preserve"> in the wider population</w:t>
      </w:r>
      <w:r w:rsidR="00A87FF0">
        <w:rPr>
          <w:rFonts w:ascii="Arial" w:hAnsi="Arial" w:cs="Arial"/>
        </w:rPr>
        <w:t>.</w:t>
      </w:r>
    </w:p>
    <w:p w:rsidR="00A81391" w:rsidRDefault="00A81391" w:rsidP="00C52229">
      <w:pPr>
        <w:spacing w:line="360" w:lineRule="auto"/>
        <w:rPr>
          <w:rFonts w:ascii="Arial" w:hAnsi="Arial" w:cs="Arial"/>
        </w:rPr>
      </w:pPr>
    </w:p>
    <w:p w:rsidR="00A81391" w:rsidRDefault="00EF6478" w:rsidP="00C52229">
      <w:pPr>
        <w:spacing w:line="360" w:lineRule="auto"/>
        <w:rPr>
          <w:rFonts w:ascii="Arial" w:hAnsi="Arial" w:cs="Arial"/>
        </w:rPr>
      </w:pPr>
      <w:r>
        <w:rPr>
          <w:rFonts w:ascii="Arial" w:hAnsi="Arial" w:cs="Arial"/>
        </w:rPr>
        <w:t xml:space="preserve">Our findings are </w:t>
      </w:r>
      <w:proofErr w:type="gramStart"/>
      <w:r>
        <w:rPr>
          <w:rFonts w:ascii="Arial" w:hAnsi="Arial" w:cs="Arial"/>
        </w:rPr>
        <w:t>similar to</w:t>
      </w:r>
      <w:proofErr w:type="gramEnd"/>
      <w:r>
        <w:rPr>
          <w:rFonts w:ascii="Arial" w:hAnsi="Arial" w:cs="Arial"/>
        </w:rPr>
        <w:t xml:space="preserve"> previous </w:t>
      </w:r>
      <w:r w:rsidR="00A81391">
        <w:rPr>
          <w:rFonts w:ascii="Arial" w:hAnsi="Arial" w:cs="Arial"/>
        </w:rPr>
        <w:t>case series of adults presenting with HPP</w:t>
      </w:r>
      <w:r>
        <w:rPr>
          <w:rFonts w:ascii="Arial" w:hAnsi="Arial" w:cs="Arial"/>
        </w:rPr>
        <w:t xml:space="preserve">. In a series of 22 adults presenting with HPP </w:t>
      </w:r>
      <w:r>
        <w:rPr>
          <w:rFonts w:ascii="Arial" w:hAnsi="Arial" w:cs="Arial"/>
        </w:rPr>
        <w:fldChar w:fldCharType="begin">
          <w:fldData xml:space="preserve">PEVuZE5vdGU+PENpdGU+PEF1dGhvcj5CZXJrc2V0aDwvQXV0aG9yPjxZZWFyPjIwMTM8L1llYXI+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</w:fldData>
        </w:fldChar>
      </w:r>
      <w:r w:rsidR="00E243EE">
        <w:rPr>
          <w:rFonts w:ascii="Arial" w:hAnsi="Arial" w:cs="Arial"/>
        </w:rPr>
        <w:instrText xml:space="preserve"> ADDIN EN.CITE </w:instrText>
      </w:r>
      <w:r w:rsidR="00E243EE">
        <w:rPr>
          <w:rFonts w:ascii="Arial" w:hAnsi="Arial" w:cs="Arial"/>
        </w:rPr>
        <w:fldChar w:fldCharType="begin">
          <w:fldData xml:space="preserve">PEVuZE5vdGU+PENpdGU+PEF1dGhvcj5CZXJrc2V0aDwvQXV0aG9yPjxZZWFyPjIwMTM8L1llYXI+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</w:fldData>
        </w:fldChar>
      </w:r>
      <w:r w:rsidR="00E243EE">
        <w:rPr>
          <w:rFonts w:ascii="Arial" w:hAnsi="Arial" w:cs="Arial"/>
        </w:rPr>
        <w:instrText xml:space="preserve"> ADDIN EN.CITE.DATA </w:instrText>
      </w:r>
      <w:r w:rsidR="00E243EE">
        <w:rPr>
          <w:rFonts w:ascii="Arial" w:hAnsi="Arial" w:cs="Arial"/>
        </w:rPr>
      </w:r>
      <w:r w:rsidR="00E243EE">
        <w:rPr>
          <w:rFonts w:ascii="Arial" w:hAnsi="Arial" w:cs="Arial"/>
        </w:rPr>
        <w:fldChar w:fldCharType="end"/>
      </w:r>
      <w:r>
        <w:rPr>
          <w:rFonts w:ascii="Arial" w:hAnsi="Arial" w:cs="Arial"/>
        </w:rPr>
      </w:r>
      <w:r>
        <w:rPr>
          <w:rFonts w:ascii="Arial" w:hAnsi="Arial" w:cs="Arial"/>
        </w:rPr>
        <w:fldChar w:fldCharType="separate"/>
      </w:r>
      <w:r w:rsidR="00E243EE">
        <w:rPr>
          <w:rFonts w:ascii="Arial" w:hAnsi="Arial" w:cs="Arial"/>
          <w:noProof/>
        </w:rPr>
        <w:t>(Berkseth et al. 2013)</w:t>
      </w:r>
      <w:r>
        <w:rPr>
          <w:rFonts w:ascii="Arial" w:hAnsi="Arial" w:cs="Arial"/>
        </w:rPr>
        <w:fldChar w:fldCharType="end"/>
      </w:r>
      <w:r>
        <w:rPr>
          <w:rFonts w:ascii="Arial" w:hAnsi="Arial" w:cs="Arial"/>
        </w:rPr>
        <w:t xml:space="preserve"> </w:t>
      </w:r>
      <w:r w:rsidRPr="00EF6478">
        <w:rPr>
          <w:rFonts w:ascii="Arial" w:hAnsi="Arial" w:cs="Arial"/>
        </w:rPr>
        <w:t>the mean age at diagnosis was 44 years, the same as in our study. In the HIPS/HOST s</w:t>
      </w:r>
      <w:r>
        <w:rPr>
          <w:rFonts w:ascii="Arial" w:hAnsi="Arial" w:cs="Arial"/>
        </w:rPr>
        <w:t xml:space="preserve">urvey of 125 adults with HPP </w:t>
      </w:r>
      <w:r>
        <w:rPr>
          <w:rFonts w:ascii="Arial" w:hAnsi="Arial" w:cs="Arial"/>
        </w:rPr>
        <w:fldChar w:fldCharType="begin">
          <w:fldData xml:space="preserve">PEVuZE5vdGU+PENpdGU+PEF1dGhvcj5XZWJlcjwvQXV0aG9yPjxZZWFyPjIwMTY8L1llYXI+PElE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</w:fldData>
        </w:fldChar>
      </w:r>
      <w:r w:rsidR="00E243EE">
        <w:rPr>
          <w:rFonts w:ascii="Arial" w:hAnsi="Arial" w:cs="Arial"/>
        </w:rPr>
        <w:instrText xml:space="preserve"> ADDIN EN.CITE </w:instrText>
      </w:r>
      <w:r w:rsidR="00E243EE">
        <w:rPr>
          <w:rFonts w:ascii="Arial" w:hAnsi="Arial" w:cs="Arial"/>
        </w:rPr>
        <w:fldChar w:fldCharType="begin">
          <w:fldData xml:space="preserve">PEVuZE5vdGU+PENpdGU+PEF1dGhvcj5XZWJlcjwvQXV0aG9yPjxZZWFyPjIwMTY8L1llYXI+PElE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</w:fldData>
        </w:fldChar>
      </w:r>
      <w:r w:rsidR="00E243EE">
        <w:rPr>
          <w:rFonts w:ascii="Arial" w:hAnsi="Arial" w:cs="Arial"/>
        </w:rPr>
        <w:instrText xml:space="preserve"> ADDIN EN.CITE.DATA </w:instrText>
      </w:r>
      <w:r w:rsidR="00E243EE">
        <w:rPr>
          <w:rFonts w:ascii="Arial" w:hAnsi="Arial" w:cs="Arial"/>
        </w:rPr>
      </w:r>
      <w:r w:rsidR="00E243EE">
        <w:rPr>
          <w:rFonts w:ascii="Arial" w:hAnsi="Arial" w:cs="Arial"/>
        </w:rPr>
        <w:fldChar w:fldCharType="end"/>
      </w:r>
      <w:r>
        <w:rPr>
          <w:rFonts w:ascii="Arial" w:hAnsi="Arial" w:cs="Arial"/>
        </w:rPr>
      </w:r>
      <w:r>
        <w:rPr>
          <w:rFonts w:ascii="Arial" w:hAnsi="Arial" w:cs="Arial"/>
        </w:rPr>
        <w:fldChar w:fldCharType="separate"/>
      </w:r>
      <w:r w:rsidR="00E243EE">
        <w:rPr>
          <w:rFonts w:ascii="Arial" w:hAnsi="Arial" w:cs="Arial"/>
          <w:noProof/>
        </w:rPr>
        <w:t>(Weber et al. 2016)</w:t>
      </w:r>
      <w:r>
        <w:rPr>
          <w:rFonts w:ascii="Arial" w:hAnsi="Arial" w:cs="Arial"/>
        </w:rPr>
        <w:fldChar w:fldCharType="end"/>
      </w:r>
      <w:r w:rsidRPr="00EF6478">
        <w:rPr>
          <w:rFonts w:ascii="Arial" w:hAnsi="Arial" w:cs="Arial"/>
        </w:rPr>
        <w:t>, the mean age was 45 years, but the age a</w:t>
      </w:r>
      <w:r>
        <w:rPr>
          <w:rFonts w:ascii="Arial" w:hAnsi="Arial" w:cs="Arial"/>
        </w:rPr>
        <w:t>t presentation was age 12. Their</w:t>
      </w:r>
      <w:r w:rsidRPr="00EF6478">
        <w:rPr>
          <w:rFonts w:ascii="Arial" w:hAnsi="Arial" w:cs="Arial"/>
        </w:rPr>
        <w:t xml:space="preserve"> population was </w:t>
      </w:r>
      <w:r>
        <w:rPr>
          <w:rFonts w:ascii="Arial" w:hAnsi="Arial" w:cs="Arial"/>
        </w:rPr>
        <w:t xml:space="preserve">more </w:t>
      </w:r>
      <w:r w:rsidRPr="00EF6478">
        <w:rPr>
          <w:rFonts w:ascii="Arial" w:hAnsi="Arial" w:cs="Arial"/>
        </w:rPr>
        <w:t>severely affected</w:t>
      </w:r>
      <w:r>
        <w:rPr>
          <w:rFonts w:ascii="Arial" w:hAnsi="Arial" w:cs="Arial"/>
        </w:rPr>
        <w:t xml:space="preserve"> than ours, with a majority (67%) reporting paediatric-onset of disease.</w:t>
      </w:r>
    </w:p>
    <w:p w:rsidR="00DC52DE" w:rsidRPr="00C52229" w:rsidRDefault="0039528B" w:rsidP="00C52229">
      <w:pPr>
        <w:spacing w:line="360" w:lineRule="auto"/>
        <w:rPr>
          <w:rFonts w:ascii="Arial" w:hAnsi="Arial" w:cs="Arial"/>
        </w:rPr>
      </w:pPr>
      <w:r w:rsidRPr="00C52229">
        <w:rPr>
          <w:rFonts w:ascii="Arial" w:hAnsi="Arial" w:cs="Arial"/>
        </w:rPr>
        <w:t xml:space="preserve"> </w:t>
      </w:r>
    </w:p>
    <w:p w:rsidR="00DC52DE" w:rsidRPr="00C52229" w:rsidRDefault="005C39F2" w:rsidP="00C52229">
      <w:pPr>
        <w:pStyle w:val="Heading3"/>
        <w:spacing w:before="0" w:line="360" w:lineRule="auto"/>
        <w:rPr>
          <w:rFonts w:ascii="Arial" w:hAnsi="Arial" w:cs="Arial"/>
          <w:b w:val="0"/>
          <w:i/>
          <w:color w:val="auto"/>
          <w:sz w:val="24"/>
          <w:szCs w:val="24"/>
        </w:rPr>
      </w:pPr>
      <w:bookmarkStart w:id="188" w:name="_Toc27506887"/>
      <w:r w:rsidRPr="00C52229">
        <w:rPr>
          <w:rFonts w:ascii="Arial" w:hAnsi="Arial" w:cs="Arial"/>
          <w:b w:val="0"/>
          <w:i/>
          <w:color w:val="auto"/>
          <w:sz w:val="24"/>
          <w:szCs w:val="24"/>
        </w:rPr>
        <w:t>Clinical f</w:t>
      </w:r>
      <w:r w:rsidR="00DC52DE" w:rsidRPr="00C52229">
        <w:rPr>
          <w:rFonts w:ascii="Arial" w:hAnsi="Arial" w:cs="Arial"/>
          <w:b w:val="0"/>
          <w:i/>
          <w:color w:val="auto"/>
          <w:sz w:val="24"/>
          <w:szCs w:val="24"/>
        </w:rPr>
        <w:t>eatures of HPP</w:t>
      </w:r>
      <w:bookmarkEnd w:id="188"/>
    </w:p>
    <w:p w:rsidR="00DC52DE" w:rsidRDefault="00DC52DE" w:rsidP="00C52229">
      <w:pPr>
        <w:spacing w:line="360" w:lineRule="auto"/>
        <w:rPr>
          <w:rFonts w:ascii="Arial" w:hAnsi="Arial" w:cs="Arial"/>
        </w:rPr>
      </w:pPr>
      <w:r w:rsidRPr="00C52229">
        <w:rPr>
          <w:rFonts w:ascii="Arial" w:hAnsi="Arial" w:cs="Arial"/>
        </w:rPr>
        <w:t>A</w:t>
      </w:r>
      <w:r w:rsidR="005819DA">
        <w:rPr>
          <w:rFonts w:ascii="Arial" w:hAnsi="Arial" w:cs="Arial"/>
        </w:rPr>
        <w:t xml:space="preserve">ll patients in our cohort reported </w:t>
      </w:r>
      <w:r w:rsidR="005819DA" w:rsidRPr="005819DA">
        <w:rPr>
          <w:rFonts w:ascii="Arial" w:hAnsi="Arial" w:cs="Arial"/>
        </w:rPr>
        <w:t>musculoskeletal pain</w:t>
      </w:r>
      <w:r w:rsidR="000866A1">
        <w:rPr>
          <w:rFonts w:ascii="Arial" w:hAnsi="Arial" w:cs="Arial"/>
        </w:rPr>
        <w:t xml:space="preserve">, compared to the 41% and 95% reported in other case series </w:t>
      </w:r>
      <w:r w:rsidR="000866A1">
        <w:rPr>
          <w:rFonts w:ascii="Arial" w:hAnsi="Arial" w:cs="Arial"/>
        </w:rPr>
        <w:fldChar w:fldCharType="begin">
          <w:fldData xml:space="preserve">PEVuZE5vdGU+PENpdGU+PEF1dGhvcj5CZXJrc2V0aDwvQXV0aG9yPjxZZWFyPjIwMTM8L1llYXI+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</w:fldData>
        </w:fldChar>
      </w:r>
      <w:r w:rsidR="00E243EE">
        <w:rPr>
          <w:rFonts w:ascii="Arial" w:hAnsi="Arial" w:cs="Arial"/>
        </w:rPr>
        <w:instrText xml:space="preserve"> ADDIN EN.CITE </w:instrText>
      </w:r>
      <w:r w:rsidR="00E243EE">
        <w:rPr>
          <w:rFonts w:ascii="Arial" w:hAnsi="Arial" w:cs="Arial"/>
        </w:rPr>
        <w:fldChar w:fldCharType="begin">
          <w:fldData xml:space="preserve">PEVuZE5vdGU+PENpdGU+PEF1dGhvcj5CZXJrc2V0aDwvQXV0aG9yPjxZZWFyPjIwMTM8L1llYXI+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</w:fldData>
        </w:fldChar>
      </w:r>
      <w:r w:rsidR="00E243EE">
        <w:rPr>
          <w:rFonts w:ascii="Arial" w:hAnsi="Arial" w:cs="Arial"/>
        </w:rPr>
        <w:instrText xml:space="preserve"> ADDIN EN.CITE.DATA </w:instrText>
      </w:r>
      <w:r w:rsidR="00E243EE">
        <w:rPr>
          <w:rFonts w:ascii="Arial" w:hAnsi="Arial" w:cs="Arial"/>
        </w:rPr>
      </w:r>
      <w:r w:rsidR="00E243EE">
        <w:rPr>
          <w:rFonts w:ascii="Arial" w:hAnsi="Arial" w:cs="Arial"/>
        </w:rPr>
        <w:fldChar w:fldCharType="end"/>
      </w:r>
      <w:r w:rsidR="000866A1">
        <w:rPr>
          <w:rFonts w:ascii="Arial" w:hAnsi="Arial" w:cs="Arial"/>
        </w:rPr>
      </w:r>
      <w:r w:rsidR="000866A1">
        <w:rPr>
          <w:rFonts w:ascii="Arial" w:hAnsi="Arial" w:cs="Arial"/>
        </w:rPr>
        <w:fldChar w:fldCharType="separate"/>
      </w:r>
      <w:r w:rsidR="00E243EE">
        <w:rPr>
          <w:rFonts w:ascii="Arial" w:hAnsi="Arial" w:cs="Arial"/>
          <w:noProof/>
        </w:rPr>
        <w:t>(Berkseth et al. 2013, Weber et al. 2016)</w:t>
      </w:r>
      <w:r w:rsidR="000866A1">
        <w:rPr>
          <w:rFonts w:ascii="Arial" w:hAnsi="Arial" w:cs="Arial"/>
        </w:rPr>
        <w:fldChar w:fldCharType="end"/>
      </w:r>
      <w:r w:rsidR="005819DA" w:rsidRPr="005819DA">
        <w:rPr>
          <w:rFonts w:ascii="Arial" w:hAnsi="Arial" w:cs="Arial"/>
        </w:rPr>
        <w:t>.</w:t>
      </w:r>
      <w:r w:rsidR="00416324">
        <w:rPr>
          <w:rFonts w:ascii="Arial" w:hAnsi="Arial" w:cs="Arial"/>
        </w:rPr>
        <w:t xml:space="preserve"> Prior fractures were reported in 71% of our patients compared to 54% and 85% in previous case series </w:t>
      </w:r>
      <w:r w:rsidR="00416324">
        <w:rPr>
          <w:rFonts w:ascii="Arial" w:hAnsi="Arial" w:cs="Arial"/>
        </w:rPr>
        <w:fldChar w:fldCharType="begin">
          <w:fldData xml:space="preserve">PEVuZE5vdGU+PENpdGU+PEF1dGhvcj5CZXJrc2V0aDwvQXV0aG9yPjxZZWFyPjIwMTM8L1llYXI+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</w:fldData>
        </w:fldChar>
      </w:r>
      <w:r w:rsidR="00E243EE">
        <w:rPr>
          <w:rFonts w:ascii="Arial" w:hAnsi="Arial" w:cs="Arial"/>
        </w:rPr>
        <w:instrText xml:space="preserve"> ADDIN EN.CITE </w:instrText>
      </w:r>
      <w:r w:rsidR="00E243EE">
        <w:rPr>
          <w:rFonts w:ascii="Arial" w:hAnsi="Arial" w:cs="Arial"/>
        </w:rPr>
        <w:fldChar w:fldCharType="begin">
          <w:fldData xml:space="preserve">PEVuZE5vdGU+PENpdGU+PEF1dGhvcj5CZXJrc2V0aDwvQXV0aG9yPjxZZWFyPjIwMTM8L1llYXI+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</w:fldData>
        </w:fldChar>
      </w:r>
      <w:r w:rsidR="00E243EE">
        <w:rPr>
          <w:rFonts w:ascii="Arial" w:hAnsi="Arial" w:cs="Arial"/>
        </w:rPr>
        <w:instrText xml:space="preserve"> ADDIN EN.CITE.DATA </w:instrText>
      </w:r>
      <w:r w:rsidR="00E243EE">
        <w:rPr>
          <w:rFonts w:ascii="Arial" w:hAnsi="Arial" w:cs="Arial"/>
        </w:rPr>
      </w:r>
      <w:r w:rsidR="00E243EE">
        <w:rPr>
          <w:rFonts w:ascii="Arial" w:hAnsi="Arial" w:cs="Arial"/>
        </w:rPr>
        <w:fldChar w:fldCharType="end"/>
      </w:r>
      <w:r w:rsidR="00416324">
        <w:rPr>
          <w:rFonts w:ascii="Arial" w:hAnsi="Arial" w:cs="Arial"/>
        </w:rPr>
      </w:r>
      <w:r w:rsidR="00416324">
        <w:rPr>
          <w:rFonts w:ascii="Arial" w:hAnsi="Arial" w:cs="Arial"/>
        </w:rPr>
        <w:fldChar w:fldCharType="separate"/>
      </w:r>
      <w:r w:rsidR="00E243EE">
        <w:rPr>
          <w:rFonts w:ascii="Arial" w:hAnsi="Arial" w:cs="Arial"/>
          <w:noProof/>
        </w:rPr>
        <w:t>(Berkseth et al. 2013, Weber et al. 2016)</w:t>
      </w:r>
      <w:r w:rsidR="00416324">
        <w:rPr>
          <w:rFonts w:ascii="Arial" w:hAnsi="Arial" w:cs="Arial"/>
        </w:rPr>
        <w:fldChar w:fldCharType="end"/>
      </w:r>
      <w:r w:rsidR="00416324" w:rsidRPr="005819DA">
        <w:rPr>
          <w:rFonts w:ascii="Arial" w:hAnsi="Arial" w:cs="Arial"/>
        </w:rPr>
        <w:t>.</w:t>
      </w:r>
      <w:r w:rsidR="00416324">
        <w:rPr>
          <w:rFonts w:ascii="Arial" w:hAnsi="Arial" w:cs="Arial"/>
        </w:rPr>
        <w:t xml:space="preserve"> Many</w:t>
      </w:r>
      <w:r w:rsidR="00416324" w:rsidRPr="00416324">
        <w:rPr>
          <w:rFonts w:ascii="Arial" w:hAnsi="Arial" w:cs="Arial"/>
        </w:rPr>
        <w:t xml:space="preserve"> of the</w:t>
      </w:r>
      <w:r w:rsidR="00416324">
        <w:rPr>
          <w:rFonts w:ascii="Arial" w:hAnsi="Arial" w:cs="Arial"/>
        </w:rPr>
        <w:t xml:space="preserve"> reported</w:t>
      </w:r>
      <w:r w:rsidR="00416324" w:rsidRPr="00416324">
        <w:rPr>
          <w:rFonts w:ascii="Arial" w:hAnsi="Arial" w:cs="Arial"/>
        </w:rPr>
        <w:t xml:space="preserve"> fractures were classical of </w:t>
      </w:r>
      <w:r w:rsidR="00416324">
        <w:rPr>
          <w:rFonts w:ascii="Arial" w:hAnsi="Arial" w:cs="Arial"/>
        </w:rPr>
        <w:t xml:space="preserve">adult </w:t>
      </w:r>
      <w:r w:rsidR="00416324" w:rsidRPr="00416324">
        <w:rPr>
          <w:rFonts w:ascii="Arial" w:hAnsi="Arial" w:cs="Arial"/>
        </w:rPr>
        <w:t>HPP, namely metatarsal stress fracture</w:t>
      </w:r>
      <w:r w:rsidR="00416324">
        <w:rPr>
          <w:rFonts w:ascii="Arial" w:hAnsi="Arial" w:cs="Arial"/>
        </w:rPr>
        <w:t>s</w:t>
      </w:r>
      <w:r w:rsidR="00416324" w:rsidRPr="00416324">
        <w:rPr>
          <w:rFonts w:ascii="Arial" w:hAnsi="Arial" w:cs="Arial"/>
        </w:rPr>
        <w:t xml:space="preserve"> in 7 </w:t>
      </w:r>
      <w:r w:rsidR="00416324">
        <w:rPr>
          <w:rFonts w:ascii="Arial" w:hAnsi="Arial" w:cs="Arial"/>
        </w:rPr>
        <w:t xml:space="preserve">patients </w:t>
      </w:r>
      <w:r w:rsidR="00416324" w:rsidRPr="00416324">
        <w:rPr>
          <w:rFonts w:ascii="Arial" w:hAnsi="Arial" w:cs="Arial"/>
        </w:rPr>
        <w:t>and femoral shaft stress fractures in 3</w:t>
      </w:r>
      <w:r w:rsidR="00416324">
        <w:rPr>
          <w:rFonts w:ascii="Arial" w:hAnsi="Arial" w:cs="Arial"/>
        </w:rPr>
        <w:t xml:space="preserve"> patients</w:t>
      </w:r>
      <w:r w:rsidR="00416324" w:rsidRPr="00416324">
        <w:rPr>
          <w:rFonts w:ascii="Arial" w:hAnsi="Arial" w:cs="Arial"/>
        </w:rPr>
        <w:t xml:space="preserve"> in our study. The overall fractur</w:t>
      </w:r>
      <w:r w:rsidR="00416324">
        <w:rPr>
          <w:rFonts w:ascii="Arial" w:hAnsi="Arial" w:cs="Arial"/>
        </w:rPr>
        <w:t xml:space="preserve">e rate was higher than </w:t>
      </w:r>
      <w:r w:rsidR="00416324" w:rsidRPr="00416324">
        <w:rPr>
          <w:rFonts w:ascii="Arial" w:hAnsi="Arial" w:cs="Arial"/>
        </w:rPr>
        <w:t>the lifetime prevalence for fracture</w:t>
      </w:r>
      <w:r w:rsidR="00416324">
        <w:rPr>
          <w:rFonts w:ascii="Arial" w:hAnsi="Arial" w:cs="Arial"/>
        </w:rPr>
        <w:t>s</w:t>
      </w:r>
      <w:r w:rsidR="00416324" w:rsidRPr="00416324">
        <w:rPr>
          <w:rFonts w:ascii="Arial" w:hAnsi="Arial" w:cs="Arial"/>
        </w:rPr>
        <w:t xml:space="preserve"> i</w:t>
      </w:r>
      <w:r w:rsidR="00416324">
        <w:rPr>
          <w:rFonts w:ascii="Arial" w:hAnsi="Arial" w:cs="Arial"/>
        </w:rPr>
        <w:t>n the UK,</w:t>
      </w:r>
      <w:r w:rsidR="00416324" w:rsidRPr="00416324">
        <w:rPr>
          <w:rFonts w:ascii="Arial" w:hAnsi="Arial" w:cs="Arial"/>
        </w:rPr>
        <w:t xml:space="preserve"> 38.2%</w:t>
      </w:r>
      <w:r w:rsidR="00416324">
        <w:rPr>
          <w:rFonts w:ascii="Arial" w:hAnsi="Arial" w:cs="Arial"/>
        </w:rPr>
        <w:t xml:space="preserve"> </w:t>
      </w:r>
      <w:r w:rsidR="00416324">
        <w:rPr>
          <w:rFonts w:ascii="Arial" w:hAnsi="Arial" w:cs="Arial"/>
        </w:rPr>
        <w:fldChar w:fldCharType="begin"/>
      </w:r>
      <w:r w:rsidR="00E243EE">
        <w:rPr>
          <w:rFonts w:ascii="Arial" w:hAnsi="Arial" w:cs="Arial"/>
        </w:rPr>
        <w:instrText xml:space="preserve"> ADDIN EN.CITE &lt;EndNote&gt;&lt;Cite&gt;&lt;Author&gt;Donaldson&lt;/Author&gt;&lt;Year&gt;2008&lt;/Year&gt;&lt;IDText&gt;The epidemiology of fractures in England&lt;/IDText&gt;&lt;DisplayText&gt;(Donaldson et al. 2008)&lt;/DisplayText&gt;&lt;record&gt;&lt;dates&gt;&lt;pub-dates&gt;&lt;date&gt;Feb&lt;/date&gt;&lt;/pub-dates&gt;&lt;year&gt;2008&lt;/year&gt;&lt;/dates&gt;&lt;keywords&gt;&lt;keyword&gt;Adolescent&lt;/keyword&gt;&lt;keyword&gt;Adult&lt;/keyword&gt;&lt;keyword&gt;Age Distribution&lt;/keyword&gt;&lt;keyword&gt;Aged&lt;/keyword&gt;&lt;keyword&gt;Child&lt;/keyword&gt;&lt;keyword&gt;Child, Preschool&lt;/keyword&gt;&lt;keyword&gt;Emergency Service, Hospital/statistics &amp;amp; numerical data&lt;/keyword&gt;&lt;keyword&gt;England/epidemiology&lt;/keyword&gt;&lt;keyword&gt;Epidemiologic Methods&lt;/keyword&gt;&lt;keyword&gt;Female&lt;/keyword&gt;&lt;keyword&gt;Fractures, Bone/*epidemiology/ethnology/etiology&lt;/keyword&gt;&lt;keyword&gt;Humans&lt;/keyword&gt;&lt;keyword&gt;Infant&lt;/keyword&gt;&lt;keyword&gt;Infant, Newborn&lt;/keyword&gt;&lt;keyword&gt;Male&lt;/keyword&gt;&lt;keyword&gt;Middle Aged&lt;/keyword&gt;&lt;keyword&gt;Sex Distribution&lt;/keyword&gt;&lt;keyword&gt;Trauma Centers/statistics &amp;amp; numerical data&lt;/keyword&gt;&lt;/keywords&gt;&lt;isbn&gt;0143-005x&lt;/isbn&gt;&lt;titles&gt;&lt;title&gt;The epidemiology of fractures in England&lt;/title&gt;&lt;secondary-title&gt;J Epidemiol Community Health&lt;/secondary-title&gt;&lt;alt-title&gt;Journal of epidemiology and community health&lt;/alt-title&gt;&lt;/titles&gt;&lt;pages&gt;174-80&lt;/pages&gt;&lt;number&gt;2&lt;/number&gt;&lt;contributors&gt;&lt;authors&gt;&lt;author&gt;Donaldson, L. J.&lt;/author&gt;&lt;author&gt;Reckless, I. P.&lt;/author&gt;&lt;author&gt;Scholes, S.&lt;/author&gt;&lt;author&gt;Mindell, J. S.&lt;/author&gt;&lt;author&gt;Shelton, N. J.&lt;/author&gt;&lt;/authors&gt;&lt;/contributors&gt;&lt;edition&gt;2008/01/15&lt;/edition&gt;&lt;language&gt;eng&lt;/language&gt;&lt;added-date format="utc"&gt;1548613452&lt;/added-date&gt;&lt;ref-type name="Journal Article"&gt;17&lt;/ref-type&gt;&lt;auth-address&gt;Department of Health, London, UK. liam.donaldson@dh.gsi.gov.uk&lt;/auth-address&gt;&lt;remote-database-provider&gt;NLM&lt;/remote-database-provider&gt;&lt;rec-number&gt;141&lt;/rec-number&gt;&lt;last-updated-date format="utc"&gt;1548613452&lt;/last-updated-date&gt;&lt;accession-num&gt;18192607&lt;/accession-num&gt;&lt;electronic-resource-num&gt;10.1136/jech.2006.056622&lt;/electronic-resource-num&gt;&lt;volume&gt;62&lt;/volume&gt;&lt;/record&gt;&lt;/Cite&gt;&lt;/EndNote&gt;</w:instrText>
      </w:r>
      <w:r w:rsidR="00416324">
        <w:rPr>
          <w:rFonts w:ascii="Arial" w:hAnsi="Arial" w:cs="Arial"/>
        </w:rPr>
        <w:fldChar w:fldCharType="separate"/>
      </w:r>
      <w:r w:rsidR="00E243EE">
        <w:rPr>
          <w:rFonts w:ascii="Arial" w:hAnsi="Arial" w:cs="Arial"/>
          <w:noProof/>
        </w:rPr>
        <w:t>(Donaldson et al. 2008)</w:t>
      </w:r>
      <w:r w:rsidR="00416324">
        <w:rPr>
          <w:rFonts w:ascii="Arial" w:hAnsi="Arial" w:cs="Arial"/>
        </w:rPr>
        <w:fldChar w:fldCharType="end"/>
      </w:r>
      <w:r w:rsidR="00416324">
        <w:rPr>
          <w:rFonts w:ascii="Arial" w:hAnsi="Arial" w:cs="Arial"/>
        </w:rPr>
        <w:t>.</w:t>
      </w:r>
    </w:p>
    <w:p w:rsidR="00304F90" w:rsidRDefault="00304F90" w:rsidP="00C52229">
      <w:pPr>
        <w:spacing w:line="360" w:lineRule="auto"/>
        <w:rPr>
          <w:rFonts w:ascii="Arial" w:hAnsi="Arial" w:cs="Arial"/>
        </w:rPr>
      </w:pPr>
    </w:p>
    <w:p w:rsidR="00304F90" w:rsidRDefault="00304F90" w:rsidP="00C52229">
      <w:pPr>
        <w:spacing w:line="360" w:lineRule="auto"/>
        <w:rPr>
          <w:rFonts w:ascii="Arial" w:hAnsi="Arial" w:cs="Arial"/>
        </w:rPr>
      </w:pPr>
      <w:r>
        <w:rPr>
          <w:rFonts w:ascii="Arial" w:hAnsi="Arial" w:cs="Arial"/>
        </w:rPr>
        <w:t xml:space="preserve">Dental problems are another hallmark of adult HPP; we reported dental problems in 50% of our patients, 4 of these reported tooth </w:t>
      </w:r>
      <w:proofErr w:type="gramStart"/>
      <w:r>
        <w:rPr>
          <w:rFonts w:ascii="Arial" w:hAnsi="Arial" w:cs="Arial"/>
        </w:rPr>
        <w:t>loss</w:t>
      </w:r>
      <w:proofErr w:type="gramEnd"/>
      <w:r>
        <w:rPr>
          <w:rFonts w:ascii="Arial" w:hAnsi="Arial" w:cs="Arial"/>
        </w:rPr>
        <w:t xml:space="preserve">. This is higher than similar </w:t>
      </w:r>
      <w:r>
        <w:rPr>
          <w:rFonts w:ascii="Arial" w:hAnsi="Arial" w:cs="Arial"/>
        </w:rPr>
        <w:lastRenderedPageBreak/>
        <w:t xml:space="preserve">investigations which report dental problems in 13% of adult HPP patients </w:t>
      </w:r>
      <w:r>
        <w:rPr>
          <w:rFonts w:ascii="Arial" w:hAnsi="Arial" w:cs="Arial"/>
        </w:rPr>
        <w:fldChar w:fldCharType="begin">
          <w:fldData xml:space="preserve">PEVuZE5vdGU+PENpdGU+PEF1dGhvcj5CZXJrc2V0aDwvQXV0aG9yPjxZZWFyPjIwMTM8L1llYXI+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</w:fldData>
        </w:fldChar>
      </w:r>
      <w:r w:rsidR="00E243EE">
        <w:rPr>
          <w:rFonts w:ascii="Arial" w:hAnsi="Arial" w:cs="Arial"/>
        </w:rPr>
        <w:instrText xml:space="preserve"> ADDIN EN.CITE </w:instrText>
      </w:r>
      <w:r w:rsidR="00E243EE">
        <w:rPr>
          <w:rFonts w:ascii="Arial" w:hAnsi="Arial" w:cs="Arial"/>
        </w:rPr>
        <w:fldChar w:fldCharType="begin">
          <w:fldData xml:space="preserve">PEVuZE5vdGU+PENpdGU+PEF1dGhvcj5CZXJrc2V0aDwvQXV0aG9yPjxZZWFyPjIwMTM8L1llYXI+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</w:fldData>
        </w:fldChar>
      </w:r>
      <w:r w:rsidR="00E243EE">
        <w:rPr>
          <w:rFonts w:ascii="Arial" w:hAnsi="Arial" w:cs="Arial"/>
        </w:rPr>
        <w:instrText xml:space="preserve"> ADDIN EN.CITE.DATA </w:instrText>
      </w:r>
      <w:r w:rsidR="00E243EE">
        <w:rPr>
          <w:rFonts w:ascii="Arial" w:hAnsi="Arial" w:cs="Arial"/>
        </w:rPr>
      </w:r>
      <w:r w:rsidR="00E243EE">
        <w:rPr>
          <w:rFonts w:ascii="Arial" w:hAnsi="Arial" w:cs="Arial"/>
        </w:rPr>
        <w:fldChar w:fldCharType="end"/>
      </w:r>
      <w:r>
        <w:rPr>
          <w:rFonts w:ascii="Arial" w:hAnsi="Arial" w:cs="Arial"/>
        </w:rPr>
      </w:r>
      <w:r>
        <w:rPr>
          <w:rFonts w:ascii="Arial" w:hAnsi="Arial" w:cs="Arial"/>
        </w:rPr>
        <w:fldChar w:fldCharType="separate"/>
      </w:r>
      <w:r w:rsidR="00E243EE">
        <w:rPr>
          <w:rFonts w:ascii="Arial" w:hAnsi="Arial" w:cs="Arial"/>
          <w:noProof/>
        </w:rPr>
        <w:t>(Berkseth et al. 2013)</w:t>
      </w:r>
      <w:r>
        <w:rPr>
          <w:rFonts w:ascii="Arial" w:hAnsi="Arial" w:cs="Arial"/>
        </w:rPr>
        <w:fldChar w:fldCharType="end"/>
      </w:r>
      <w:r>
        <w:rPr>
          <w:rFonts w:ascii="Arial" w:hAnsi="Arial" w:cs="Arial"/>
        </w:rPr>
        <w:t>.</w:t>
      </w:r>
    </w:p>
    <w:p w:rsidR="00304F90" w:rsidRDefault="00304F90" w:rsidP="00C52229">
      <w:pPr>
        <w:spacing w:line="360" w:lineRule="auto"/>
        <w:rPr>
          <w:rFonts w:ascii="Arial" w:hAnsi="Arial" w:cs="Arial"/>
        </w:rPr>
      </w:pPr>
    </w:p>
    <w:p w:rsidR="00304F90" w:rsidRDefault="00304F90" w:rsidP="00C52229">
      <w:pPr>
        <w:spacing w:line="360" w:lineRule="auto"/>
        <w:rPr>
          <w:rFonts w:ascii="Arial" w:hAnsi="Arial" w:cs="Arial"/>
        </w:rPr>
      </w:pPr>
      <w:r w:rsidRPr="00304F90">
        <w:rPr>
          <w:rFonts w:ascii="Arial" w:hAnsi="Arial" w:cs="Arial"/>
        </w:rPr>
        <w:t xml:space="preserve">We also </w:t>
      </w:r>
      <w:r>
        <w:rPr>
          <w:rFonts w:ascii="Arial" w:hAnsi="Arial" w:cs="Arial"/>
        </w:rPr>
        <w:t>report</w:t>
      </w:r>
      <w:r w:rsidRPr="00304F90">
        <w:rPr>
          <w:rFonts w:ascii="Arial" w:hAnsi="Arial" w:cs="Arial"/>
        </w:rPr>
        <w:t xml:space="preserve"> a high prevalence of </w:t>
      </w:r>
      <w:r>
        <w:rPr>
          <w:rFonts w:ascii="Arial" w:hAnsi="Arial" w:cs="Arial"/>
        </w:rPr>
        <w:t>problems related to mental health</w:t>
      </w:r>
      <w:r w:rsidRPr="00304F90">
        <w:rPr>
          <w:rFonts w:ascii="Arial" w:hAnsi="Arial" w:cs="Arial"/>
        </w:rPr>
        <w:t>. We found that 50% had some problem, and the commonest of these was depression (36%) and some patients had suicidal thoughts. This may be related to the high prevalence of chronic musculoskeletal pain.</w:t>
      </w:r>
    </w:p>
    <w:p w:rsidR="00304F90" w:rsidRDefault="00304F90" w:rsidP="00C52229">
      <w:pPr>
        <w:spacing w:line="360" w:lineRule="auto"/>
        <w:rPr>
          <w:rFonts w:ascii="Arial" w:hAnsi="Arial" w:cs="Arial"/>
        </w:rPr>
      </w:pPr>
    </w:p>
    <w:p w:rsidR="00304F90" w:rsidRPr="00C52229" w:rsidRDefault="00304F90" w:rsidP="00C52229">
      <w:pPr>
        <w:spacing w:line="360" w:lineRule="auto"/>
        <w:rPr>
          <w:rFonts w:ascii="Arial" w:hAnsi="Arial" w:cs="Arial"/>
        </w:rPr>
      </w:pPr>
      <w:r>
        <w:rPr>
          <w:rFonts w:ascii="Arial" w:hAnsi="Arial" w:cs="Arial"/>
        </w:rPr>
        <w:t xml:space="preserve">Despite the genetic origin of HPP we only reported a family history of HPP in four patients (14%). This is similar to the 9% reported by </w:t>
      </w:r>
      <w:proofErr w:type="spellStart"/>
      <w:r>
        <w:rPr>
          <w:rFonts w:ascii="Arial" w:hAnsi="Arial" w:cs="Arial"/>
        </w:rPr>
        <w:t>Berkseth</w:t>
      </w:r>
      <w:proofErr w:type="spellEnd"/>
      <w:r>
        <w:rPr>
          <w:rFonts w:ascii="Arial" w:hAnsi="Arial" w:cs="Arial"/>
        </w:rPr>
        <w:t xml:space="preserve"> et al. (2013</w:t>
      </w:r>
      <w:proofErr w:type="gramStart"/>
      <w:r>
        <w:rPr>
          <w:rFonts w:ascii="Arial" w:hAnsi="Arial" w:cs="Arial"/>
        </w:rPr>
        <w:t>), but</w:t>
      </w:r>
      <w:proofErr w:type="gramEnd"/>
      <w:r>
        <w:rPr>
          <w:rFonts w:ascii="Arial" w:hAnsi="Arial" w:cs="Arial"/>
        </w:rPr>
        <w:t xml:space="preserve"> is surprisingly low considering autosomal dominant inheritance is often reported in HPP </w:t>
      </w:r>
      <w:r>
        <w:rPr>
          <w:rFonts w:ascii="Arial" w:hAnsi="Arial" w:cs="Arial"/>
        </w:rPr>
        <w:fldChar w:fldCharType="begin">
          <w:fldData xml:space="preserve">PEVuZE5vdGU+PENpdGU+PEF1dGhvcj5LaXNobmFuaTwvQXV0aG9yPjxZZWFyPjIwMTc8L1llYXI+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</w:fldData>
        </w:fldChar>
      </w:r>
      <w:r w:rsidR="00E243EE">
        <w:rPr>
          <w:rFonts w:ascii="Arial" w:hAnsi="Arial" w:cs="Arial"/>
        </w:rPr>
        <w:instrText xml:space="preserve"> ADDIN EN.CITE </w:instrText>
      </w:r>
      <w:r w:rsidR="00E243EE">
        <w:rPr>
          <w:rFonts w:ascii="Arial" w:hAnsi="Arial" w:cs="Arial"/>
        </w:rPr>
        <w:fldChar w:fldCharType="begin">
          <w:fldData xml:space="preserve">PEVuZE5vdGU+PENpdGU+PEF1dGhvcj5LaXNobmFuaTwvQXV0aG9yPjxZZWFyPjIwMTc8L1llYXI+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</w:fldData>
        </w:fldChar>
      </w:r>
      <w:r w:rsidR="00E243EE">
        <w:rPr>
          <w:rFonts w:ascii="Arial" w:hAnsi="Arial" w:cs="Arial"/>
        </w:rPr>
        <w:instrText xml:space="preserve"> ADDIN EN.CITE.DATA </w:instrText>
      </w:r>
      <w:r w:rsidR="00E243EE">
        <w:rPr>
          <w:rFonts w:ascii="Arial" w:hAnsi="Arial" w:cs="Arial"/>
        </w:rPr>
      </w:r>
      <w:r w:rsidR="00E243EE">
        <w:rPr>
          <w:rFonts w:ascii="Arial" w:hAnsi="Arial" w:cs="Arial"/>
        </w:rPr>
        <w:fldChar w:fldCharType="end"/>
      </w:r>
      <w:r>
        <w:rPr>
          <w:rFonts w:ascii="Arial" w:hAnsi="Arial" w:cs="Arial"/>
        </w:rPr>
      </w:r>
      <w:r>
        <w:rPr>
          <w:rFonts w:ascii="Arial" w:hAnsi="Arial" w:cs="Arial"/>
        </w:rPr>
        <w:fldChar w:fldCharType="separate"/>
      </w:r>
      <w:r w:rsidR="00E243EE">
        <w:rPr>
          <w:rFonts w:ascii="Arial" w:hAnsi="Arial" w:cs="Arial"/>
          <w:noProof/>
        </w:rPr>
        <w:t>(Kishnani et al. 2017)</w:t>
      </w:r>
      <w:r>
        <w:rPr>
          <w:rFonts w:ascii="Arial" w:hAnsi="Arial" w:cs="Arial"/>
        </w:rPr>
        <w:fldChar w:fldCharType="end"/>
      </w:r>
      <w:r w:rsidR="00A5642D">
        <w:rPr>
          <w:rFonts w:ascii="Arial" w:hAnsi="Arial" w:cs="Arial"/>
        </w:rPr>
        <w:t>.</w:t>
      </w:r>
    </w:p>
    <w:p w:rsidR="00DC52DE" w:rsidRPr="00C52229" w:rsidRDefault="00DC52DE" w:rsidP="00C52229">
      <w:pPr>
        <w:spacing w:line="360" w:lineRule="auto"/>
        <w:rPr>
          <w:rFonts w:ascii="Arial" w:hAnsi="Arial" w:cs="Arial"/>
        </w:rPr>
      </w:pPr>
    </w:p>
    <w:p w:rsidR="00DC52DE" w:rsidRPr="00C52229" w:rsidRDefault="00DC52DE" w:rsidP="00C52229">
      <w:pPr>
        <w:pStyle w:val="Heading3"/>
        <w:spacing w:before="0" w:line="360" w:lineRule="auto"/>
        <w:rPr>
          <w:rFonts w:ascii="Arial" w:hAnsi="Arial" w:cs="Arial"/>
          <w:b w:val="0"/>
          <w:i/>
          <w:color w:val="auto"/>
          <w:sz w:val="24"/>
          <w:szCs w:val="24"/>
        </w:rPr>
      </w:pPr>
      <w:bookmarkStart w:id="189" w:name="_Toc27506888"/>
      <w:r w:rsidRPr="00C52229">
        <w:rPr>
          <w:rFonts w:ascii="Arial" w:hAnsi="Arial" w:cs="Arial"/>
          <w:b w:val="0"/>
          <w:i/>
          <w:color w:val="auto"/>
          <w:sz w:val="24"/>
          <w:szCs w:val="24"/>
        </w:rPr>
        <w:t xml:space="preserve">Genetic and </w:t>
      </w:r>
      <w:r w:rsidR="005C39F2" w:rsidRPr="00C52229">
        <w:rPr>
          <w:rFonts w:ascii="Arial" w:hAnsi="Arial" w:cs="Arial"/>
          <w:b w:val="0"/>
          <w:i/>
          <w:color w:val="auto"/>
          <w:sz w:val="24"/>
          <w:szCs w:val="24"/>
        </w:rPr>
        <w:t xml:space="preserve">biochemical </w:t>
      </w:r>
      <w:r w:rsidR="00C52229" w:rsidRPr="00C52229">
        <w:rPr>
          <w:rFonts w:ascii="Arial" w:hAnsi="Arial" w:cs="Arial"/>
          <w:b w:val="0"/>
          <w:i/>
          <w:color w:val="auto"/>
          <w:sz w:val="24"/>
          <w:szCs w:val="24"/>
        </w:rPr>
        <w:t>evaluation</w:t>
      </w:r>
      <w:bookmarkEnd w:id="189"/>
    </w:p>
    <w:p w:rsidR="00C52229" w:rsidRDefault="0017237D" w:rsidP="00C52229">
      <w:pPr>
        <w:spacing w:line="360" w:lineRule="auto"/>
        <w:rPr>
          <w:rFonts w:ascii="Arial" w:hAnsi="Arial" w:cs="Arial"/>
        </w:rPr>
      </w:pPr>
      <w:r>
        <w:rPr>
          <w:rFonts w:ascii="Arial" w:hAnsi="Arial" w:cs="Arial"/>
        </w:rPr>
        <w:t>HPP related mutations were observed</w:t>
      </w:r>
      <w:r w:rsidR="00617713">
        <w:rPr>
          <w:rFonts w:ascii="Arial" w:hAnsi="Arial" w:cs="Arial"/>
        </w:rPr>
        <w:t xml:space="preserve"> in 24/28 (86%) of our patients. Four gene negative cases (14%)</w:t>
      </w:r>
      <w:r w:rsidR="004F47B5">
        <w:rPr>
          <w:rFonts w:ascii="Arial" w:hAnsi="Arial" w:cs="Arial"/>
        </w:rPr>
        <w:t xml:space="preserve"> were reported;</w:t>
      </w:r>
      <w:r w:rsidR="00617713">
        <w:rPr>
          <w:rFonts w:ascii="Arial" w:hAnsi="Arial" w:cs="Arial"/>
        </w:rPr>
        <w:t xml:space="preserve"> this is similar to the 16% reported in another study </w:t>
      </w:r>
      <w:r w:rsidR="00617713">
        <w:rPr>
          <w:rFonts w:ascii="Arial" w:hAnsi="Arial" w:cs="Arial"/>
        </w:rPr>
        <w:fldChar w:fldCharType="begin">
          <w:fldData xml:space="preserve">PEVuZE5vdGU+PENpdGU+PEF1dGhvcj5NY0tpZXJuYW48L0F1dGhvcj48WWVhcj4yMDE3PC9ZZWFy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</w:fldData>
        </w:fldChar>
      </w:r>
      <w:r w:rsidR="00E243EE">
        <w:rPr>
          <w:rFonts w:ascii="Arial" w:hAnsi="Arial" w:cs="Arial"/>
        </w:rPr>
        <w:instrText xml:space="preserve"> ADDIN EN.CITE </w:instrText>
      </w:r>
      <w:r w:rsidR="00E243EE">
        <w:rPr>
          <w:rFonts w:ascii="Arial" w:hAnsi="Arial" w:cs="Arial"/>
        </w:rPr>
        <w:fldChar w:fldCharType="begin">
          <w:fldData xml:space="preserve">PEVuZE5vdGU+PENpdGU+PEF1dGhvcj5NY0tpZXJuYW48L0F1dGhvcj48WWVhcj4yMDE3PC9ZZWFy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</w:fldData>
        </w:fldChar>
      </w:r>
      <w:r w:rsidR="00E243EE">
        <w:rPr>
          <w:rFonts w:ascii="Arial" w:hAnsi="Arial" w:cs="Arial"/>
        </w:rPr>
        <w:instrText xml:space="preserve"> ADDIN EN.CITE.DATA </w:instrText>
      </w:r>
      <w:r w:rsidR="00E243EE">
        <w:rPr>
          <w:rFonts w:ascii="Arial" w:hAnsi="Arial" w:cs="Arial"/>
        </w:rPr>
      </w:r>
      <w:r w:rsidR="00E243EE">
        <w:rPr>
          <w:rFonts w:ascii="Arial" w:hAnsi="Arial" w:cs="Arial"/>
        </w:rPr>
        <w:fldChar w:fldCharType="end"/>
      </w:r>
      <w:r w:rsidR="00617713">
        <w:rPr>
          <w:rFonts w:ascii="Arial" w:hAnsi="Arial" w:cs="Arial"/>
        </w:rPr>
      </w:r>
      <w:r w:rsidR="00617713">
        <w:rPr>
          <w:rFonts w:ascii="Arial" w:hAnsi="Arial" w:cs="Arial"/>
        </w:rPr>
        <w:fldChar w:fldCharType="separate"/>
      </w:r>
      <w:r w:rsidR="00E243EE">
        <w:rPr>
          <w:rFonts w:ascii="Arial" w:hAnsi="Arial" w:cs="Arial"/>
          <w:noProof/>
        </w:rPr>
        <w:t>(McKiernan et al. 2017)</w:t>
      </w:r>
      <w:r w:rsidR="00617713">
        <w:rPr>
          <w:rFonts w:ascii="Arial" w:hAnsi="Arial" w:cs="Arial"/>
        </w:rPr>
        <w:fldChar w:fldCharType="end"/>
      </w:r>
      <w:r w:rsidR="00617713">
        <w:rPr>
          <w:rFonts w:ascii="Arial" w:hAnsi="Arial" w:cs="Arial"/>
        </w:rPr>
        <w:t>, but lower than the 50% reported by</w:t>
      </w:r>
      <w:r w:rsidR="004F47B5">
        <w:rPr>
          <w:rFonts w:ascii="Arial" w:hAnsi="Arial" w:cs="Arial"/>
        </w:rPr>
        <w:t xml:space="preserve"> </w:t>
      </w:r>
      <w:proofErr w:type="spellStart"/>
      <w:r w:rsidR="004F47B5" w:rsidRPr="004F47B5">
        <w:rPr>
          <w:rFonts w:ascii="Arial" w:hAnsi="Arial" w:cs="Arial"/>
        </w:rPr>
        <w:t>Riancho-Zarrabeitia</w:t>
      </w:r>
      <w:proofErr w:type="spellEnd"/>
      <w:r w:rsidR="004F47B5" w:rsidRPr="004F47B5">
        <w:rPr>
          <w:rFonts w:ascii="Arial" w:hAnsi="Arial" w:cs="Arial"/>
        </w:rPr>
        <w:t xml:space="preserve"> et al.</w:t>
      </w:r>
      <w:r w:rsidR="004F47B5">
        <w:rPr>
          <w:rFonts w:ascii="Arial" w:hAnsi="Arial" w:cs="Arial"/>
        </w:rPr>
        <w:t xml:space="preserve"> (2016)</w:t>
      </w:r>
      <w:r w:rsidR="00617713">
        <w:rPr>
          <w:rFonts w:ascii="Arial" w:hAnsi="Arial" w:cs="Arial"/>
        </w:rPr>
        <w:t>.</w:t>
      </w:r>
      <w:r>
        <w:rPr>
          <w:rFonts w:ascii="Arial" w:hAnsi="Arial" w:cs="Arial"/>
        </w:rPr>
        <w:t xml:space="preserve"> The 4 gene-negative cases shared a similar biochemical profile, whereby total ALP was low and PLP was normal. PLP was elevated in 18/24 patients with mutation – this shows that neither low ALP nor high PLP alone is </w:t>
      </w:r>
      <w:proofErr w:type="spellStart"/>
      <w:r>
        <w:rPr>
          <w:rFonts w:ascii="Arial" w:hAnsi="Arial" w:cs="Arial"/>
        </w:rPr>
        <w:t>pathognomic</w:t>
      </w:r>
      <w:proofErr w:type="spellEnd"/>
      <w:r>
        <w:rPr>
          <w:rFonts w:ascii="Arial" w:hAnsi="Arial" w:cs="Arial"/>
        </w:rPr>
        <w:t xml:space="preserve"> of HPP. As discussed in previous chapters a combination of biochemical indicators </w:t>
      </w:r>
      <w:proofErr w:type="gramStart"/>
      <w:r>
        <w:rPr>
          <w:rFonts w:ascii="Arial" w:hAnsi="Arial" w:cs="Arial"/>
        </w:rPr>
        <w:t>are</w:t>
      </w:r>
      <w:proofErr w:type="gramEnd"/>
      <w:r>
        <w:rPr>
          <w:rFonts w:ascii="Arial" w:hAnsi="Arial" w:cs="Arial"/>
        </w:rPr>
        <w:t xml:space="preserve"> perhaps more suitable in the identification of adult HPP.</w:t>
      </w:r>
    </w:p>
    <w:p w:rsidR="0017237D" w:rsidRDefault="0017237D" w:rsidP="00C52229">
      <w:pPr>
        <w:spacing w:line="360" w:lineRule="auto"/>
        <w:rPr>
          <w:rFonts w:ascii="Arial" w:hAnsi="Arial" w:cs="Arial"/>
        </w:rPr>
      </w:pPr>
    </w:p>
    <w:p w:rsidR="00617713" w:rsidRDefault="0017237D" w:rsidP="00C52229">
      <w:pPr>
        <w:spacing w:line="360" w:lineRule="auto"/>
        <w:rPr>
          <w:rFonts w:ascii="Arial" w:hAnsi="Arial" w:cs="Arial"/>
        </w:rPr>
      </w:pPr>
      <w:r>
        <w:rPr>
          <w:rFonts w:ascii="Arial" w:hAnsi="Arial" w:cs="Arial"/>
        </w:rPr>
        <w:t>PLP was elevated, and ALP was depressed in all 4/28 (14%) patients with mutations of unknown significance, suggesting these are true cases.</w:t>
      </w:r>
      <w:r w:rsidR="00617713">
        <w:rPr>
          <w:rFonts w:ascii="Arial" w:hAnsi="Arial" w:cs="Arial"/>
        </w:rPr>
        <w:t xml:space="preserve"> </w:t>
      </w:r>
      <w:proofErr w:type="gramStart"/>
      <w:r w:rsidR="00617713">
        <w:rPr>
          <w:rFonts w:ascii="Arial" w:hAnsi="Arial" w:cs="Arial"/>
        </w:rPr>
        <w:t>A number of</w:t>
      </w:r>
      <w:proofErr w:type="gramEnd"/>
      <w:r w:rsidR="00617713">
        <w:rPr>
          <w:rFonts w:ascii="Arial" w:hAnsi="Arial" w:cs="Arial"/>
        </w:rPr>
        <w:t xml:space="preserve"> mutations were observed in multiple patients (</w:t>
      </w:r>
      <w:r w:rsidR="00617713" w:rsidRPr="00617713">
        <w:rPr>
          <w:rFonts w:ascii="Arial" w:hAnsi="Arial" w:cs="Arial"/>
        </w:rPr>
        <w:t>571G&gt;A</w:t>
      </w:r>
      <w:r w:rsidR="00617713">
        <w:rPr>
          <w:rFonts w:ascii="Arial" w:hAnsi="Arial" w:cs="Arial"/>
        </w:rPr>
        <w:t xml:space="preserve">, 526G&gt;A, </w:t>
      </w:r>
      <w:r w:rsidR="00617713" w:rsidRPr="00617713">
        <w:rPr>
          <w:rFonts w:ascii="Arial" w:hAnsi="Arial" w:cs="Arial"/>
        </w:rPr>
        <w:t>346G&gt;A</w:t>
      </w:r>
      <w:r w:rsidR="00617713">
        <w:rPr>
          <w:rFonts w:ascii="Arial" w:hAnsi="Arial" w:cs="Arial"/>
        </w:rPr>
        <w:t>); none of these patients were known to be related.</w:t>
      </w:r>
    </w:p>
    <w:p w:rsidR="004F47B5" w:rsidRDefault="004F47B5" w:rsidP="0039528B">
      <w:pPr>
        <w:spacing w:line="360" w:lineRule="auto"/>
        <w:rPr>
          <w:rFonts w:ascii="Arial" w:hAnsi="Arial" w:cs="Arial"/>
        </w:rPr>
      </w:pPr>
    </w:p>
    <w:p w:rsidR="0039528B" w:rsidRPr="0039528B" w:rsidRDefault="0039528B" w:rsidP="0039528B">
      <w:pPr>
        <w:spacing w:line="360" w:lineRule="auto"/>
        <w:rPr>
          <w:rFonts w:ascii="Arial" w:hAnsi="Arial" w:cs="Arial"/>
        </w:rPr>
      </w:pPr>
      <w:r w:rsidRPr="0039528B">
        <w:rPr>
          <w:rFonts w:ascii="Arial" w:hAnsi="Arial" w:cs="Arial"/>
        </w:rPr>
        <w:t>It was no</w:t>
      </w:r>
      <w:r>
        <w:rPr>
          <w:rFonts w:ascii="Arial" w:hAnsi="Arial" w:cs="Arial"/>
        </w:rPr>
        <w:t>t</w:t>
      </w:r>
      <w:r w:rsidRPr="0039528B">
        <w:rPr>
          <w:rFonts w:ascii="Arial" w:hAnsi="Arial" w:cs="Arial"/>
        </w:rPr>
        <w:t xml:space="preserve"> possible to assess the efficacy of the previously described formation marker ratio in identifying biochemical indicators of HPP in these patients. Further measurements of BAP and PINP would allow us to establish the prevalence </w:t>
      </w:r>
      <w:r w:rsidR="004F47B5">
        <w:rPr>
          <w:rFonts w:ascii="Arial" w:hAnsi="Arial" w:cs="Arial"/>
        </w:rPr>
        <w:t xml:space="preserve">low BAP:PINP ratio. </w:t>
      </w:r>
    </w:p>
    <w:p w:rsidR="0039528B" w:rsidRPr="0039528B" w:rsidRDefault="0039528B" w:rsidP="0039528B">
      <w:pPr>
        <w:spacing w:line="360" w:lineRule="auto"/>
        <w:rPr>
          <w:rFonts w:ascii="Arial" w:hAnsi="Arial" w:cs="Arial"/>
        </w:rPr>
      </w:pPr>
    </w:p>
    <w:p w:rsidR="0039528B" w:rsidRPr="0039528B" w:rsidRDefault="004F47B5" w:rsidP="0039528B">
      <w:pPr>
        <w:spacing w:line="360" w:lineRule="auto"/>
        <w:rPr>
          <w:rFonts w:ascii="Arial" w:hAnsi="Arial" w:cs="Arial"/>
        </w:rPr>
      </w:pPr>
      <w:r>
        <w:rPr>
          <w:rFonts w:ascii="Arial" w:hAnsi="Arial" w:cs="Arial"/>
        </w:rPr>
        <w:lastRenderedPageBreak/>
        <w:t xml:space="preserve">In conclusion adult HPP is associated with a varied clinical presentation, including musculoskeletal, dental and mental health problems. This may explain the long delay between presentation and diagnosis typical in adult HPP. The biochemical indicators of disease are also varied, and elevated PLP alone is not </w:t>
      </w:r>
      <w:proofErr w:type="spellStart"/>
      <w:r>
        <w:rPr>
          <w:rFonts w:ascii="Arial" w:hAnsi="Arial" w:cs="Arial"/>
        </w:rPr>
        <w:t>pathognomic</w:t>
      </w:r>
      <w:proofErr w:type="spellEnd"/>
      <w:r>
        <w:rPr>
          <w:rFonts w:ascii="Arial" w:hAnsi="Arial" w:cs="Arial"/>
        </w:rPr>
        <w:t xml:space="preserve"> of HPP. A combination of biochemical criteria should be used when identifying HPP.</w:t>
      </w:r>
    </w:p>
    <w:p w:rsidR="00055BF5" w:rsidRPr="0039528B" w:rsidRDefault="00055BF5" w:rsidP="0039528B">
      <w:pPr>
        <w:spacing w:line="360" w:lineRule="auto"/>
        <w:rPr>
          <w:rFonts w:ascii="Arial" w:hAnsi="Arial" w:cs="Arial"/>
        </w:rPr>
      </w:pPr>
    </w:p>
    <w:p w:rsidR="00055BF5" w:rsidRDefault="00055BF5" w:rsidP="00055BF5"/>
    <w:p w:rsidR="00055BF5" w:rsidRDefault="00055BF5" w:rsidP="00055BF5"/>
    <w:p w:rsidR="00055BF5" w:rsidRDefault="00055BF5" w:rsidP="00055BF5"/>
    <w:p w:rsidR="00055BF5" w:rsidRDefault="00055BF5" w:rsidP="00055BF5"/>
    <w:p w:rsidR="00055BF5" w:rsidRDefault="00055BF5" w:rsidP="00055BF5"/>
    <w:p w:rsidR="00055BF5" w:rsidRDefault="00055BF5" w:rsidP="00055BF5"/>
    <w:p w:rsidR="00055BF5" w:rsidRDefault="00055BF5" w:rsidP="00055BF5"/>
    <w:p w:rsidR="00055BF5" w:rsidRDefault="00055BF5" w:rsidP="00055BF5"/>
    <w:p w:rsidR="00055BF5" w:rsidRDefault="00055BF5" w:rsidP="00055BF5"/>
    <w:p w:rsidR="00055BF5" w:rsidRDefault="00055BF5" w:rsidP="00055BF5"/>
    <w:p w:rsidR="00055BF5" w:rsidRDefault="00055BF5" w:rsidP="00055BF5"/>
    <w:p w:rsidR="00055BF5" w:rsidRDefault="00055BF5" w:rsidP="00055BF5"/>
    <w:p w:rsidR="00055BF5" w:rsidRDefault="00055BF5" w:rsidP="00055BF5"/>
    <w:p w:rsidR="00055BF5" w:rsidRDefault="00055BF5" w:rsidP="00055BF5"/>
    <w:p w:rsidR="00055BF5" w:rsidRDefault="00055BF5" w:rsidP="00055BF5"/>
    <w:p w:rsidR="00B22B0F" w:rsidRDefault="00B22B0F" w:rsidP="00055BF5"/>
    <w:p w:rsidR="00B22B0F" w:rsidRDefault="00B22B0F" w:rsidP="00055BF5"/>
    <w:p w:rsidR="00B22B0F" w:rsidRDefault="00B22B0F" w:rsidP="00055BF5"/>
    <w:p w:rsidR="00B22B0F" w:rsidRDefault="00B22B0F" w:rsidP="00055BF5"/>
    <w:p w:rsidR="00B22B0F" w:rsidRDefault="00B22B0F" w:rsidP="00055BF5"/>
    <w:p w:rsidR="00B22B0F" w:rsidRDefault="00B22B0F" w:rsidP="00055BF5"/>
    <w:p w:rsidR="00B22B0F" w:rsidRDefault="00B22B0F" w:rsidP="00055BF5"/>
    <w:p w:rsidR="00B22B0F" w:rsidRDefault="00B22B0F" w:rsidP="00055BF5"/>
    <w:p w:rsidR="00B22B0F" w:rsidRDefault="00B22B0F" w:rsidP="00055BF5"/>
    <w:p w:rsidR="00B22B0F" w:rsidRDefault="00B22B0F" w:rsidP="00055BF5"/>
    <w:p w:rsidR="00B22B0F" w:rsidRDefault="00B22B0F" w:rsidP="00055BF5"/>
    <w:p w:rsidR="00B22B0F" w:rsidRDefault="00B22B0F" w:rsidP="00055BF5"/>
    <w:p w:rsidR="00B22B0F" w:rsidRDefault="00B22B0F" w:rsidP="00055BF5"/>
    <w:p w:rsidR="00B22B0F" w:rsidRDefault="00B22B0F" w:rsidP="00055BF5"/>
    <w:p w:rsidR="00B22B0F" w:rsidRDefault="00B22B0F" w:rsidP="00055BF5"/>
    <w:p w:rsidR="00B22B0F" w:rsidRDefault="00B22B0F" w:rsidP="00055BF5"/>
    <w:p w:rsidR="00B22B0F" w:rsidRDefault="00B22B0F" w:rsidP="00055BF5"/>
    <w:p w:rsidR="00B22B0F" w:rsidRDefault="00B22B0F" w:rsidP="00055BF5"/>
    <w:p w:rsidR="00B22B0F" w:rsidRDefault="00B22B0F" w:rsidP="00055BF5"/>
    <w:p w:rsidR="00055BF5" w:rsidRPr="00055BF5" w:rsidRDefault="00055BF5" w:rsidP="00055BF5"/>
    <w:p w:rsidR="00B12CAB" w:rsidRDefault="00055BF5" w:rsidP="00B12CAB">
      <w:pPr>
        <w:pStyle w:val="Heading1"/>
        <w:spacing w:line="360" w:lineRule="auto"/>
        <w:jc w:val="left"/>
        <w:rPr>
          <w:sz w:val="28"/>
        </w:rPr>
      </w:pPr>
      <w:bookmarkStart w:id="190" w:name="_Toc27506889"/>
      <w:r>
        <w:rPr>
          <w:sz w:val="28"/>
        </w:rPr>
        <w:lastRenderedPageBreak/>
        <w:t>Chapter 7</w:t>
      </w:r>
      <w:r w:rsidR="00B12CAB">
        <w:rPr>
          <w:sz w:val="28"/>
        </w:rPr>
        <w:t xml:space="preserve">: </w:t>
      </w:r>
      <w:r w:rsidR="009A086B">
        <w:rPr>
          <w:sz w:val="28"/>
        </w:rPr>
        <w:t>Summary</w:t>
      </w:r>
      <w:bookmarkEnd w:id="190"/>
    </w:p>
    <w:p w:rsidR="00B12CAB" w:rsidRDefault="00FC1E2C" w:rsidP="00822A25">
      <w:pPr>
        <w:pStyle w:val="Heading2"/>
        <w:spacing w:after="240" w:line="360" w:lineRule="auto"/>
        <w:rPr>
          <w:rFonts w:ascii="Arial" w:hAnsi="Arial" w:cs="Arial"/>
          <w:color w:val="auto"/>
        </w:rPr>
      </w:pPr>
      <w:bookmarkStart w:id="191" w:name="_Toc27506890"/>
      <w:r>
        <w:rPr>
          <w:rFonts w:ascii="Arial" w:hAnsi="Arial" w:cs="Arial"/>
          <w:color w:val="auto"/>
        </w:rPr>
        <w:t>Main Findings</w:t>
      </w:r>
      <w:bookmarkEnd w:id="191"/>
    </w:p>
    <w:p w:rsidR="00822A25" w:rsidRDefault="007A393D" w:rsidP="00822A25">
      <w:pPr>
        <w:spacing w:line="360" w:lineRule="auto"/>
        <w:rPr>
          <w:rFonts w:ascii="Arial" w:hAnsi="Arial" w:cs="Arial"/>
        </w:rPr>
      </w:pPr>
      <w:r>
        <w:rPr>
          <w:rFonts w:ascii="Arial" w:hAnsi="Arial" w:cs="Arial"/>
        </w:rPr>
        <w:t xml:space="preserve">The main aim of this thesis was to </w:t>
      </w:r>
      <w:r w:rsidR="00C4023B">
        <w:rPr>
          <w:rFonts w:ascii="Arial" w:hAnsi="Arial" w:cs="Arial"/>
        </w:rPr>
        <w:t>describe</w:t>
      </w:r>
      <w:r>
        <w:rPr>
          <w:rFonts w:ascii="Arial" w:hAnsi="Arial" w:cs="Arial"/>
        </w:rPr>
        <w:t xml:space="preserve"> </w:t>
      </w:r>
      <w:r w:rsidR="00C4023B">
        <w:rPr>
          <w:rFonts w:ascii="Arial" w:hAnsi="Arial" w:cs="Arial"/>
        </w:rPr>
        <w:t>the prevalence of biochemical and genetic indicators of adult HPP in a clinical population. 95% reference intervals for potential biomarkers of HPP were reported following the investigation and exclusion of a range of confounding factors of PLP</w:t>
      </w:r>
      <w:r w:rsidR="002159E6">
        <w:rPr>
          <w:rFonts w:ascii="Arial" w:hAnsi="Arial" w:cs="Arial"/>
        </w:rPr>
        <w:t>, including low ALP activity, inflammation, reduced kidney function, and vitamin B6 supplement intake. B</w:t>
      </w:r>
      <w:r w:rsidR="00C4023B">
        <w:rPr>
          <w:rFonts w:ascii="Arial" w:hAnsi="Arial" w:cs="Arial"/>
        </w:rPr>
        <w:t>iomarker differences related to gender, age and race</w:t>
      </w:r>
      <w:r w:rsidR="002159E6">
        <w:rPr>
          <w:rFonts w:ascii="Arial" w:hAnsi="Arial" w:cs="Arial"/>
        </w:rPr>
        <w:t xml:space="preserve"> were investigated</w:t>
      </w:r>
      <w:r w:rsidR="00C4023B">
        <w:rPr>
          <w:rFonts w:ascii="Arial" w:hAnsi="Arial" w:cs="Arial"/>
        </w:rPr>
        <w:t>. Stratified reference intervals were reported from a large representative U.S. sample, and a healthy U.K. based population that reflected the observed differences in biomarker levels.</w:t>
      </w:r>
    </w:p>
    <w:p w:rsidR="00C4023B" w:rsidRDefault="00C4023B" w:rsidP="00822A25">
      <w:pPr>
        <w:spacing w:line="360" w:lineRule="auto"/>
        <w:rPr>
          <w:rFonts w:ascii="Arial" w:hAnsi="Arial" w:cs="Arial"/>
        </w:rPr>
      </w:pPr>
    </w:p>
    <w:p w:rsidR="00C4023B" w:rsidRDefault="00C4023B" w:rsidP="00822A25">
      <w:pPr>
        <w:spacing w:line="360" w:lineRule="auto"/>
        <w:rPr>
          <w:rFonts w:ascii="Arial" w:hAnsi="Arial" w:cs="Arial"/>
        </w:rPr>
      </w:pPr>
      <w:r>
        <w:rPr>
          <w:rFonts w:ascii="Arial" w:hAnsi="Arial" w:cs="Arial"/>
        </w:rPr>
        <w:t xml:space="preserve">Abnormal biochemistry associated with HPP was observed in 3.4% of the study population - a much higher prevalence than has been previously </w:t>
      </w:r>
      <w:r w:rsidR="002159E6">
        <w:rPr>
          <w:rFonts w:ascii="Arial" w:hAnsi="Arial" w:cs="Arial"/>
        </w:rPr>
        <w:t>reported</w:t>
      </w:r>
      <w:r>
        <w:rPr>
          <w:rFonts w:ascii="Arial" w:hAnsi="Arial" w:cs="Arial"/>
        </w:rPr>
        <w:t xml:space="preserve">. Genetic screening in these subjects revealed </w:t>
      </w:r>
      <w:r w:rsidRPr="00C4023B">
        <w:rPr>
          <w:rFonts w:ascii="Arial" w:hAnsi="Arial" w:cs="Arial"/>
          <w:i/>
        </w:rPr>
        <w:t>ALPL</w:t>
      </w:r>
      <w:r>
        <w:rPr>
          <w:rFonts w:ascii="Arial" w:hAnsi="Arial" w:cs="Arial"/>
        </w:rPr>
        <w:t xml:space="preserve"> mutations in 1% of the study population</w:t>
      </w:r>
      <w:r w:rsidR="002159E6">
        <w:rPr>
          <w:rFonts w:ascii="Arial" w:hAnsi="Arial" w:cs="Arial"/>
        </w:rPr>
        <w:t>, including 3 novel mutations.</w:t>
      </w:r>
      <w:r>
        <w:rPr>
          <w:rFonts w:ascii="Arial" w:hAnsi="Arial" w:cs="Arial"/>
        </w:rPr>
        <w:t xml:space="preserve"> Clinical examination revealed </w:t>
      </w:r>
      <w:r w:rsidR="002159E6">
        <w:rPr>
          <w:rFonts w:ascii="Arial" w:hAnsi="Arial" w:cs="Arial"/>
        </w:rPr>
        <w:t>the symptoms associated with HPP mutations to be highly variable, but comparable to previously reported presentations. There was no genotype-phenotype correlation observed, and HPP was more symptomatic in women.</w:t>
      </w:r>
      <w:r w:rsidR="00F20D98">
        <w:rPr>
          <w:rFonts w:ascii="Arial" w:hAnsi="Arial" w:cs="Arial"/>
        </w:rPr>
        <w:t xml:space="preserve"> Likewise, in our cohort of adult HPP patients the clinical and biochemical symptoms of the disease varied greatly between individuals where chronic pain was the only common factor. The varied clinical profile of adult HPP means that the average time between presentation and diagnosis of the disease is over 13 years.</w:t>
      </w:r>
    </w:p>
    <w:p w:rsidR="00822A25" w:rsidRPr="00822A25" w:rsidRDefault="00822A25" w:rsidP="00822A25">
      <w:pPr>
        <w:rPr>
          <w:rFonts w:ascii="Arial" w:hAnsi="Arial" w:cs="Arial"/>
        </w:rPr>
      </w:pPr>
    </w:p>
    <w:p w:rsidR="00DF7AC4" w:rsidRDefault="00BC7E18" w:rsidP="00BC7E18">
      <w:pPr>
        <w:pStyle w:val="Heading2"/>
        <w:spacing w:after="240" w:line="360" w:lineRule="auto"/>
        <w:rPr>
          <w:rFonts w:ascii="Arial" w:hAnsi="Arial" w:cs="Arial"/>
          <w:color w:val="auto"/>
        </w:rPr>
      </w:pPr>
      <w:bookmarkStart w:id="192" w:name="_Toc27506891"/>
      <w:r>
        <w:rPr>
          <w:rFonts w:ascii="Arial" w:hAnsi="Arial" w:cs="Arial"/>
          <w:color w:val="auto"/>
        </w:rPr>
        <w:t>How the Study was U</w:t>
      </w:r>
      <w:r w:rsidR="00DF7AC4">
        <w:rPr>
          <w:rFonts w:ascii="Arial" w:hAnsi="Arial" w:cs="Arial"/>
          <w:color w:val="auto"/>
        </w:rPr>
        <w:t>nique</w:t>
      </w:r>
      <w:bookmarkEnd w:id="192"/>
    </w:p>
    <w:p w:rsidR="00BC7E18" w:rsidRDefault="00BC7E18" w:rsidP="001C658E">
      <w:pPr>
        <w:spacing w:line="360" w:lineRule="auto"/>
        <w:rPr>
          <w:rFonts w:ascii="Arial" w:hAnsi="Arial" w:cs="Arial"/>
        </w:rPr>
      </w:pPr>
      <w:r w:rsidRPr="00BC7E18">
        <w:rPr>
          <w:rFonts w:ascii="Arial" w:hAnsi="Arial" w:cs="Arial"/>
        </w:rPr>
        <w:t xml:space="preserve">This is </w:t>
      </w:r>
      <w:r>
        <w:rPr>
          <w:rFonts w:ascii="Arial" w:hAnsi="Arial" w:cs="Arial"/>
        </w:rPr>
        <w:t>the first study</w:t>
      </w:r>
      <w:r w:rsidR="00E23120">
        <w:rPr>
          <w:rFonts w:ascii="Arial" w:hAnsi="Arial" w:cs="Arial"/>
        </w:rPr>
        <w:t xml:space="preserve"> to report 95% reference intervals for PLP using a large representative U.S. population sample</w:t>
      </w:r>
      <w:r w:rsidR="00D10C4E">
        <w:rPr>
          <w:rFonts w:ascii="Arial" w:hAnsi="Arial" w:cs="Arial"/>
        </w:rPr>
        <w:t>. Potential confounders of PLP including low ALP, inflammation, vitamin B6 supplementation and reduced kidney function were all investigated and shown to be associated with significant differences in serum PLP. The</w:t>
      </w:r>
      <w:r w:rsidR="00E23120">
        <w:rPr>
          <w:rFonts w:ascii="Arial" w:hAnsi="Arial" w:cs="Arial"/>
        </w:rPr>
        <w:t xml:space="preserve"> proven confounders of PLP</w:t>
      </w:r>
      <w:r w:rsidR="00D10C4E">
        <w:rPr>
          <w:rFonts w:ascii="Arial" w:hAnsi="Arial" w:cs="Arial"/>
        </w:rPr>
        <w:t xml:space="preserve"> were</w:t>
      </w:r>
      <w:r w:rsidR="00E23120">
        <w:rPr>
          <w:rFonts w:ascii="Arial" w:hAnsi="Arial" w:cs="Arial"/>
        </w:rPr>
        <w:t xml:space="preserve"> excluded</w:t>
      </w:r>
      <w:r w:rsidR="00D10C4E">
        <w:rPr>
          <w:rFonts w:ascii="Arial" w:hAnsi="Arial" w:cs="Arial"/>
        </w:rPr>
        <w:t xml:space="preserve"> from the reference interval population</w:t>
      </w:r>
      <w:r w:rsidR="00E23120">
        <w:rPr>
          <w:rFonts w:ascii="Arial" w:hAnsi="Arial" w:cs="Arial"/>
        </w:rPr>
        <w:t xml:space="preserve">. These reference intervals </w:t>
      </w:r>
      <w:r w:rsidR="00D10C4E">
        <w:rPr>
          <w:rFonts w:ascii="Arial" w:hAnsi="Arial" w:cs="Arial"/>
        </w:rPr>
        <w:t>have been</w:t>
      </w:r>
      <w:r w:rsidR="00E23120">
        <w:rPr>
          <w:rFonts w:ascii="Arial" w:hAnsi="Arial" w:cs="Arial"/>
        </w:rPr>
        <w:t xml:space="preserve"> stratified to reflect the proven </w:t>
      </w:r>
      <w:r w:rsidR="00E23120">
        <w:rPr>
          <w:rFonts w:ascii="Arial" w:hAnsi="Arial" w:cs="Arial"/>
        </w:rPr>
        <w:lastRenderedPageBreak/>
        <w:t xml:space="preserve">differences in PLP based on age, gender and race which have not previously been reported. </w:t>
      </w:r>
    </w:p>
    <w:p w:rsidR="001C658E" w:rsidRDefault="001C658E" w:rsidP="001C658E">
      <w:pPr>
        <w:spacing w:line="360" w:lineRule="auto"/>
        <w:rPr>
          <w:rFonts w:ascii="Arial" w:hAnsi="Arial" w:cs="Arial"/>
        </w:rPr>
      </w:pPr>
    </w:p>
    <w:p w:rsidR="00E23120" w:rsidRDefault="001C658E" w:rsidP="001C658E">
      <w:pPr>
        <w:spacing w:line="360" w:lineRule="auto"/>
        <w:rPr>
          <w:rFonts w:ascii="Arial" w:hAnsi="Arial" w:cs="Arial"/>
        </w:rPr>
      </w:pPr>
      <w:r>
        <w:rPr>
          <w:rFonts w:ascii="Arial" w:hAnsi="Arial" w:cs="Arial"/>
        </w:rPr>
        <w:t>Further reference intervals have been calculated using a local population where gender differences in PLP were also observed</w:t>
      </w:r>
      <w:r w:rsidR="00E620E2">
        <w:rPr>
          <w:rFonts w:ascii="Arial" w:hAnsi="Arial" w:cs="Arial"/>
        </w:rPr>
        <w:t xml:space="preserve"> and reference intervals reported appropriately</w:t>
      </w:r>
      <w:r>
        <w:rPr>
          <w:rFonts w:ascii="Arial" w:hAnsi="Arial" w:cs="Arial"/>
        </w:rPr>
        <w:t>. A 95% reference interval for a formation marker ratio (</w:t>
      </w:r>
      <w:proofErr w:type="gramStart"/>
      <w:r>
        <w:rPr>
          <w:rFonts w:ascii="Arial" w:hAnsi="Arial" w:cs="Arial"/>
        </w:rPr>
        <w:t>BAP:PINP</w:t>
      </w:r>
      <w:proofErr w:type="gramEnd"/>
      <w:r>
        <w:rPr>
          <w:rFonts w:ascii="Arial" w:hAnsi="Arial" w:cs="Arial"/>
        </w:rPr>
        <w:t>) has been reported for the first time.</w:t>
      </w:r>
      <w:r w:rsidR="00E620E2">
        <w:rPr>
          <w:rFonts w:ascii="Arial" w:hAnsi="Arial" w:cs="Arial"/>
        </w:rPr>
        <w:t xml:space="preserve"> It was also the first time a reference range for a formation marker ratio has been applied as a diagnostic criterion in the identification of HPP. The ratio successfully identified individuals with suppressed BAP activity in relation to the formation marker PINP in cases of HPP related mutations.</w:t>
      </w:r>
    </w:p>
    <w:p w:rsidR="00E620E2" w:rsidRDefault="00E620E2" w:rsidP="001C658E">
      <w:pPr>
        <w:spacing w:line="360" w:lineRule="auto"/>
        <w:rPr>
          <w:rFonts w:ascii="Arial" w:hAnsi="Arial" w:cs="Arial"/>
        </w:rPr>
      </w:pPr>
    </w:p>
    <w:p w:rsidR="001C658E" w:rsidRDefault="00E620E2" w:rsidP="001C658E">
      <w:pPr>
        <w:spacing w:line="360" w:lineRule="auto"/>
        <w:rPr>
          <w:rFonts w:ascii="Arial" w:hAnsi="Arial" w:cs="Arial"/>
        </w:rPr>
      </w:pPr>
      <w:r>
        <w:rPr>
          <w:rFonts w:ascii="Arial" w:hAnsi="Arial" w:cs="Arial"/>
        </w:rPr>
        <w:t xml:space="preserve">This is the first study of this scale to determine the prevalence of biochemical changes suggestive of HPP in an adult clinical population in the UK. It was shown for the first time that </w:t>
      </w:r>
      <w:r w:rsidR="00D10C4E" w:rsidRPr="00D10C4E">
        <w:rPr>
          <w:rFonts w:ascii="Arial" w:hAnsi="Arial" w:cs="Arial"/>
          <w:i/>
        </w:rPr>
        <w:t>ALPL</w:t>
      </w:r>
      <w:r w:rsidR="00D10C4E">
        <w:rPr>
          <w:rFonts w:ascii="Arial" w:hAnsi="Arial" w:cs="Arial"/>
        </w:rPr>
        <w:t xml:space="preserve"> mutations are present in </w:t>
      </w:r>
      <w:r>
        <w:rPr>
          <w:rFonts w:ascii="Arial" w:hAnsi="Arial" w:cs="Arial"/>
        </w:rPr>
        <w:t xml:space="preserve">as </w:t>
      </w:r>
      <w:r w:rsidR="00187811">
        <w:rPr>
          <w:rFonts w:ascii="Arial" w:hAnsi="Arial" w:cs="Arial"/>
        </w:rPr>
        <w:t>many</w:t>
      </w:r>
      <w:r>
        <w:rPr>
          <w:rFonts w:ascii="Arial" w:hAnsi="Arial" w:cs="Arial"/>
        </w:rPr>
        <w:t xml:space="preserve"> as 1% of the clinical populatio</w:t>
      </w:r>
      <w:r w:rsidR="00D10C4E">
        <w:rPr>
          <w:rFonts w:ascii="Arial" w:hAnsi="Arial" w:cs="Arial"/>
        </w:rPr>
        <w:t>n</w:t>
      </w:r>
      <w:r>
        <w:rPr>
          <w:rFonts w:ascii="Arial" w:hAnsi="Arial" w:cs="Arial"/>
        </w:rPr>
        <w:t>. This</w:t>
      </w:r>
      <w:r w:rsidR="00D10C4E">
        <w:rPr>
          <w:rFonts w:ascii="Arial" w:hAnsi="Arial" w:cs="Arial"/>
        </w:rPr>
        <w:t xml:space="preserve"> study </w:t>
      </w:r>
      <w:r>
        <w:rPr>
          <w:rFonts w:ascii="Arial" w:hAnsi="Arial" w:cs="Arial"/>
        </w:rPr>
        <w:t>adds further insight to the clinical and biochemical profile of adult HPP</w:t>
      </w:r>
      <w:r w:rsidR="00D10C4E">
        <w:rPr>
          <w:rFonts w:ascii="Arial" w:hAnsi="Arial" w:cs="Arial"/>
        </w:rPr>
        <w:t xml:space="preserve">, including the </w:t>
      </w:r>
      <w:r w:rsidR="00187811">
        <w:rPr>
          <w:rFonts w:ascii="Arial" w:hAnsi="Arial" w:cs="Arial"/>
        </w:rPr>
        <w:t xml:space="preserve">differing severity of adult HHP dependent on </w:t>
      </w:r>
      <w:r w:rsidR="00D10C4E">
        <w:rPr>
          <w:rFonts w:ascii="Arial" w:hAnsi="Arial" w:cs="Arial"/>
        </w:rPr>
        <w:t xml:space="preserve">gender, and </w:t>
      </w:r>
      <w:r w:rsidR="00187811">
        <w:rPr>
          <w:rFonts w:ascii="Arial" w:hAnsi="Arial" w:cs="Arial"/>
        </w:rPr>
        <w:t xml:space="preserve">the absence of </w:t>
      </w:r>
      <w:r w:rsidR="00D10C4E">
        <w:rPr>
          <w:rFonts w:ascii="Arial" w:hAnsi="Arial" w:cs="Arial"/>
        </w:rPr>
        <w:t xml:space="preserve">genotype/phenotype </w:t>
      </w:r>
      <w:r w:rsidR="00187811">
        <w:rPr>
          <w:rFonts w:ascii="Arial" w:hAnsi="Arial" w:cs="Arial"/>
        </w:rPr>
        <w:t>correlations</w:t>
      </w:r>
      <w:r>
        <w:rPr>
          <w:rFonts w:ascii="Arial" w:hAnsi="Arial" w:cs="Arial"/>
        </w:rPr>
        <w:t xml:space="preserve">. </w:t>
      </w:r>
      <w:r w:rsidR="00F20D98">
        <w:rPr>
          <w:rFonts w:ascii="Arial" w:hAnsi="Arial" w:cs="Arial"/>
        </w:rPr>
        <w:t>Novel</w:t>
      </w:r>
      <w:r w:rsidR="001C658E">
        <w:rPr>
          <w:rFonts w:ascii="Arial" w:hAnsi="Arial" w:cs="Arial"/>
        </w:rPr>
        <w:t xml:space="preserve"> </w:t>
      </w:r>
      <w:r w:rsidR="001C658E" w:rsidRPr="00D10C4E">
        <w:rPr>
          <w:rFonts w:ascii="Arial" w:hAnsi="Arial" w:cs="Arial"/>
          <w:i/>
        </w:rPr>
        <w:t>ALPL</w:t>
      </w:r>
      <w:r w:rsidR="001C658E">
        <w:rPr>
          <w:rFonts w:ascii="Arial" w:hAnsi="Arial" w:cs="Arial"/>
        </w:rPr>
        <w:t xml:space="preserve"> mutations have been described</w:t>
      </w:r>
      <w:r w:rsidR="00D10C4E">
        <w:rPr>
          <w:rFonts w:ascii="Arial" w:hAnsi="Arial" w:cs="Arial"/>
        </w:rPr>
        <w:t xml:space="preserve">, along with the </w:t>
      </w:r>
      <w:r w:rsidR="001C658E">
        <w:rPr>
          <w:rFonts w:ascii="Arial" w:hAnsi="Arial" w:cs="Arial"/>
        </w:rPr>
        <w:t>clinical and biochemical profile of the subjects.</w:t>
      </w:r>
    </w:p>
    <w:p w:rsidR="001C658E" w:rsidRPr="00BC7E18" w:rsidRDefault="001C658E" w:rsidP="00BC7E18">
      <w:pPr>
        <w:spacing w:after="240" w:line="360" w:lineRule="auto"/>
        <w:rPr>
          <w:rFonts w:ascii="Arial" w:hAnsi="Arial" w:cs="Arial"/>
        </w:rPr>
      </w:pPr>
    </w:p>
    <w:p w:rsidR="00B12CAB" w:rsidRDefault="00B12CAB" w:rsidP="00822A25">
      <w:pPr>
        <w:pStyle w:val="Heading2"/>
        <w:spacing w:after="240" w:line="360" w:lineRule="auto"/>
        <w:rPr>
          <w:rFonts w:ascii="Arial" w:hAnsi="Arial" w:cs="Arial"/>
          <w:color w:val="auto"/>
        </w:rPr>
      </w:pPr>
      <w:bookmarkStart w:id="193" w:name="_Toc27506892"/>
      <w:r w:rsidRPr="00B12CAB">
        <w:rPr>
          <w:rFonts w:ascii="Arial" w:hAnsi="Arial" w:cs="Arial"/>
          <w:color w:val="auto"/>
        </w:rPr>
        <w:t>Limitations</w:t>
      </w:r>
      <w:bookmarkEnd w:id="193"/>
    </w:p>
    <w:p w:rsidR="00822A25" w:rsidRDefault="00BC3D38" w:rsidP="00822A25">
      <w:pPr>
        <w:spacing w:line="360" w:lineRule="auto"/>
        <w:rPr>
          <w:rFonts w:ascii="Arial" w:hAnsi="Arial" w:cs="Arial"/>
        </w:rPr>
      </w:pPr>
      <w:r>
        <w:rPr>
          <w:rFonts w:ascii="Arial" w:hAnsi="Arial" w:cs="Arial"/>
        </w:rPr>
        <w:t xml:space="preserve">A main limitation of this study is the use of a cross-sectional </w:t>
      </w:r>
      <w:proofErr w:type="gramStart"/>
      <w:r>
        <w:rPr>
          <w:rFonts w:ascii="Arial" w:hAnsi="Arial" w:cs="Arial"/>
        </w:rPr>
        <w:t>observation based</w:t>
      </w:r>
      <w:proofErr w:type="gramEnd"/>
      <w:r>
        <w:rPr>
          <w:rFonts w:ascii="Arial" w:hAnsi="Arial" w:cs="Arial"/>
        </w:rPr>
        <w:t xml:space="preserve"> study. </w:t>
      </w:r>
      <w:r w:rsidR="00FD7B66">
        <w:rPr>
          <w:rFonts w:ascii="Arial" w:hAnsi="Arial" w:cs="Arial"/>
        </w:rPr>
        <w:t xml:space="preserve">Reduced ALP activity in </w:t>
      </w:r>
      <w:r>
        <w:rPr>
          <w:rFonts w:ascii="Arial" w:hAnsi="Arial" w:cs="Arial"/>
        </w:rPr>
        <w:t xml:space="preserve">adult HPP </w:t>
      </w:r>
      <w:r w:rsidR="00FD7B66">
        <w:rPr>
          <w:rFonts w:ascii="Arial" w:hAnsi="Arial" w:cs="Arial"/>
        </w:rPr>
        <w:t>is</w:t>
      </w:r>
      <w:r>
        <w:rPr>
          <w:rFonts w:ascii="Arial" w:hAnsi="Arial" w:cs="Arial"/>
        </w:rPr>
        <w:t xml:space="preserve"> </w:t>
      </w:r>
      <w:r w:rsidR="00FD7B66">
        <w:rPr>
          <w:rFonts w:ascii="Arial" w:hAnsi="Arial" w:cs="Arial"/>
        </w:rPr>
        <w:t>thought</w:t>
      </w:r>
      <w:r>
        <w:rPr>
          <w:rFonts w:ascii="Arial" w:hAnsi="Arial" w:cs="Arial"/>
        </w:rPr>
        <w:t xml:space="preserve"> to be </w:t>
      </w:r>
      <w:r w:rsidR="00FD7B66">
        <w:rPr>
          <w:rFonts w:ascii="Arial" w:hAnsi="Arial" w:cs="Arial"/>
        </w:rPr>
        <w:t xml:space="preserve">associated with biochemical markers that are persistently outside the normal range; it was not possible in this study to determine whether biochemical abnormalities observed in our study population were transient of persistent. </w:t>
      </w:r>
    </w:p>
    <w:p w:rsidR="00BC3D38" w:rsidRDefault="00BC3D38" w:rsidP="00822A25">
      <w:pPr>
        <w:spacing w:line="360" w:lineRule="auto"/>
        <w:rPr>
          <w:rFonts w:ascii="Arial" w:hAnsi="Arial" w:cs="Arial"/>
        </w:rPr>
      </w:pPr>
    </w:p>
    <w:p w:rsidR="00BC3D38" w:rsidRDefault="00BC3D38" w:rsidP="00822A25">
      <w:pPr>
        <w:spacing w:line="360" w:lineRule="auto"/>
        <w:rPr>
          <w:rFonts w:ascii="Arial" w:hAnsi="Arial" w:cs="Arial"/>
        </w:rPr>
      </w:pPr>
      <w:r>
        <w:rPr>
          <w:rFonts w:ascii="Arial" w:hAnsi="Arial" w:cs="Arial"/>
        </w:rPr>
        <w:t xml:space="preserve">Limitations are present </w:t>
      </w:r>
      <w:r w:rsidR="00FD7B66">
        <w:rPr>
          <w:rFonts w:ascii="Arial" w:hAnsi="Arial" w:cs="Arial"/>
        </w:rPr>
        <w:t>due to</w:t>
      </w:r>
      <w:r>
        <w:rPr>
          <w:rFonts w:ascii="Arial" w:hAnsi="Arial" w:cs="Arial"/>
        </w:rPr>
        <w:t xml:space="preserve"> the use of a study population</w:t>
      </w:r>
      <w:r w:rsidR="00FD7B66">
        <w:rPr>
          <w:rFonts w:ascii="Arial" w:hAnsi="Arial" w:cs="Arial"/>
        </w:rPr>
        <w:t xml:space="preserve"> recruited from a specific clinic</w:t>
      </w:r>
      <w:r>
        <w:rPr>
          <w:rFonts w:ascii="Arial" w:hAnsi="Arial" w:cs="Arial"/>
        </w:rPr>
        <w:t>. Despite providing new insights into the prevalence and clinical presentation of adult HPP, findings may not be generalisable to the wider population</w:t>
      </w:r>
      <w:r w:rsidR="00FD7B66">
        <w:rPr>
          <w:rFonts w:ascii="Arial" w:hAnsi="Arial" w:cs="Arial"/>
        </w:rPr>
        <w:t xml:space="preserve">. There is a potential bias in </w:t>
      </w:r>
      <w:r w:rsidR="00F35077">
        <w:rPr>
          <w:rFonts w:ascii="Arial" w:hAnsi="Arial" w:cs="Arial"/>
        </w:rPr>
        <w:t>attempting to identify diseased individuals in a clinical population compared to the general public;</w:t>
      </w:r>
      <w:r w:rsidR="00FD7B66">
        <w:rPr>
          <w:rFonts w:ascii="Arial" w:hAnsi="Arial" w:cs="Arial"/>
        </w:rPr>
        <w:t xml:space="preserve"> other factors such as</w:t>
      </w:r>
      <w:r w:rsidR="00F35077">
        <w:rPr>
          <w:rFonts w:ascii="Arial" w:hAnsi="Arial" w:cs="Arial"/>
        </w:rPr>
        <w:t xml:space="preserve"> the</w:t>
      </w:r>
      <w:r w:rsidR="00FD7B66">
        <w:rPr>
          <w:rFonts w:ascii="Arial" w:hAnsi="Arial" w:cs="Arial"/>
        </w:rPr>
        <w:t xml:space="preserve"> average age</w:t>
      </w:r>
      <w:r w:rsidR="00F35077">
        <w:rPr>
          <w:rFonts w:ascii="Arial" w:hAnsi="Arial" w:cs="Arial"/>
        </w:rPr>
        <w:t xml:space="preserve"> and general state of health</w:t>
      </w:r>
      <w:r w:rsidR="00FD7B66">
        <w:rPr>
          <w:rFonts w:ascii="Arial" w:hAnsi="Arial" w:cs="Arial"/>
        </w:rPr>
        <w:t xml:space="preserve"> of participants are not</w:t>
      </w:r>
      <w:r w:rsidR="00F35077">
        <w:rPr>
          <w:rFonts w:ascii="Arial" w:hAnsi="Arial" w:cs="Arial"/>
        </w:rPr>
        <w:t xml:space="preserve"> representative of the wider population.</w:t>
      </w:r>
    </w:p>
    <w:p w:rsidR="00FF1BD9" w:rsidRDefault="00FF1BD9" w:rsidP="00822A25">
      <w:pPr>
        <w:spacing w:line="360" w:lineRule="auto"/>
        <w:rPr>
          <w:rFonts w:ascii="Arial" w:hAnsi="Arial" w:cs="Arial"/>
        </w:rPr>
      </w:pPr>
    </w:p>
    <w:p w:rsidR="00FF1BD9" w:rsidRDefault="00FF1BD9" w:rsidP="00822A25">
      <w:pPr>
        <w:spacing w:line="360" w:lineRule="auto"/>
        <w:rPr>
          <w:rFonts w:ascii="Arial" w:hAnsi="Arial" w:cs="Arial"/>
        </w:rPr>
      </w:pPr>
      <w:proofErr w:type="gramStart"/>
      <w:r>
        <w:rPr>
          <w:rFonts w:ascii="Arial" w:hAnsi="Arial" w:cs="Arial"/>
        </w:rPr>
        <w:t>Patient recruitment and sample collection,</w:t>
      </w:r>
      <w:proofErr w:type="gramEnd"/>
      <w:r>
        <w:rPr>
          <w:rFonts w:ascii="Arial" w:hAnsi="Arial" w:cs="Arial"/>
        </w:rPr>
        <w:t xml:space="preserve"> was carried out in an ad-hoc, non-standardised manner.</w:t>
      </w:r>
      <w:r w:rsidR="00605BEB">
        <w:rPr>
          <w:rFonts w:ascii="Arial" w:hAnsi="Arial" w:cs="Arial"/>
        </w:rPr>
        <w:t xml:space="preserve"> </w:t>
      </w:r>
      <w:proofErr w:type="gramStart"/>
      <w:r w:rsidR="00605BEB">
        <w:rPr>
          <w:rFonts w:ascii="Arial" w:hAnsi="Arial" w:cs="Arial"/>
        </w:rPr>
        <w:t>Therefore</w:t>
      </w:r>
      <w:proofErr w:type="gramEnd"/>
      <w:r w:rsidR="00605BEB">
        <w:rPr>
          <w:rFonts w:ascii="Arial" w:hAnsi="Arial" w:cs="Arial"/>
        </w:rPr>
        <w:t xml:space="preserve"> no attempt was made to control potential pre-analytical variability associated with controllable factors such as diet, lifestyle or circadian effects. Markers of bone turnover have been shown to be sensitive to circadian effects, lifestyle choices such as smoking may be associated</w:t>
      </w:r>
      <w:r>
        <w:rPr>
          <w:rFonts w:ascii="Arial" w:hAnsi="Arial" w:cs="Arial"/>
        </w:rPr>
        <w:t xml:space="preserve"> </w:t>
      </w:r>
      <w:r w:rsidR="00605BEB">
        <w:rPr>
          <w:rFonts w:ascii="Arial" w:hAnsi="Arial" w:cs="Arial"/>
        </w:rPr>
        <w:t xml:space="preserve">with elevated BAP </w:t>
      </w:r>
      <w:r w:rsidR="00605BEB">
        <w:rPr>
          <w:rFonts w:ascii="Arial" w:hAnsi="Arial" w:cs="Arial"/>
        </w:rPr>
        <w:fldChar w:fldCharType="begin"/>
      </w:r>
      <w:r w:rsidR="00E243EE">
        <w:rPr>
          <w:rFonts w:ascii="Arial" w:hAnsi="Arial" w:cs="Arial"/>
        </w:rPr>
        <w:instrText xml:space="preserve"> ADDIN EN.CITE &lt;EndNote&gt;&lt;Cite&gt;&lt;Author&gt;Glover&lt;/Author&gt;&lt;Year&gt;2008&lt;/Year&gt;&lt;IDText&gt;Establishing a reference range for bone turnover markers in young, healthy women&lt;/IDText&gt;&lt;DisplayText&gt;(Glover et al. 2008)&lt;/DisplayText&gt;&lt;record&gt;&lt;dates&gt;&lt;pub-dates&gt;&lt;date&gt;Apr&lt;/date&gt;&lt;/pub-dates&gt;&lt;year&gt;2008&lt;/year&gt;&lt;/dates&gt;&lt;keywords&gt;&lt;keyword&gt;Adult&lt;/keyword&gt;&lt;keyword&gt;Biomarkers&lt;/keyword&gt;&lt;keyword&gt;Bone and Bones&lt;/keyword&gt;&lt;keyword&gt;Female&lt;/keyword&gt;&lt;keyword&gt;Health&lt;/keyword&gt;&lt;keyword&gt;Humans&lt;/keyword&gt;&lt;keyword&gt;Middle Aged&lt;/keyword&gt;&lt;keyword&gt;Reference Values&lt;/keyword&gt;&lt;/keywords&gt;&lt;urls&gt;&lt;related-urls&gt;&lt;url&gt;http://www.ncbi.nlm.nih.gov/pubmed/18289953&lt;/url&gt;&lt;/related-urls&gt;&lt;/urls&gt;&lt;isbn&gt;8756-3282&lt;/isbn&gt;&lt;titles&gt;&lt;title&gt;Establishing a reference range for bone turnover markers in young, healthy women&lt;/title&gt;&lt;secondary-title&gt;Bone&lt;/secondary-title&gt;&lt;/titles&gt;&lt;pages&gt;623-30&lt;/pages&gt;&lt;number&gt;4&lt;/number&gt;&lt;contributors&gt;&lt;authors&gt;&lt;author&gt;Glover, S. J.&lt;/author&gt;&lt;author&gt;Garnero, P.&lt;/author&gt;&lt;author&gt;Naylor, K.&lt;/author&gt;&lt;author&gt;Rogers, A.&lt;/author&gt;&lt;author&gt;Eastell, R.&lt;/author&gt;&lt;/authors&gt;&lt;/contributors&gt;&lt;language&gt;eng&lt;/language&gt;&lt;added-date format="utc"&gt;1454096931&lt;/added-date&gt;&lt;ref-type name="Journal Article"&gt;17&lt;/ref-type&gt;&lt;rec-number&gt;95&lt;/rec-number&gt;&lt;last-updated-date format="utc"&gt;1454096931&lt;/last-updated-date&gt;&lt;accession-num&gt;18289953&lt;/accession-num&gt;&lt;electronic-resource-num&gt;10.1016/j.bone.2007.12.218&lt;/electronic-resource-num&gt;&lt;volume&gt;42&lt;/volume&gt;&lt;/record&gt;&lt;/Cite&gt;&lt;/EndNote&gt;</w:instrText>
      </w:r>
      <w:r w:rsidR="00605BEB">
        <w:rPr>
          <w:rFonts w:ascii="Arial" w:hAnsi="Arial" w:cs="Arial"/>
        </w:rPr>
        <w:fldChar w:fldCharType="separate"/>
      </w:r>
      <w:r w:rsidR="00E243EE">
        <w:rPr>
          <w:rFonts w:ascii="Arial" w:hAnsi="Arial" w:cs="Arial"/>
          <w:noProof/>
        </w:rPr>
        <w:t>(Glover et al. 2008)</w:t>
      </w:r>
      <w:r w:rsidR="00605BEB">
        <w:rPr>
          <w:rFonts w:ascii="Arial" w:hAnsi="Arial" w:cs="Arial"/>
        </w:rPr>
        <w:fldChar w:fldCharType="end"/>
      </w:r>
      <w:r w:rsidR="00605BEB">
        <w:rPr>
          <w:rFonts w:ascii="Arial" w:hAnsi="Arial" w:cs="Arial"/>
        </w:rPr>
        <w:t xml:space="preserve">, and dietary vitamin B6 affects serum PLP </w:t>
      </w:r>
      <w:r w:rsidR="00605BEB">
        <w:rPr>
          <w:rFonts w:ascii="Arial" w:hAnsi="Arial" w:cs="Arial"/>
        </w:rPr>
        <w:fldChar w:fldCharType="begin">
          <w:fldData xml:space="preserve">PEVuZE5vdGU+PENpdGU+PEF1dGhvcj5Nb3JyaXM8L0F1dGhvcj48WWVhcj4yMDA4PC9ZZWFyPjxJ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</w:fldData>
        </w:fldChar>
      </w:r>
      <w:r w:rsidR="00E243EE">
        <w:rPr>
          <w:rFonts w:ascii="Arial" w:hAnsi="Arial" w:cs="Arial"/>
        </w:rPr>
        <w:instrText xml:space="preserve"> ADDIN EN.CITE </w:instrText>
      </w:r>
      <w:r w:rsidR="00E243EE">
        <w:rPr>
          <w:rFonts w:ascii="Arial" w:hAnsi="Arial" w:cs="Arial"/>
        </w:rPr>
        <w:fldChar w:fldCharType="begin">
          <w:fldData xml:space="preserve">PEVuZE5vdGU+PENpdGU+PEF1dGhvcj5Nb3JyaXM8L0F1dGhvcj48WWVhcj4yMDA4PC9ZZWFyPjxJ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</w:fldData>
        </w:fldChar>
      </w:r>
      <w:r w:rsidR="00E243EE">
        <w:rPr>
          <w:rFonts w:ascii="Arial" w:hAnsi="Arial" w:cs="Arial"/>
        </w:rPr>
        <w:instrText xml:space="preserve"> ADDIN EN.CITE.DATA </w:instrText>
      </w:r>
      <w:r w:rsidR="00E243EE">
        <w:rPr>
          <w:rFonts w:ascii="Arial" w:hAnsi="Arial" w:cs="Arial"/>
        </w:rPr>
      </w:r>
      <w:r w:rsidR="00E243EE">
        <w:rPr>
          <w:rFonts w:ascii="Arial" w:hAnsi="Arial" w:cs="Arial"/>
        </w:rPr>
        <w:fldChar w:fldCharType="end"/>
      </w:r>
      <w:r w:rsidR="00605BEB">
        <w:rPr>
          <w:rFonts w:ascii="Arial" w:hAnsi="Arial" w:cs="Arial"/>
        </w:rPr>
      </w:r>
      <w:r w:rsidR="00605BEB">
        <w:rPr>
          <w:rFonts w:ascii="Arial" w:hAnsi="Arial" w:cs="Arial"/>
        </w:rPr>
        <w:fldChar w:fldCharType="separate"/>
      </w:r>
      <w:r w:rsidR="00E243EE">
        <w:rPr>
          <w:rFonts w:ascii="Arial" w:hAnsi="Arial" w:cs="Arial"/>
          <w:noProof/>
        </w:rPr>
        <w:t>(Morris et al. 2008)</w:t>
      </w:r>
      <w:r w:rsidR="00605BEB">
        <w:rPr>
          <w:rFonts w:ascii="Arial" w:hAnsi="Arial" w:cs="Arial"/>
        </w:rPr>
        <w:fldChar w:fldCharType="end"/>
      </w:r>
      <w:r w:rsidR="00605BEB">
        <w:rPr>
          <w:rFonts w:ascii="Arial" w:hAnsi="Arial" w:cs="Arial"/>
        </w:rPr>
        <w:t>.</w:t>
      </w:r>
      <w:r>
        <w:rPr>
          <w:rFonts w:ascii="Arial" w:hAnsi="Arial" w:cs="Arial"/>
        </w:rPr>
        <w:t xml:space="preserve"> </w:t>
      </w:r>
      <w:r w:rsidR="001D2D31">
        <w:rPr>
          <w:rFonts w:ascii="Arial" w:hAnsi="Arial" w:cs="Arial"/>
        </w:rPr>
        <w:t>Samples</w:t>
      </w:r>
      <w:r>
        <w:rPr>
          <w:rFonts w:ascii="Arial" w:hAnsi="Arial" w:cs="Arial"/>
        </w:rPr>
        <w:t xml:space="preserve"> collected in the reference interval populations</w:t>
      </w:r>
      <w:r w:rsidR="001D2D31">
        <w:rPr>
          <w:rFonts w:ascii="Arial" w:hAnsi="Arial" w:cs="Arial"/>
        </w:rPr>
        <w:t xml:space="preserve"> were collected at standardised times from subjects in a fasting state to minimise variability.</w:t>
      </w:r>
    </w:p>
    <w:p w:rsidR="001D2D31" w:rsidRDefault="001D2D31" w:rsidP="00822A25">
      <w:pPr>
        <w:spacing w:line="360" w:lineRule="auto"/>
        <w:rPr>
          <w:rFonts w:ascii="Arial" w:hAnsi="Arial" w:cs="Arial"/>
        </w:rPr>
      </w:pPr>
    </w:p>
    <w:p w:rsidR="001D2D31" w:rsidRDefault="001D2D31" w:rsidP="00822A25">
      <w:pPr>
        <w:spacing w:line="360" w:lineRule="auto"/>
        <w:rPr>
          <w:rFonts w:ascii="Arial" w:hAnsi="Arial" w:cs="Arial"/>
        </w:rPr>
      </w:pPr>
      <w:r>
        <w:rPr>
          <w:rFonts w:ascii="Arial" w:hAnsi="Arial" w:cs="Arial"/>
        </w:rPr>
        <w:t xml:space="preserve">Finally, time and resource constraints prevented clinical and genetic evaluation in all subjects to provide case matched control </w:t>
      </w:r>
      <w:proofErr w:type="gramStart"/>
      <w:r>
        <w:rPr>
          <w:rFonts w:ascii="Arial" w:hAnsi="Arial" w:cs="Arial"/>
        </w:rPr>
        <w:t>comparisons, and</w:t>
      </w:r>
      <w:proofErr w:type="gramEnd"/>
      <w:r>
        <w:rPr>
          <w:rFonts w:ascii="Arial" w:hAnsi="Arial" w:cs="Arial"/>
        </w:rPr>
        <w:t xml:space="preserve"> identify the prevalence of </w:t>
      </w:r>
      <w:r w:rsidRPr="001D2D31">
        <w:rPr>
          <w:rFonts w:ascii="Arial" w:hAnsi="Arial" w:cs="Arial"/>
          <w:i/>
        </w:rPr>
        <w:t>ALPL</w:t>
      </w:r>
      <w:r>
        <w:rPr>
          <w:rFonts w:ascii="Arial" w:hAnsi="Arial" w:cs="Arial"/>
        </w:rPr>
        <w:t xml:space="preserve"> mutations in subjects with biochemical measurements within the normal range.</w:t>
      </w:r>
    </w:p>
    <w:p w:rsidR="00822A25" w:rsidRDefault="00822A25" w:rsidP="00822A25">
      <w:pPr>
        <w:spacing w:line="360" w:lineRule="auto"/>
        <w:rPr>
          <w:rFonts w:ascii="Arial" w:hAnsi="Arial" w:cs="Arial"/>
        </w:rPr>
      </w:pPr>
    </w:p>
    <w:p w:rsidR="00DF7AC4" w:rsidRDefault="00B12CAB" w:rsidP="00BE5499">
      <w:pPr>
        <w:pStyle w:val="Heading2"/>
        <w:spacing w:after="240" w:line="360" w:lineRule="auto"/>
        <w:rPr>
          <w:rFonts w:ascii="Arial" w:hAnsi="Arial" w:cs="Arial"/>
          <w:color w:val="auto"/>
        </w:rPr>
      </w:pPr>
      <w:bookmarkStart w:id="194" w:name="_Toc27506893"/>
      <w:r w:rsidRPr="00B12CAB">
        <w:rPr>
          <w:rFonts w:ascii="Arial" w:hAnsi="Arial" w:cs="Arial"/>
          <w:color w:val="auto"/>
        </w:rPr>
        <w:t>Future Work</w:t>
      </w:r>
      <w:bookmarkEnd w:id="194"/>
    </w:p>
    <w:p w:rsidR="001E3DEE" w:rsidRDefault="001E3DEE" w:rsidP="001E3DEE">
      <w:pPr>
        <w:spacing w:line="360" w:lineRule="auto"/>
        <w:rPr>
          <w:rFonts w:ascii="Arial" w:hAnsi="Arial" w:cs="Arial"/>
        </w:rPr>
      </w:pPr>
      <w:r>
        <w:rPr>
          <w:rFonts w:ascii="Arial" w:hAnsi="Arial" w:cs="Arial"/>
        </w:rPr>
        <w:t>Further studies are required to better classify the clinical symptoms observed in our cohort. Comparison to age- and gender-matched controls from the same population without HPP related mutations will provide better distinction into the clinical symptoms of adult HPP.</w:t>
      </w:r>
      <w:r w:rsidR="00311E0A">
        <w:rPr>
          <w:rFonts w:ascii="Arial" w:hAnsi="Arial" w:cs="Arial"/>
        </w:rPr>
        <w:t xml:space="preserve"> </w:t>
      </w:r>
      <w:r>
        <w:rPr>
          <w:rFonts w:ascii="Arial" w:hAnsi="Arial" w:cs="Arial"/>
        </w:rPr>
        <w:t>Further investigation is required to characterise the intra-family genotypic and phenotypic variation that may exist in our subjects with known HPP related mutations. This will provide further understanding of genotype-phenotype correlation in relatives with the same mutation.</w:t>
      </w:r>
    </w:p>
    <w:p w:rsidR="001E3DEE" w:rsidRDefault="001E3DEE" w:rsidP="00BE5499">
      <w:pPr>
        <w:spacing w:line="360" w:lineRule="auto"/>
        <w:rPr>
          <w:rFonts w:ascii="Arial" w:hAnsi="Arial" w:cs="Arial"/>
        </w:rPr>
      </w:pPr>
    </w:p>
    <w:p w:rsidR="00F44DBA" w:rsidRDefault="001E3DEE" w:rsidP="00BE5499">
      <w:pPr>
        <w:spacing w:line="360" w:lineRule="auto"/>
        <w:rPr>
          <w:rFonts w:ascii="Arial" w:hAnsi="Arial" w:cs="Arial"/>
        </w:rPr>
      </w:pPr>
      <w:r>
        <w:rPr>
          <w:rFonts w:ascii="Arial" w:hAnsi="Arial" w:cs="Arial"/>
        </w:rPr>
        <w:t>T</w:t>
      </w:r>
      <w:r w:rsidR="00224C93">
        <w:rPr>
          <w:rFonts w:ascii="Arial" w:hAnsi="Arial" w:cs="Arial"/>
        </w:rPr>
        <w:t>he use of a 95% r</w:t>
      </w:r>
      <w:r w:rsidR="00F44DBA">
        <w:rPr>
          <w:rFonts w:ascii="Arial" w:hAnsi="Arial" w:cs="Arial"/>
        </w:rPr>
        <w:t xml:space="preserve">eference interval of a formation marker ratio has proven effective in identification of adult </w:t>
      </w:r>
      <w:r w:rsidR="00224C93">
        <w:rPr>
          <w:rFonts w:ascii="Arial" w:hAnsi="Arial" w:cs="Arial"/>
        </w:rPr>
        <w:t>HPP;</w:t>
      </w:r>
      <w:r w:rsidR="00F44DBA">
        <w:rPr>
          <w:rFonts w:ascii="Arial" w:hAnsi="Arial" w:cs="Arial"/>
        </w:rPr>
        <w:t xml:space="preserve"> further work should be carried out to examine the effectiveness of this ratio in other cohorts. </w:t>
      </w:r>
      <w:r w:rsidR="00224C93">
        <w:rPr>
          <w:rFonts w:ascii="Arial" w:hAnsi="Arial" w:cs="Arial"/>
        </w:rPr>
        <w:t>The effectiveness of other formation markers, such as osteocalcin could also be elucidated in order to better understand the relevance of formation marker levels in adult HPP.</w:t>
      </w:r>
    </w:p>
    <w:p w:rsidR="00F44DBA" w:rsidRDefault="00F44DBA" w:rsidP="00BE5499">
      <w:pPr>
        <w:spacing w:line="360" w:lineRule="auto"/>
        <w:rPr>
          <w:rFonts w:ascii="Arial" w:hAnsi="Arial" w:cs="Arial"/>
        </w:rPr>
      </w:pPr>
    </w:p>
    <w:p w:rsidR="005A2267" w:rsidRDefault="005A2267" w:rsidP="00BE5499">
      <w:pPr>
        <w:spacing w:line="360" w:lineRule="auto"/>
        <w:rPr>
          <w:rFonts w:ascii="Arial" w:hAnsi="Arial" w:cs="Arial"/>
        </w:rPr>
      </w:pPr>
      <w:r>
        <w:rPr>
          <w:rFonts w:ascii="Arial" w:hAnsi="Arial" w:cs="Arial"/>
        </w:rPr>
        <w:t xml:space="preserve">Further biochemical analysis </w:t>
      </w:r>
      <w:r w:rsidR="00224C93">
        <w:rPr>
          <w:rFonts w:ascii="Arial" w:hAnsi="Arial" w:cs="Arial"/>
        </w:rPr>
        <w:t xml:space="preserve">should be undertaken to elucidate the role of other bone turnover markers in adult HPP. It has been suggested that </w:t>
      </w:r>
      <w:proofErr w:type="spellStart"/>
      <w:r w:rsidR="00224C93">
        <w:rPr>
          <w:rFonts w:ascii="Arial" w:hAnsi="Arial" w:cs="Arial"/>
        </w:rPr>
        <w:t>osteopontin</w:t>
      </w:r>
      <w:proofErr w:type="spellEnd"/>
      <w:r w:rsidR="00224C93">
        <w:rPr>
          <w:rFonts w:ascii="Arial" w:hAnsi="Arial" w:cs="Arial"/>
        </w:rPr>
        <w:t xml:space="preserve"> (OPN) </w:t>
      </w:r>
      <w:r w:rsidR="00224C93">
        <w:rPr>
          <w:rFonts w:ascii="Arial" w:hAnsi="Arial" w:cs="Arial"/>
        </w:rPr>
        <w:lastRenderedPageBreak/>
        <w:t xml:space="preserve">may be a natural substrate of ALP </w:t>
      </w:r>
      <w:r w:rsidR="00224C93">
        <w:rPr>
          <w:rFonts w:ascii="Arial" w:hAnsi="Arial" w:cs="Arial"/>
        </w:rPr>
        <w:fldChar w:fldCharType="begin"/>
      </w:r>
      <w:r w:rsidR="00E243EE">
        <w:rPr>
          <w:rFonts w:ascii="Arial" w:hAnsi="Arial" w:cs="Arial"/>
        </w:rPr>
        <w:instrText xml:space="preserve"> ADDIN EN.CITE &lt;EndNote&gt;&lt;Cite&gt;&lt;Author&gt;Millan&lt;/Author&gt;&lt;Year&gt;2012&lt;/Year&gt;&lt;IDText&gt;Hypophosphatasia - pathophysiology and treatment&lt;/IDText&gt;&lt;DisplayText&gt;(Millan and Plotkin 2012)&lt;/DisplayText&gt;&lt;record&gt;&lt;dates&gt;&lt;pub-dates&gt;&lt;date&gt;Sep 1&lt;/date&gt;&lt;/pub-dates&gt;&lt;year&gt;2012&lt;/year&gt;&lt;/dates&gt;&lt;isbn&gt;1669-8975 (Print)&amp;#xD;1669-8975 (Linking)&lt;/isbn&gt;&lt;custom2&gt;PMC4171060&lt;/custom2&gt;&lt;titles&gt;&lt;title&gt;Hypophosphatasia - pathophysiology and treatment&lt;/title&gt;&lt;secondary-title&gt;Actual osteol&lt;/secondary-title&gt;&lt;/titles&gt;&lt;pages&gt;164-182&lt;/pages&gt;&lt;number&gt;3&lt;/number&gt;&lt;contributors&gt;&lt;authors&gt;&lt;author&gt;Millan, J. L.&lt;/author&gt;&lt;author&gt;Plotkin, H.&lt;/author&gt;&lt;/authors&gt;&lt;/contributors&gt;&lt;edition&gt;2012/09/01&lt;/edition&gt;&lt;language&gt;Eng&lt;/language&gt;&lt;added-date format="utc"&gt;1429794799&lt;/added-date&gt;&lt;ref-type name="Journal Article"&gt;17&lt;/ref-type&gt;&lt;auth-address&gt;Sanford Children&amp;apos;s Health Research center, Sanford-Burnham Medical Research Institute, La Jolla, CA 92037.&amp;#xD;Alexion Pharmaceuticals, Cambridge, MA 02142.&lt;/auth-address&gt;&lt;remote-database-provider&gt;NLM&lt;/remote-database-provider&gt;&lt;rec-number&gt;27&lt;/rec-number&gt;&lt;last-updated-date format="utc"&gt;1436281555&lt;/last-updated-date&gt;&lt;accession-num&gt;25254037&lt;/accession-num&gt;&lt;custom6&gt;Nihms493071&lt;/custom6&gt;&lt;volume&gt;8&lt;/volume&gt;&lt;/record&gt;&lt;/Cite&gt;&lt;/EndNote&gt;</w:instrText>
      </w:r>
      <w:r w:rsidR="00224C93">
        <w:rPr>
          <w:rFonts w:ascii="Arial" w:hAnsi="Arial" w:cs="Arial"/>
        </w:rPr>
        <w:fldChar w:fldCharType="separate"/>
      </w:r>
      <w:r w:rsidR="00E243EE">
        <w:rPr>
          <w:rFonts w:ascii="Arial" w:hAnsi="Arial" w:cs="Arial"/>
          <w:noProof/>
        </w:rPr>
        <w:t>(Millan and Plotkin 2012)</w:t>
      </w:r>
      <w:r w:rsidR="00224C93">
        <w:rPr>
          <w:rFonts w:ascii="Arial" w:hAnsi="Arial" w:cs="Arial"/>
        </w:rPr>
        <w:fldChar w:fldCharType="end"/>
      </w:r>
      <w:r w:rsidR="00224C93">
        <w:rPr>
          <w:rFonts w:ascii="Arial" w:hAnsi="Arial" w:cs="Arial"/>
        </w:rPr>
        <w:t>, therefore OPN may accumulate in response to TNSALP associated mutations.</w:t>
      </w:r>
    </w:p>
    <w:p w:rsidR="00311E0A" w:rsidRDefault="00311E0A" w:rsidP="00BE5499">
      <w:pPr>
        <w:spacing w:line="360" w:lineRule="auto"/>
        <w:rPr>
          <w:rFonts w:ascii="Arial" w:hAnsi="Arial" w:cs="Arial"/>
        </w:rPr>
      </w:pPr>
    </w:p>
    <w:p w:rsidR="00311E0A" w:rsidRDefault="00311E0A" w:rsidP="00BE5499">
      <w:pPr>
        <w:spacing w:line="360" w:lineRule="auto"/>
        <w:rPr>
          <w:rFonts w:ascii="Arial" w:hAnsi="Arial" w:cs="Arial"/>
        </w:rPr>
      </w:pPr>
      <w:r>
        <w:rPr>
          <w:rFonts w:ascii="Arial" w:hAnsi="Arial" w:cs="Arial"/>
        </w:rPr>
        <w:t xml:space="preserve">Expansion of the study to a less specific population will allow a better understanding of the prevalence of HPP related biochemical indicators in the general population. Previous studies have examined the prevalence of persistently low total ALP to determine the prevalence of adult HPP </w:t>
      </w:r>
      <w:r>
        <w:rPr>
          <w:rFonts w:ascii="Arial" w:hAnsi="Arial" w:cs="Arial"/>
        </w:rPr>
        <w:fldChar w:fldCharType="begin">
          <w:fldData xml:space="preserve">PEVuZE5vdGU+PENpdGU+PEF1dGhvcj5Nb3JuZXQ8L0F1dGhvcj48WWVhcj4yMDExPC9ZZWFyPjxJ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</w:fldData>
        </w:fldChar>
      </w:r>
      <w:r w:rsidR="00E243EE">
        <w:rPr>
          <w:rFonts w:ascii="Arial" w:hAnsi="Arial" w:cs="Arial"/>
        </w:rPr>
        <w:instrText xml:space="preserve"> ADDIN EN.CITE </w:instrText>
      </w:r>
      <w:r w:rsidR="00E243EE">
        <w:rPr>
          <w:rFonts w:ascii="Arial" w:hAnsi="Arial" w:cs="Arial"/>
        </w:rPr>
        <w:fldChar w:fldCharType="begin">
          <w:fldData xml:space="preserve">PEVuZE5vdGU+PENpdGU+PEF1dGhvcj5Nb3JuZXQ8L0F1dGhvcj48WWVhcj4yMDExPC9ZZWFyPjxJ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</w:fldData>
        </w:fldChar>
      </w:r>
      <w:r w:rsidR="00E243EE">
        <w:rPr>
          <w:rFonts w:ascii="Arial" w:hAnsi="Arial" w:cs="Arial"/>
        </w:rPr>
        <w:instrText xml:space="preserve"> ADDIN EN.CITE.DATA </w:instrText>
      </w:r>
      <w:r w:rsidR="00E243EE">
        <w:rPr>
          <w:rFonts w:ascii="Arial" w:hAnsi="Arial" w:cs="Arial"/>
        </w:rPr>
      </w:r>
      <w:r w:rsidR="00E243EE">
        <w:rPr>
          <w:rFonts w:ascii="Arial" w:hAnsi="Arial" w:cs="Arial"/>
        </w:rPr>
        <w:fldChar w:fldCharType="end"/>
      </w:r>
      <w:r>
        <w:rPr>
          <w:rFonts w:ascii="Arial" w:hAnsi="Arial" w:cs="Arial"/>
        </w:rPr>
      </w:r>
      <w:r>
        <w:rPr>
          <w:rFonts w:ascii="Arial" w:hAnsi="Arial" w:cs="Arial"/>
        </w:rPr>
        <w:fldChar w:fldCharType="separate"/>
      </w:r>
      <w:r w:rsidR="00E243EE">
        <w:rPr>
          <w:rFonts w:ascii="Arial" w:hAnsi="Arial" w:cs="Arial"/>
          <w:noProof/>
        </w:rPr>
        <w:t>(Mornet et al. 2011, McKiernan, Berg, and Fuehrer 2014, Riancho-Zarrabeitia et al. 2016, McKiernan et al. 2017)</w:t>
      </w:r>
      <w:r>
        <w:rPr>
          <w:rFonts w:ascii="Arial" w:hAnsi="Arial" w:cs="Arial"/>
        </w:rPr>
        <w:fldChar w:fldCharType="end"/>
      </w:r>
      <w:r>
        <w:rPr>
          <w:rFonts w:ascii="Arial" w:hAnsi="Arial" w:cs="Arial"/>
        </w:rPr>
        <w:t>. Future efforts should explore the use of the biochemical indicators of adult HPP described in this study (low BAP, high PLP, and low formation marker ratio) to better identify adult HPP in the wider population.</w:t>
      </w:r>
    </w:p>
    <w:p w:rsidR="0078679F" w:rsidRPr="005A2267" w:rsidRDefault="0078679F" w:rsidP="005A2267">
      <w:pPr>
        <w:rPr>
          <w:rFonts w:ascii="Arial" w:hAnsi="Arial" w:cs="Arial"/>
        </w:rPr>
      </w:pPr>
    </w:p>
    <w:p w:rsidR="00DF7AC4" w:rsidRDefault="00DF7AC4" w:rsidP="001D2D31">
      <w:pPr>
        <w:pStyle w:val="Heading2"/>
        <w:spacing w:after="240" w:line="360" w:lineRule="auto"/>
        <w:rPr>
          <w:rFonts w:ascii="Arial" w:hAnsi="Arial" w:cs="Arial"/>
          <w:color w:val="auto"/>
        </w:rPr>
      </w:pPr>
      <w:bookmarkStart w:id="195" w:name="_Toc27506894"/>
      <w:r>
        <w:rPr>
          <w:rFonts w:ascii="Arial" w:hAnsi="Arial" w:cs="Arial"/>
          <w:color w:val="auto"/>
        </w:rPr>
        <w:t>Conclusions</w:t>
      </w:r>
      <w:bookmarkEnd w:id="195"/>
    </w:p>
    <w:p w:rsidR="00690C3D" w:rsidRPr="00690C3D" w:rsidRDefault="001D2D31" w:rsidP="00690C3D">
      <w:pPr>
        <w:spacing w:line="360" w:lineRule="auto"/>
        <w:rPr>
          <w:rFonts w:ascii="Arial" w:hAnsi="Arial" w:cs="Arial"/>
        </w:rPr>
      </w:pPr>
      <w:r>
        <w:rPr>
          <w:rFonts w:ascii="Arial" w:hAnsi="Arial" w:cs="Arial"/>
        </w:rPr>
        <w:t xml:space="preserve">In conclusion, </w:t>
      </w:r>
      <w:r w:rsidR="00690C3D">
        <w:rPr>
          <w:rFonts w:ascii="Arial" w:hAnsi="Arial" w:cs="Arial"/>
        </w:rPr>
        <w:t>a</w:t>
      </w:r>
      <w:r w:rsidR="00690C3D" w:rsidRPr="00690C3D">
        <w:rPr>
          <w:rFonts w:ascii="Arial" w:hAnsi="Arial" w:cs="Arial"/>
        </w:rPr>
        <w:t xml:space="preserve">dult HPP-related mutations are present in approximately 1% of the clinical population examined. The symptomatic and biochemical profile of adult HPP is highly </w:t>
      </w:r>
      <w:proofErr w:type="gramStart"/>
      <w:r w:rsidR="00690C3D" w:rsidRPr="00690C3D">
        <w:rPr>
          <w:rFonts w:ascii="Arial" w:hAnsi="Arial" w:cs="Arial"/>
        </w:rPr>
        <w:t>variable, and</w:t>
      </w:r>
      <w:proofErr w:type="gramEnd"/>
      <w:r w:rsidR="00690C3D" w:rsidRPr="00690C3D">
        <w:rPr>
          <w:rFonts w:ascii="Arial" w:hAnsi="Arial" w:cs="Arial"/>
        </w:rPr>
        <w:t xml:space="preserve"> shows no genotype-phenotype correlation. Adults with HPP are typically younger than other patients with metabolic disorder of bone and there is no observed difference in the prevalence of HPP between men and women. </w:t>
      </w:r>
    </w:p>
    <w:p w:rsidR="00690C3D" w:rsidRPr="00690C3D" w:rsidRDefault="00690C3D" w:rsidP="00690C3D">
      <w:pPr>
        <w:spacing w:line="360" w:lineRule="auto"/>
        <w:rPr>
          <w:rFonts w:ascii="Arial" w:hAnsi="Arial" w:cs="Arial"/>
        </w:rPr>
      </w:pPr>
    </w:p>
    <w:p w:rsidR="00690C3D" w:rsidRPr="00690C3D" w:rsidRDefault="00690C3D" w:rsidP="00690C3D">
      <w:pPr>
        <w:spacing w:line="360" w:lineRule="auto"/>
        <w:rPr>
          <w:rFonts w:ascii="Arial" w:hAnsi="Arial" w:cs="Arial"/>
        </w:rPr>
      </w:pPr>
      <w:r w:rsidRPr="00690C3D">
        <w:rPr>
          <w:rFonts w:ascii="Arial" w:hAnsi="Arial" w:cs="Arial"/>
        </w:rPr>
        <w:t>Low BAP, high PLP and low BAP:PINP ratio are all suitable biochemical indicators of adult HPP, although for more reliable indication a combination of criteria should be utilised. Serum PLP is shown to be confounded by a range of factors, including low ALP activity, inflammation, reduced kidney function and vitamin B6 supplement intake. Serum PLP is also shown to be different based on gender, age and race – these factors should be considered during interpretation of PLP measurements.</w:t>
      </w:r>
    </w:p>
    <w:p w:rsidR="001D2D31" w:rsidRPr="00690C3D" w:rsidRDefault="001D2D31" w:rsidP="00690C3D">
      <w:pPr>
        <w:spacing w:line="360" w:lineRule="auto"/>
        <w:rPr>
          <w:rFonts w:ascii="Arial" w:hAnsi="Arial" w:cs="Arial"/>
        </w:rPr>
      </w:pPr>
    </w:p>
    <w:p w:rsidR="001D2D31" w:rsidRPr="001D2D31" w:rsidRDefault="001D2D31" w:rsidP="001D2D31">
      <w:pPr>
        <w:spacing w:line="360" w:lineRule="auto"/>
        <w:rPr>
          <w:rFonts w:ascii="Arial" w:hAnsi="Arial" w:cs="Arial"/>
        </w:rPr>
      </w:pPr>
    </w:p>
    <w:p w:rsidR="00984041" w:rsidRDefault="00984041" w:rsidP="00984041">
      <w:pPr>
        <w:rPr>
          <w:rFonts w:ascii="Arial" w:hAnsi="Arial" w:cs="Arial"/>
        </w:rPr>
      </w:pPr>
    </w:p>
    <w:p w:rsidR="00634FBC" w:rsidRDefault="00634FBC" w:rsidP="00984041">
      <w:pPr>
        <w:rPr>
          <w:rFonts w:ascii="Arial" w:hAnsi="Arial" w:cs="Arial"/>
        </w:rPr>
      </w:pPr>
    </w:p>
    <w:p w:rsidR="00634FBC" w:rsidRDefault="00634FBC" w:rsidP="00984041">
      <w:pPr>
        <w:rPr>
          <w:rFonts w:ascii="Arial" w:hAnsi="Arial" w:cs="Arial"/>
        </w:rPr>
      </w:pPr>
    </w:p>
    <w:p w:rsidR="00984041" w:rsidRDefault="00984041" w:rsidP="00984041">
      <w:pPr>
        <w:rPr>
          <w:rFonts w:ascii="Arial" w:hAnsi="Arial" w:cs="Arial"/>
        </w:rPr>
      </w:pPr>
    </w:p>
    <w:p w:rsidR="00634FBC" w:rsidRDefault="00634FBC" w:rsidP="00206114">
      <w:pPr>
        <w:pStyle w:val="Heading1"/>
        <w:jc w:val="left"/>
        <w:rPr>
          <w:sz w:val="28"/>
          <w:szCs w:val="28"/>
        </w:rPr>
      </w:pPr>
    </w:p>
    <w:p w:rsidR="00634FBC" w:rsidRDefault="00634FBC" w:rsidP="00634FBC"/>
    <w:p w:rsidR="00634FBC" w:rsidRPr="00634FBC" w:rsidRDefault="00634FBC" w:rsidP="00634FBC"/>
    <w:p w:rsidR="0026735D" w:rsidRDefault="0026735D" w:rsidP="0026735D"/>
    <w:p w:rsidR="00486DA8" w:rsidRDefault="00486DA8" w:rsidP="00486DA8">
      <w:pPr>
        <w:pStyle w:val="Heading1"/>
        <w:jc w:val="left"/>
        <w:rPr>
          <w:sz w:val="28"/>
          <w:szCs w:val="28"/>
        </w:rPr>
      </w:pPr>
      <w:bookmarkStart w:id="196" w:name="_Toc27506895"/>
      <w:r>
        <w:rPr>
          <w:sz w:val="28"/>
          <w:szCs w:val="28"/>
        </w:rPr>
        <w:lastRenderedPageBreak/>
        <w:t>A</w:t>
      </w:r>
      <w:r w:rsidR="00D012FE">
        <w:rPr>
          <w:sz w:val="28"/>
          <w:szCs w:val="28"/>
        </w:rPr>
        <w:t>ppendix</w:t>
      </w:r>
      <w:r>
        <w:rPr>
          <w:sz w:val="28"/>
          <w:szCs w:val="28"/>
        </w:rPr>
        <w:t xml:space="preserve"> A</w:t>
      </w:r>
      <w:bookmarkEnd w:id="196"/>
    </w:p>
    <w:p w:rsidR="00486DA8" w:rsidRDefault="00486DA8" w:rsidP="00486DA8"/>
    <w:p w:rsidR="00486DA8" w:rsidRDefault="00486DA8" w:rsidP="00486DA8">
      <w:r>
        <w:rPr>
          <w:noProof/>
        </w:rPr>
        <w:drawing>
          <wp:inline distT="0" distB="0" distL="0" distR="0" wp14:anchorId="6E900063">
            <wp:extent cx="5805377" cy="8430842"/>
            <wp:effectExtent l="0" t="0" r="508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06559" cy="8432559"/>
                    </a:xfrm>
                    <a:prstGeom prst="rect">
                      <a:avLst/>
                    </a:prstGeom>
                    <a:noFill/>
                  </pic:spPr>
                </pic:pic>
              </a:graphicData>
            </a:graphic>
          </wp:inline>
        </w:drawing>
      </w:r>
    </w:p>
    <w:p w:rsidR="00486DA8" w:rsidRDefault="00486DA8" w:rsidP="00486DA8"/>
    <w:p w:rsidR="00486DA8" w:rsidRDefault="00486DA8" w:rsidP="00486DA8">
      <w:r>
        <w:rPr>
          <w:noProof/>
        </w:rPr>
        <w:drawing>
          <wp:inline distT="0" distB="0" distL="0" distR="0" wp14:anchorId="52F9FF5C">
            <wp:extent cx="5944235" cy="85356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4235" cy="8535670"/>
                    </a:xfrm>
                    <a:prstGeom prst="rect">
                      <a:avLst/>
                    </a:prstGeom>
                    <a:noFill/>
                  </pic:spPr>
                </pic:pic>
              </a:graphicData>
            </a:graphic>
          </wp:inline>
        </w:drawing>
      </w:r>
    </w:p>
    <w:p w:rsidR="00D47330" w:rsidRPr="00D47330" w:rsidRDefault="005C4111" w:rsidP="00D47330">
      <w:pPr>
        <w:pStyle w:val="Heading1"/>
        <w:jc w:val="left"/>
        <w:rPr>
          <w:sz w:val="28"/>
          <w:szCs w:val="28"/>
        </w:rPr>
      </w:pPr>
      <w:bookmarkStart w:id="197" w:name="_Toc27506896"/>
      <w:r>
        <w:rPr>
          <w:sz w:val="28"/>
          <w:szCs w:val="28"/>
        </w:rPr>
        <w:lastRenderedPageBreak/>
        <w:t>References</w:t>
      </w:r>
      <w:bookmarkEnd w:id="197"/>
    </w:p>
    <w:p w:rsidR="00E243EE" w:rsidRPr="00E243EE" w:rsidRDefault="00D47330" w:rsidP="00E243EE">
      <w:pPr>
        <w:pStyle w:val="EndNoteBibliography"/>
        <w:spacing w:after="0"/>
        <w:ind w:left="720" w:hanging="720"/>
      </w:pPr>
      <w:r w:rsidRPr="00111EAC">
        <w:fldChar w:fldCharType="begin"/>
      </w:r>
      <w:r w:rsidRPr="00111EAC">
        <w:instrText xml:space="preserve"> ADDIN EN.REFLIST </w:instrText>
      </w:r>
      <w:r w:rsidRPr="00111EAC">
        <w:fldChar w:fldCharType="separate"/>
      </w:r>
      <w:r w:rsidR="00E243EE" w:rsidRPr="00E243EE">
        <w:t xml:space="preserve">Albersen, M., M. Bosma, J. J. Luykx, J. J. Jans, S. C. Bakker, E. Strengman, P. J. Borgdorff, P. J. Keijzers, E. P. van Dongen, P. Bruins, M. G. de Sain-van der Velden, G. Visser, N. V. Knoers, R. A. Ophoff, and N. M. Verhoeven-Duif. 2014. "Vitamin B-6 vitamers in human plasma and cerebrospinal fluid."  </w:t>
      </w:r>
      <w:r w:rsidR="00E243EE" w:rsidRPr="00E243EE">
        <w:rPr>
          <w:i/>
        </w:rPr>
        <w:t>Am J Clin Nutr</w:t>
      </w:r>
      <w:r w:rsidR="00E243EE" w:rsidRPr="00E243EE">
        <w:t xml:space="preserve"> 100 (2):587-92. doi: 10.3945/ajcn.113.082008.</w:t>
      </w:r>
    </w:p>
    <w:p w:rsidR="00E243EE" w:rsidRPr="00E243EE" w:rsidRDefault="00E243EE" w:rsidP="00E243EE">
      <w:pPr>
        <w:pStyle w:val="EndNoteBibliography"/>
        <w:spacing w:after="0"/>
        <w:ind w:left="720" w:hanging="720"/>
      </w:pPr>
      <w:r w:rsidRPr="00E243EE">
        <w:t xml:space="preserve">Anderson, BB., H. O'Brien, GE. Griffin, and DL. Mollin. 1980. "Hydrolysis of pyridoxal-5'-phosphate in plasma in conditions with raised alkaline phosphate."  </w:t>
      </w:r>
      <w:r w:rsidRPr="00E243EE">
        <w:rPr>
          <w:i/>
        </w:rPr>
        <w:t>Gut.</w:t>
      </w:r>
      <w:r w:rsidRPr="00E243EE">
        <w:t xml:space="preserve"> 21 (3):192-194.</w:t>
      </w:r>
    </w:p>
    <w:p w:rsidR="00E243EE" w:rsidRPr="00E243EE" w:rsidRDefault="00E243EE" w:rsidP="00E243EE">
      <w:pPr>
        <w:pStyle w:val="EndNoteBibliography"/>
        <w:spacing w:after="0"/>
        <w:ind w:left="720" w:hanging="720"/>
      </w:pPr>
      <w:r w:rsidRPr="00E243EE">
        <w:t xml:space="preserve">Bailey, A. L., A. J. Wright, and S. Southon. 1999. "High performance liquid chromatography method for the determination of pyridoxal-5-phosphate in human plasma: how appropriate are cut-off values for vitamin B6 deficiency?"  </w:t>
      </w:r>
      <w:r w:rsidRPr="00E243EE">
        <w:rPr>
          <w:i/>
        </w:rPr>
        <w:t>Eur J Clin Nutr</w:t>
      </w:r>
      <w:r w:rsidRPr="00E243EE">
        <w:t xml:space="preserve"> 53 (6):448-55.</w:t>
      </w:r>
    </w:p>
    <w:p w:rsidR="00E243EE" w:rsidRPr="00E243EE" w:rsidRDefault="00E243EE" w:rsidP="00E243EE">
      <w:pPr>
        <w:pStyle w:val="EndNoteBibliography"/>
        <w:spacing w:after="0"/>
        <w:ind w:left="720" w:hanging="720"/>
      </w:pPr>
      <w:r w:rsidRPr="00E243EE">
        <w:t xml:space="preserve">Bates, C. J., K. D. Pentieva, N. Matthews, and A. Macdonald. 1999. "A simple, sensitive and reproducible assay for pyridoxal 5'-phosphate and 4-pyridoxic acid in human plasma."  </w:t>
      </w:r>
      <w:r w:rsidRPr="00E243EE">
        <w:rPr>
          <w:i/>
        </w:rPr>
        <w:t>Clin Chim Acta</w:t>
      </w:r>
      <w:r w:rsidRPr="00E243EE">
        <w:t xml:space="preserve"> 280 (1-2):101-11.</w:t>
      </w:r>
    </w:p>
    <w:p w:rsidR="00E243EE" w:rsidRPr="00E243EE" w:rsidRDefault="00E243EE" w:rsidP="00E243EE">
      <w:pPr>
        <w:pStyle w:val="EndNoteBibliography"/>
        <w:spacing w:after="0"/>
        <w:ind w:left="720" w:hanging="720"/>
      </w:pPr>
      <w:r w:rsidRPr="00E243EE">
        <w:t xml:space="preserve">Behr, W., and J. Barnert. 1986. "Quantification of bone alkaline phosphatase in serum by precipitation with wheat-germ lectin: a simplified method and its clinical plausibility."  </w:t>
      </w:r>
      <w:r w:rsidRPr="00E243EE">
        <w:rPr>
          <w:i/>
        </w:rPr>
        <w:t>Clin Chem</w:t>
      </w:r>
      <w:r w:rsidRPr="00E243EE">
        <w:t xml:space="preserve"> 32 (10):1960-6.</w:t>
      </w:r>
    </w:p>
    <w:p w:rsidR="00E243EE" w:rsidRPr="00E243EE" w:rsidRDefault="00E243EE" w:rsidP="00E243EE">
      <w:pPr>
        <w:pStyle w:val="EndNoteBibliography"/>
        <w:spacing w:after="0"/>
        <w:ind w:left="720" w:hanging="720"/>
      </w:pPr>
      <w:r w:rsidRPr="00E243EE">
        <w:t xml:space="preserve">Berkseth, K. E., P. J. Tebben, M. T. Drake, T. E. Hefferan, D. E. Jewison, and R. A. Wermers. 2013. "Clinical spectrum of hypophosphatasia diagnosed in adults."  </w:t>
      </w:r>
      <w:r w:rsidRPr="00E243EE">
        <w:rPr>
          <w:i/>
        </w:rPr>
        <w:t>Bone</w:t>
      </w:r>
      <w:r w:rsidRPr="00E243EE">
        <w:t xml:space="preserve"> 54 (1):21-27. doi: 10.1016/j.bone.2013.01.024.</w:t>
      </w:r>
    </w:p>
    <w:p w:rsidR="00E243EE" w:rsidRPr="00E243EE" w:rsidRDefault="00E243EE" w:rsidP="00E243EE">
      <w:pPr>
        <w:pStyle w:val="EndNoteBibliography"/>
        <w:spacing w:after="0"/>
        <w:ind w:left="720" w:hanging="720"/>
      </w:pPr>
      <w:r w:rsidRPr="00E243EE">
        <w:t xml:space="preserve">Bishop, N., C. F. Munns, and K. Ozono. 2016. "Transformative therapy in hypophosphatasia."  </w:t>
      </w:r>
      <w:r w:rsidRPr="00E243EE">
        <w:rPr>
          <w:i/>
        </w:rPr>
        <w:t>Arch Dis Child</w:t>
      </w:r>
      <w:r w:rsidRPr="00E243EE">
        <w:t xml:space="preserve"> 101 (6):514-515. doi: 10.1136/archdischild-2015-309579.</w:t>
      </w:r>
    </w:p>
    <w:p w:rsidR="00E243EE" w:rsidRPr="00E243EE" w:rsidRDefault="00E243EE" w:rsidP="00E243EE">
      <w:pPr>
        <w:pStyle w:val="EndNoteBibliography"/>
        <w:spacing w:after="0"/>
        <w:ind w:left="720" w:hanging="720"/>
      </w:pPr>
      <w:r w:rsidRPr="00E243EE">
        <w:t xml:space="preserve">Bonavita, V. 1960. "The reaction of pyridoxal 5-phosphate with cyanide and its analytical use."  </w:t>
      </w:r>
      <w:r w:rsidRPr="00E243EE">
        <w:rPr>
          <w:i/>
        </w:rPr>
        <w:t>Arch Biochem Biophys</w:t>
      </w:r>
      <w:r w:rsidRPr="00E243EE">
        <w:t xml:space="preserve"> 88:366-72.</w:t>
      </w:r>
    </w:p>
    <w:p w:rsidR="00E243EE" w:rsidRPr="00E243EE" w:rsidRDefault="00E243EE" w:rsidP="00E243EE">
      <w:pPr>
        <w:pStyle w:val="EndNoteBibliography"/>
        <w:spacing w:after="0"/>
        <w:ind w:left="720" w:hanging="720"/>
      </w:pPr>
      <w:r w:rsidRPr="00E243EE">
        <w:t xml:space="preserve">Cabo, Rona, Karolina Kozik, Maciej Milanowski, Sigrunn Hernes, Audun Slettan, Margaretha Haugen, Shu Ye, Rune Blomhoff, and M. Azam Mansoor. 2014. "A simple high-performance liquid chromatography (HPLC) method for the measurement of pyridoxal-5-phosphate and 4-pyridoxic acid in human plasma."  </w:t>
      </w:r>
      <w:r w:rsidRPr="00E243EE">
        <w:rPr>
          <w:i/>
        </w:rPr>
        <w:t>Clinica Chimica Acta</w:t>
      </w:r>
      <w:r w:rsidRPr="00E243EE">
        <w:t xml:space="preserve"> 433 (0):150-156. doi: </w:t>
      </w:r>
      <w:hyperlink r:id="rId18" w:history="1">
        <w:r w:rsidRPr="00E243EE">
          <w:rPr>
            <w:rStyle w:val="Hyperlink"/>
          </w:rPr>
          <w:t>http://dx.doi.org/10.1016/j.cca.2014.03.003</w:t>
        </w:r>
      </w:hyperlink>
      <w:r w:rsidRPr="00E243EE">
        <w:t>.</w:t>
      </w:r>
    </w:p>
    <w:p w:rsidR="00E243EE" w:rsidRPr="00E243EE" w:rsidRDefault="00E243EE" w:rsidP="00E243EE">
      <w:pPr>
        <w:pStyle w:val="EndNoteBibliography"/>
        <w:spacing w:after="0"/>
        <w:ind w:left="720" w:hanging="720"/>
      </w:pPr>
      <w:r w:rsidRPr="00E243EE">
        <w:t xml:space="preserve">Camp, V. M., J. Chipponi, and B. A. Faraj. 1983. "Radioenzymatic assay for direct measurement of plasma pyridoxal 5'-phosphate."  </w:t>
      </w:r>
      <w:r w:rsidRPr="00E243EE">
        <w:rPr>
          <w:i/>
        </w:rPr>
        <w:t>Clin Chem</w:t>
      </w:r>
      <w:r w:rsidRPr="00E243EE">
        <w:t xml:space="preserve"> 29 (4):642-4.</w:t>
      </w:r>
    </w:p>
    <w:p w:rsidR="00E243EE" w:rsidRPr="00E243EE" w:rsidRDefault="00E243EE" w:rsidP="00E243EE">
      <w:pPr>
        <w:pStyle w:val="EndNoteBibliography"/>
        <w:spacing w:after="0"/>
        <w:ind w:left="720" w:hanging="720"/>
      </w:pPr>
      <w:r w:rsidRPr="00E243EE">
        <w:t xml:space="preserve">CDC. 2012. U.S. Centers for Disease Control and Prevention. Second National Report on Biochemical Indicators of Diet and Nutrition in the U.S. Population 2012. In </w:t>
      </w:r>
      <w:r w:rsidRPr="00E243EE">
        <w:rPr>
          <w:i/>
        </w:rPr>
        <w:t>1. Water-Soluble Vitamins</w:t>
      </w:r>
      <w:r w:rsidRPr="00E243EE">
        <w:t>. Atlanta (GA): National Center for Environmental Health.</w:t>
      </w:r>
    </w:p>
    <w:p w:rsidR="00E243EE" w:rsidRPr="00E243EE" w:rsidRDefault="00E243EE" w:rsidP="00E243EE">
      <w:pPr>
        <w:pStyle w:val="EndNoteBibliography"/>
        <w:spacing w:after="0"/>
        <w:ind w:left="720" w:hanging="720"/>
      </w:pPr>
      <w:r w:rsidRPr="00E243EE">
        <w:t xml:space="preserve">Cellini, B., R. Montioli, E. Oppici, A. Astegno, and C. B. Voltattorni. 2014. "The chaperone role of the pyridoxal 5'-phosphate and its implications for rare diseases involving B6-dependent enzymes."  </w:t>
      </w:r>
      <w:r w:rsidRPr="00E243EE">
        <w:rPr>
          <w:i/>
        </w:rPr>
        <w:t>Clin Biochem</w:t>
      </w:r>
      <w:r w:rsidRPr="00E243EE">
        <w:t xml:space="preserve"> 47 (3):158-65. doi: 10.1016/j.clinbiochem.2013.11.021.</w:t>
      </w:r>
    </w:p>
    <w:p w:rsidR="00E243EE" w:rsidRPr="00E243EE" w:rsidRDefault="00E243EE" w:rsidP="00E243EE">
      <w:pPr>
        <w:pStyle w:val="EndNoteBibliography"/>
        <w:spacing w:after="0"/>
        <w:ind w:left="720" w:hanging="720"/>
      </w:pPr>
      <w:r w:rsidRPr="00E243EE">
        <w:lastRenderedPageBreak/>
        <w:t xml:space="preserve">Chabner, Bruce, and David Livingston. 1970. "A simple enzymic assay for pyridoxal phosphate."  </w:t>
      </w:r>
      <w:r w:rsidRPr="00E243EE">
        <w:rPr>
          <w:i/>
        </w:rPr>
        <w:t>Analytical Biochemistry</w:t>
      </w:r>
      <w:r w:rsidRPr="00E243EE">
        <w:t xml:space="preserve"> 34 (2):413-423. doi: </w:t>
      </w:r>
      <w:hyperlink r:id="rId19" w:history="1">
        <w:r w:rsidRPr="00E243EE">
          <w:rPr>
            <w:rStyle w:val="Hyperlink"/>
          </w:rPr>
          <w:t>http://dx.doi.org/10.1016/0003-2697(70)90126-0</w:t>
        </w:r>
      </w:hyperlink>
      <w:r w:rsidRPr="00E243EE">
        <w:t>.</w:t>
      </w:r>
    </w:p>
    <w:p w:rsidR="00E243EE" w:rsidRPr="00E243EE" w:rsidRDefault="00E243EE" w:rsidP="00E243EE">
      <w:pPr>
        <w:pStyle w:val="EndNoteBibliography"/>
        <w:spacing w:after="0"/>
        <w:ind w:left="720" w:hanging="720"/>
      </w:pPr>
      <w:r w:rsidRPr="00E243EE">
        <w:t xml:space="preserve">Coburn, S. P., and J. D. Mahuren. 1983. "A versatile cation-exchange procedure of measuring the seven major forms of vitamin B6 in biological samples."  </w:t>
      </w:r>
      <w:r w:rsidRPr="00E243EE">
        <w:rPr>
          <w:i/>
        </w:rPr>
        <w:t>Anal Biochem</w:t>
      </w:r>
      <w:r w:rsidRPr="00E243EE">
        <w:t xml:space="preserve"> 129 (2):310-7.</w:t>
      </w:r>
    </w:p>
    <w:p w:rsidR="00E243EE" w:rsidRPr="00E243EE" w:rsidRDefault="00E243EE" w:rsidP="00E243EE">
      <w:pPr>
        <w:pStyle w:val="EndNoteBibliography"/>
        <w:spacing w:after="0"/>
        <w:ind w:left="720" w:hanging="720"/>
      </w:pPr>
      <w:r w:rsidRPr="00E243EE">
        <w:t xml:space="preserve">Collaborative Laboratory Services, L.L.C. 2009. Laboratory Procedure Manual - Alkaline Phosphatase (ALP). edited by Centers for Disease Control and Prevention. </w:t>
      </w:r>
      <w:hyperlink r:id="rId20" w:history="1">
        <w:r w:rsidRPr="00E243EE">
          <w:rPr>
            <w:rStyle w:val="Hyperlink"/>
          </w:rPr>
          <w:t>https://wwwn.cdc.gov/nchs/nhanes/ContinuousNhanes/LabMethods.aspx?BeginYear=2007</w:t>
        </w:r>
      </w:hyperlink>
      <w:r w:rsidRPr="00E243EE">
        <w:t>: NHANES 2007-2008.</w:t>
      </w:r>
    </w:p>
    <w:p w:rsidR="00E243EE" w:rsidRPr="00E243EE" w:rsidRDefault="00E243EE" w:rsidP="00E243EE">
      <w:pPr>
        <w:pStyle w:val="EndNoteBibliography"/>
        <w:spacing w:after="0"/>
        <w:ind w:left="720" w:hanging="720"/>
      </w:pPr>
      <w:r w:rsidRPr="00E243EE">
        <w:t xml:space="preserve">Do, Huong Thi Viet, Youhei Ide, Andrew Njagi Mugo, and Toshiharu Yagi. 2012. "All-enzymatic HPLC method for determination of individual and total contents of vitamin B 6 in foods."  </w:t>
      </w:r>
      <w:r w:rsidRPr="00E243EE">
        <w:rPr>
          <w:i/>
        </w:rPr>
        <w:t>Food &amp; Nutrition Research; Vol 56 (2012) incl Supplements</w:t>
      </w:r>
      <w:r w:rsidRPr="00E243EE">
        <w:t>.</w:t>
      </w:r>
    </w:p>
    <w:p w:rsidR="00E243EE" w:rsidRPr="00E243EE" w:rsidRDefault="00E243EE" w:rsidP="00E243EE">
      <w:pPr>
        <w:pStyle w:val="EndNoteBibliography"/>
        <w:spacing w:after="0"/>
        <w:ind w:left="720" w:hanging="720"/>
      </w:pPr>
      <w:r w:rsidRPr="00E243EE">
        <w:t xml:space="preserve">Donaldson, L. J., I. P. Reckless, S. Scholes, J. S. Mindell, and N. J. Shelton. 2008. "The epidemiology of fractures in England."  </w:t>
      </w:r>
      <w:r w:rsidRPr="00E243EE">
        <w:rPr>
          <w:i/>
        </w:rPr>
        <w:t>J Epidemiol Community Health</w:t>
      </w:r>
      <w:r w:rsidRPr="00E243EE">
        <w:t xml:space="preserve"> 62 (2):174-80. doi: 10.1136/jech.2006.056622.</w:t>
      </w:r>
    </w:p>
    <w:p w:rsidR="00E243EE" w:rsidRPr="00E243EE" w:rsidRDefault="00E243EE" w:rsidP="00E243EE">
      <w:pPr>
        <w:pStyle w:val="EndNoteBibliography"/>
        <w:spacing w:after="0"/>
        <w:ind w:left="720" w:hanging="720"/>
      </w:pPr>
      <w:r w:rsidRPr="00E243EE">
        <w:t xml:space="preserve">Drake, M. T., B. L. Clarke, and S. Khosla. 2008. "Bisphosphonates: mechanism of action and role in clinical practice."  </w:t>
      </w:r>
      <w:r w:rsidRPr="00E243EE">
        <w:rPr>
          <w:i/>
        </w:rPr>
        <w:t>Mayo Clin Proc</w:t>
      </w:r>
      <w:r w:rsidRPr="00E243EE">
        <w:t xml:space="preserve"> 83 (9):1032-45. doi: 10.4065/83.9.1032.</w:t>
      </w:r>
    </w:p>
    <w:p w:rsidR="00E243EE" w:rsidRPr="00E243EE" w:rsidRDefault="00E243EE" w:rsidP="00E243EE">
      <w:pPr>
        <w:pStyle w:val="EndNoteBibliography"/>
        <w:spacing w:after="0"/>
        <w:ind w:left="720" w:hanging="720"/>
      </w:pPr>
      <w:r w:rsidRPr="00E243EE">
        <w:t xml:space="preserve">Driskell, J. A., D. W. Giraud, and S. H. Mitmesser. 2000. "Vitamin B-6 intakes and plasma B-6 vitamer concentrations of men and women, 19-50 years of age."  </w:t>
      </w:r>
      <w:r w:rsidRPr="00E243EE">
        <w:rPr>
          <w:i/>
        </w:rPr>
        <w:t>Int J Vitam Nutr Res</w:t>
      </w:r>
      <w:r w:rsidRPr="00E243EE">
        <w:t xml:space="preserve"> 70 (5):221-5. doi: 10.1024/0300-9831.70.5.221.</w:t>
      </w:r>
    </w:p>
    <w:p w:rsidR="00E243EE" w:rsidRPr="00E243EE" w:rsidRDefault="00E243EE" w:rsidP="00E243EE">
      <w:pPr>
        <w:pStyle w:val="EndNoteBibliography"/>
        <w:spacing w:after="0"/>
        <w:ind w:left="720" w:hanging="720"/>
      </w:pPr>
      <w:r w:rsidRPr="00E243EE">
        <w:t xml:space="preserve">Duncan, A., D. Talwar, D. C. McMillan, F. Stefanowicz, and D. S. O'Reilly. 2012. "Quantitative data on the magnitude of the systemic inflammatory response and its effect on micronutrient status based on plasma measurements."  </w:t>
      </w:r>
      <w:r w:rsidRPr="00E243EE">
        <w:rPr>
          <w:i/>
        </w:rPr>
        <w:t>Am J Clin Nutr</w:t>
      </w:r>
      <w:r w:rsidRPr="00E243EE">
        <w:t xml:space="preserve"> 95 (1):64-71. doi: 10.3945/ajcn.111.023812.</w:t>
      </w:r>
    </w:p>
    <w:p w:rsidR="00E243EE" w:rsidRPr="00E243EE" w:rsidRDefault="00E243EE" w:rsidP="00E243EE">
      <w:pPr>
        <w:pStyle w:val="EndNoteBibliography"/>
        <w:spacing w:after="0"/>
        <w:ind w:left="720" w:hanging="720"/>
      </w:pPr>
      <w:r w:rsidRPr="00E243EE">
        <w:t xml:space="preserve">Eastell, R., and J. S. Walsh. 2017. "Anabolic treatment for osteoporosis: teriparatide."  </w:t>
      </w:r>
      <w:r w:rsidRPr="00E243EE">
        <w:rPr>
          <w:i/>
        </w:rPr>
        <w:t>Clin Cases Miner Bone Metab</w:t>
      </w:r>
      <w:r w:rsidRPr="00E243EE">
        <w:t xml:space="preserve"> 14 (2):173-178. doi: 10.11138/ccmbm/2017.14.1.173.</w:t>
      </w:r>
    </w:p>
    <w:p w:rsidR="00E243EE" w:rsidRPr="00E243EE" w:rsidRDefault="00E243EE" w:rsidP="00E243EE">
      <w:pPr>
        <w:pStyle w:val="EndNoteBibliography"/>
        <w:spacing w:after="0"/>
        <w:ind w:left="720" w:hanging="720"/>
      </w:pPr>
      <w:r w:rsidRPr="00E243EE">
        <w:t xml:space="preserve">Evans, A. L., M. A. Paggiosi, R. Eastell, and J. S. Walsh. 2015. "Bone density, microstructure and strength in obese and normal weight men and women in younger and older adulthood."  </w:t>
      </w:r>
      <w:r w:rsidRPr="00E243EE">
        <w:rPr>
          <w:i/>
        </w:rPr>
        <w:t>J Bone Miner Res</w:t>
      </w:r>
      <w:r w:rsidRPr="00E243EE">
        <w:t xml:space="preserve"> 30 (5):920-8. doi: 10.1002/jbmr.2407.</w:t>
      </w:r>
    </w:p>
    <w:p w:rsidR="00E243EE" w:rsidRPr="00E243EE" w:rsidRDefault="00E243EE" w:rsidP="00E243EE">
      <w:pPr>
        <w:pStyle w:val="EndNoteBibliography"/>
        <w:spacing w:after="0"/>
        <w:ind w:left="720" w:hanging="720"/>
      </w:pPr>
      <w:r w:rsidRPr="00E243EE">
        <w:t xml:space="preserve">Farley, J. R., C. H. Chesnut, 3rd, and D. J. Baylink. 1981. "Improved method for quantitative determination in serum of alkaline phosphatase of skeletal origin."  </w:t>
      </w:r>
      <w:r w:rsidRPr="00E243EE">
        <w:rPr>
          <w:i/>
        </w:rPr>
        <w:t>Clin Chem</w:t>
      </w:r>
      <w:r w:rsidRPr="00E243EE">
        <w:t xml:space="preserve"> 27 (12):2002-7.</w:t>
      </w:r>
    </w:p>
    <w:p w:rsidR="00E243EE" w:rsidRPr="00E243EE" w:rsidRDefault="00E243EE" w:rsidP="00E243EE">
      <w:pPr>
        <w:pStyle w:val="EndNoteBibliography"/>
        <w:spacing w:after="0"/>
        <w:ind w:left="720" w:hanging="720"/>
      </w:pPr>
      <w:r w:rsidRPr="00E243EE">
        <w:t xml:space="preserve">Fedde, K. N., L. Blair, J. Silverstein, S. P. Coburn, L. M. Ryan, R. S. Weinstein, K. Waymire, S. Narisawa, J. L. Millan, G. R. MacGregor, and M. P. Whyte. 1999. "Alkaline phosphatase knock-out mice recapitulate the metabolic and skeletal defects of infantile hypophosphatasia."  </w:t>
      </w:r>
      <w:r w:rsidRPr="00E243EE">
        <w:rPr>
          <w:i/>
        </w:rPr>
        <w:t>J Bone Miner Res</w:t>
      </w:r>
      <w:r w:rsidRPr="00E243EE">
        <w:t xml:space="preserve"> 14 (12):2015-26. doi: 10.1359/jbmr.1999.14.12.2015.</w:t>
      </w:r>
    </w:p>
    <w:p w:rsidR="00E243EE" w:rsidRPr="00E243EE" w:rsidRDefault="00E243EE" w:rsidP="00E243EE">
      <w:pPr>
        <w:pStyle w:val="EndNoteBibliography"/>
        <w:spacing w:after="0"/>
        <w:ind w:left="720" w:hanging="720"/>
      </w:pPr>
      <w:r w:rsidRPr="00E243EE">
        <w:lastRenderedPageBreak/>
        <w:t xml:space="preserve">Footitt, E. J., P. T. Clayton, K. Mills, S. J. Heales, V. Neergheen, M. Oppenheim, and P. B. Mills. 2013. "Measurement of plasma B6 vitamer profiles in children with inborn errors of vitamin B6 metabolism using an LC-MS/MS method."  </w:t>
      </w:r>
      <w:r w:rsidRPr="00E243EE">
        <w:rPr>
          <w:i/>
        </w:rPr>
        <w:t>J Inherit Metab Dis</w:t>
      </w:r>
      <w:r w:rsidRPr="00E243EE">
        <w:t xml:space="preserve"> 36 (1):139-45. doi: 10.1007/s10545-012-9493-y.</w:t>
      </w:r>
    </w:p>
    <w:p w:rsidR="00E243EE" w:rsidRPr="00E243EE" w:rsidRDefault="00E243EE" w:rsidP="00E243EE">
      <w:pPr>
        <w:pStyle w:val="EndNoteBibliography"/>
        <w:spacing w:after="0"/>
        <w:ind w:left="720" w:hanging="720"/>
      </w:pPr>
      <w:r w:rsidRPr="00E243EE">
        <w:t xml:space="preserve">Fraser, D. 1957. "Hypophosphatasia."  </w:t>
      </w:r>
      <w:r w:rsidRPr="00E243EE">
        <w:rPr>
          <w:i/>
        </w:rPr>
        <w:t>Am J Med</w:t>
      </w:r>
      <w:r w:rsidRPr="00E243EE">
        <w:t xml:space="preserve"> 22 (5):730-46.</w:t>
      </w:r>
    </w:p>
    <w:p w:rsidR="00E243EE" w:rsidRPr="00E243EE" w:rsidRDefault="00E243EE" w:rsidP="00E243EE">
      <w:pPr>
        <w:pStyle w:val="EndNoteBibliography"/>
        <w:spacing w:after="0"/>
        <w:ind w:left="720" w:hanging="720"/>
      </w:pPr>
      <w:r w:rsidRPr="00E243EE">
        <w:t xml:space="preserve">Glover, S. J., P. Garnero, K. Naylor, A. Rogers, and R. Eastell. 2008. "Establishing a reference range for bone turnover markers in young, healthy women."  </w:t>
      </w:r>
      <w:r w:rsidRPr="00E243EE">
        <w:rPr>
          <w:i/>
        </w:rPr>
        <w:t>Bone</w:t>
      </w:r>
      <w:r w:rsidRPr="00E243EE">
        <w:t xml:space="preserve"> 42 (4):623-30. doi: 10.1016/j.bone.2007.12.218.</w:t>
      </w:r>
    </w:p>
    <w:p w:rsidR="00E243EE" w:rsidRPr="00E243EE" w:rsidRDefault="00E243EE" w:rsidP="00E243EE">
      <w:pPr>
        <w:pStyle w:val="EndNoteBibliography"/>
        <w:spacing w:after="0"/>
        <w:ind w:left="720" w:hanging="720"/>
      </w:pPr>
      <w:r w:rsidRPr="00E243EE">
        <w:t xml:space="preserve">Gospe, S. M., C. Santiago-Turla, S. M. DeArmey, T. J. Cummings, P. S. Kishnani, and M. T. Bhatti. 2019. "Ectopic Ocular Surface Calcification in Patients With Hypophosphatasia Treated With Asfotase Alfa."  </w:t>
      </w:r>
      <w:r w:rsidRPr="00E243EE">
        <w:rPr>
          <w:i/>
        </w:rPr>
        <w:t>Cornea</w:t>
      </w:r>
      <w:r w:rsidRPr="00E243EE">
        <w:t xml:space="preserve"> 38 (7):896-900. doi: 10.1097/ICO.0000000000001947.</w:t>
      </w:r>
    </w:p>
    <w:p w:rsidR="00E243EE" w:rsidRPr="00E243EE" w:rsidRDefault="00E243EE" w:rsidP="00E243EE">
      <w:pPr>
        <w:pStyle w:val="EndNoteBibliography"/>
        <w:spacing w:after="0"/>
        <w:ind w:left="720" w:hanging="720"/>
      </w:pPr>
      <w:r w:rsidRPr="00E243EE">
        <w:t xml:space="preserve">Gray, Andrew, Donald C. McMillan, Chris Wilson, Cathy Williamson, Denis St J. O’Reilly, and Dinesh Talwar. 2004. "The relationship between plasma and red cell concentrations of vitamins thiamine diphosphate, flavin adenine dinucleotide and pyridoxal 5-phosphate following elective knee arthroplasty."  </w:t>
      </w:r>
      <w:r w:rsidRPr="00E243EE">
        <w:rPr>
          <w:i/>
        </w:rPr>
        <w:t>Clinical Nutrition</w:t>
      </w:r>
      <w:r w:rsidRPr="00E243EE">
        <w:t xml:space="preserve"> 23 (5):1080-1083. doi: </w:t>
      </w:r>
      <w:hyperlink r:id="rId21" w:history="1">
        <w:r w:rsidRPr="00E243EE">
          <w:rPr>
            <w:rStyle w:val="Hyperlink"/>
          </w:rPr>
          <w:t>http://dx.doi.org/10.1016/j.clnu.2004.01.013</w:t>
        </w:r>
      </w:hyperlink>
      <w:r w:rsidRPr="00E243EE">
        <w:t>.</w:t>
      </w:r>
    </w:p>
    <w:p w:rsidR="00E243EE" w:rsidRPr="00E243EE" w:rsidRDefault="00E243EE" w:rsidP="00E243EE">
      <w:pPr>
        <w:pStyle w:val="EndNoteBibliography"/>
        <w:spacing w:after="0"/>
        <w:ind w:left="720" w:hanging="720"/>
      </w:pPr>
      <w:r w:rsidRPr="00E243EE">
        <w:t xml:space="preserve">Halling Linder, Cecilia, Sonoko Narisawa, José Luis Millán, and Per Magnusson. 2009. "Glycosylation differences contribute to distinct catalytic properties among bone alkaline phosphatase isoforms."  </w:t>
      </w:r>
      <w:r w:rsidRPr="00E243EE">
        <w:rPr>
          <w:i/>
        </w:rPr>
        <w:t>Bone</w:t>
      </w:r>
      <w:r w:rsidRPr="00E243EE">
        <w:t xml:space="preserve"> 45 (5):987-993. doi: </w:t>
      </w:r>
      <w:hyperlink r:id="rId22" w:history="1">
        <w:r w:rsidRPr="00E243EE">
          <w:rPr>
            <w:rStyle w:val="Hyperlink"/>
          </w:rPr>
          <w:t>http://dx.doi.org/10.1016/j.bone.2009.07.009</w:t>
        </w:r>
      </w:hyperlink>
      <w:r w:rsidRPr="00E243EE">
        <w:t>.</w:t>
      </w:r>
    </w:p>
    <w:p w:rsidR="00E243EE" w:rsidRPr="00E243EE" w:rsidRDefault="00E243EE" w:rsidP="00E243EE">
      <w:pPr>
        <w:pStyle w:val="EndNoteBibliography"/>
        <w:spacing w:after="0"/>
        <w:ind w:left="720" w:hanging="720"/>
      </w:pPr>
      <w:r w:rsidRPr="00E243EE">
        <w:t xml:space="preserve">Han, Q., M. Xu, L. Tang, X. Tan, Y. Tan, and R. M. Hoffman. 2002. "Homogeneous, nonradioactive, enzymatic assay for plasma pyridoxal 5-phosphate."  </w:t>
      </w:r>
      <w:r w:rsidRPr="00E243EE">
        <w:rPr>
          <w:i/>
        </w:rPr>
        <w:t>Clin Chem</w:t>
      </w:r>
      <w:r w:rsidRPr="00E243EE">
        <w:t xml:space="preserve"> 48 (9):1560-4.</w:t>
      </w:r>
    </w:p>
    <w:p w:rsidR="00E243EE" w:rsidRPr="00E243EE" w:rsidRDefault="00E243EE" w:rsidP="00E243EE">
      <w:pPr>
        <w:pStyle w:val="EndNoteBibliography"/>
        <w:spacing w:after="0"/>
        <w:ind w:left="720" w:hanging="720"/>
      </w:pPr>
      <w:r w:rsidRPr="00E243EE">
        <w:t xml:space="preserve">Harmey, D., K. A. Johnson, J. Zelken, N. P. Camacho, M. F. Hoylaerts, M. Noda, R. Terkeltaub, and J. L. Millan. 2006. "Elevated skeletal osteopontin levels contribute to the hypophosphatasia phenotype in Akp2(-/-) mice."  </w:t>
      </w:r>
      <w:r w:rsidRPr="00E243EE">
        <w:rPr>
          <w:i/>
        </w:rPr>
        <w:t>J Bone Miner Res</w:t>
      </w:r>
      <w:r w:rsidRPr="00E243EE">
        <w:t xml:space="preserve"> 21 (9):1377-86. doi: 10.1359/jbmr.060619.</w:t>
      </w:r>
    </w:p>
    <w:p w:rsidR="00E243EE" w:rsidRPr="00E243EE" w:rsidRDefault="00E243EE" w:rsidP="00E243EE">
      <w:pPr>
        <w:pStyle w:val="EndNoteBibliography"/>
        <w:spacing w:after="0"/>
        <w:ind w:left="720" w:hanging="720"/>
      </w:pPr>
      <w:r w:rsidRPr="00E243EE">
        <w:t xml:space="preserve">Harris, H. 1990. "The human alkaline phosphatases: what we know and what we don't know."  </w:t>
      </w:r>
      <w:r w:rsidRPr="00E243EE">
        <w:rPr>
          <w:i/>
        </w:rPr>
        <w:t>Clin Chim Acta</w:t>
      </w:r>
      <w:r w:rsidRPr="00E243EE">
        <w:t xml:space="preserve"> 186 (2):133-50.</w:t>
      </w:r>
    </w:p>
    <w:p w:rsidR="00E243EE" w:rsidRPr="00E243EE" w:rsidRDefault="00E243EE" w:rsidP="00E243EE">
      <w:pPr>
        <w:pStyle w:val="EndNoteBibliography"/>
        <w:spacing w:after="0"/>
        <w:ind w:left="720" w:hanging="720"/>
      </w:pPr>
      <w:r w:rsidRPr="00E243EE">
        <w:t xml:space="preserve">Haynes, B. M., C. M. Pfeiffer, M. R. Sternberg, and R. L. Schleicher. 2013. "Selected physiologic variables are weakly to moderately associated with 29 biomarkers of diet and nutrition, NHANES 2003-2006."  </w:t>
      </w:r>
      <w:r w:rsidRPr="00E243EE">
        <w:rPr>
          <w:i/>
        </w:rPr>
        <w:t>J Nutr</w:t>
      </w:r>
      <w:r w:rsidRPr="00E243EE">
        <w:t xml:space="preserve"> 143 (6):1001S-10S. doi: 10.3945/jn.112.172882.</w:t>
      </w:r>
    </w:p>
    <w:p w:rsidR="00E243EE" w:rsidRPr="00E243EE" w:rsidRDefault="00E243EE" w:rsidP="00E243EE">
      <w:pPr>
        <w:pStyle w:val="EndNoteBibliography"/>
        <w:spacing w:after="0"/>
        <w:ind w:left="720" w:hanging="720"/>
      </w:pPr>
      <w:r w:rsidRPr="00E243EE">
        <w:t xml:space="preserve">Henthorn, P. S., and M. P. Whyte. 1992. "Missense mutations of the tissue-nonspecific alkaline phosphatase gene in hypophosphatasia."  </w:t>
      </w:r>
      <w:r w:rsidRPr="00E243EE">
        <w:rPr>
          <w:i/>
        </w:rPr>
        <w:t>Clin Chem</w:t>
      </w:r>
      <w:r w:rsidRPr="00E243EE">
        <w:t xml:space="preserve"> 38 (12):2501-5.</w:t>
      </w:r>
    </w:p>
    <w:p w:rsidR="00E243EE" w:rsidRPr="00E243EE" w:rsidRDefault="00E243EE" w:rsidP="00E243EE">
      <w:pPr>
        <w:pStyle w:val="EndNoteBibliography"/>
        <w:spacing w:after="0"/>
        <w:ind w:left="720" w:hanging="720"/>
      </w:pPr>
      <w:r w:rsidRPr="00E243EE">
        <w:t xml:space="preserve">Hessle, L., K. A. Johnson, H. C. Anderson, S. Narisawa, A. Sali, J. W. Goding, R. Terkeltaub, and J. L. Millan. 2002. "Tissue-nonspecific alkaline phosphatase and plasma cell membrane glycoprotein-1 are central antagonistic regulators of bone mineralization."  </w:t>
      </w:r>
      <w:r w:rsidRPr="00E243EE">
        <w:rPr>
          <w:i/>
        </w:rPr>
        <w:t>Proc Natl Acad Sci U S A</w:t>
      </w:r>
      <w:r w:rsidRPr="00E243EE">
        <w:t xml:space="preserve"> 99 (14):9445-9. doi: 10.1073/pnas.142063399.</w:t>
      </w:r>
    </w:p>
    <w:p w:rsidR="00E243EE" w:rsidRPr="00E243EE" w:rsidRDefault="00E243EE" w:rsidP="00E243EE">
      <w:pPr>
        <w:pStyle w:val="EndNoteBibliography"/>
        <w:spacing w:after="0"/>
        <w:ind w:left="720" w:hanging="720"/>
      </w:pPr>
      <w:r w:rsidRPr="00E243EE">
        <w:t xml:space="preserve">Hoad, K. E., L. A. Johnson, G. A. Woollard, T. A. Walmsley, S. Briscoe, L. M. Jolly, J. P. Gill, and R. F. Greaves. 2013. "Vitamin B1 and B6 method harmonization: </w:t>
      </w:r>
      <w:r w:rsidRPr="00E243EE">
        <w:lastRenderedPageBreak/>
        <w:t xml:space="preserve">comparison of performance between laboratories enrolled in the RCPA Quality Assurance Program."  </w:t>
      </w:r>
      <w:r w:rsidRPr="00E243EE">
        <w:rPr>
          <w:i/>
        </w:rPr>
        <w:t>Clin Biochem</w:t>
      </w:r>
      <w:r w:rsidRPr="00E243EE">
        <w:t xml:space="preserve"> 46 (9):772-6. doi: 10.1016/j.clinbiochem.2013.01.020.</w:t>
      </w:r>
    </w:p>
    <w:p w:rsidR="00E243EE" w:rsidRPr="00E243EE" w:rsidRDefault="00E243EE" w:rsidP="00E243EE">
      <w:pPr>
        <w:pStyle w:val="EndNoteBibliography"/>
        <w:spacing w:after="0"/>
        <w:ind w:left="720" w:hanging="720"/>
      </w:pPr>
      <w:r w:rsidRPr="00E243EE">
        <w:t xml:space="preserve">Hofmann, C., H. Girschick, E. Mornet, D. Schneider, F. Jakob, and B. Mentrup. 2014. "Unexpected high intrafamilial phenotypic variability observed in hypophosphatasia."  </w:t>
      </w:r>
      <w:r w:rsidRPr="00E243EE">
        <w:rPr>
          <w:i/>
        </w:rPr>
        <w:t>Eur J Hum Genet</w:t>
      </w:r>
      <w:r w:rsidRPr="00E243EE">
        <w:t xml:space="preserve"> 22 (10):1160-4. doi: 10.1038/ejhg.2014.10.</w:t>
      </w:r>
    </w:p>
    <w:p w:rsidR="00E243EE" w:rsidRPr="00E243EE" w:rsidRDefault="00E243EE" w:rsidP="00E243EE">
      <w:pPr>
        <w:pStyle w:val="EndNoteBibliography"/>
        <w:spacing w:after="0"/>
        <w:ind w:left="720" w:hanging="720"/>
      </w:pPr>
      <w:r w:rsidRPr="00E243EE">
        <w:t xml:space="preserve">Hofmann, C., L. Seefried, and F. Jakob. 2016. "Asfotase alfa: enzyme replacement for the treatment of bone disease in hypophosphatasia."  </w:t>
      </w:r>
      <w:r w:rsidRPr="00E243EE">
        <w:rPr>
          <w:i/>
        </w:rPr>
        <w:t>Drugs Today (Barc)</w:t>
      </w:r>
      <w:r w:rsidRPr="00E243EE">
        <w:t xml:space="preserve"> 52 (5):271-85. doi: 10.1358/dot.2016.52.5.2482878.</w:t>
      </w:r>
    </w:p>
    <w:p w:rsidR="00E243EE" w:rsidRPr="00E243EE" w:rsidRDefault="00E243EE" w:rsidP="00E243EE">
      <w:pPr>
        <w:pStyle w:val="EndNoteBibliography"/>
        <w:spacing w:after="0"/>
        <w:ind w:left="720" w:hanging="720"/>
      </w:pPr>
      <w:r w:rsidRPr="00E243EE">
        <w:t xml:space="preserve">Hollis, A., P. Arundel, A. High, and R. Balmer. 2013. "Current concepts in hypophosphatasia: case report and literature review."  </w:t>
      </w:r>
      <w:r w:rsidRPr="00E243EE">
        <w:rPr>
          <w:i/>
        </w:rPr>
        <w:t>Int J Paediatr Dent</w:t>
      </w:r>
      <w:r w:rsidRPr="00E243EE">
        <w:t xml:space="preserve"> 23 (3):153-9. doi: 10.1111/j.1365-263X.2012.01239.x.</w:t>
      </w:r>
    </w:p>
    <w:p w:rsidR="00E243EE" w:rsidRPr="00E243EE" w:rsidRDefault="00E243EE" w:rsidP="00E243EE">
      <w:pPr>
        <w:pStyle w:val="EndNoteBibliography"/>
        <w:spacing w:after="0"/>
        <w:ind w:left="720" w:hanging="720"/>
      </w:pPr>
      <w:r w:rsidRPr="00E243EE">
        <w:t xml:space="preserve">Hunter, G. K., C. L. Kyle, and H. A. Goldberg. 1994. "Modulation of crystal formation by bone phosphoproteins: structural specificity of the osteopontin-mediated inhibition of hydroxyapatite formation."  </w:t>
      </w:r>
      <w:r w:rsidRPr="00E243EE">
        <w:rPr>
          <w:i/>
        </w:rPr>
        <w:t>Biochemical Journal</w:t>
      </w:r>
      <w:r w:rsidRPr="00E243EE">
        <w:t xml:space="preserve"> 300 (Pt 3):723-728.</w:t>
      </w:r>
    </w:p>
    <w:p w:rsidR="00E243EE" w:rsidRPr="00E243EE" w:rsidRDefault="00E243EE" w:rsidP="00E243EE">
      <w:pPr>
        <w:pStyle w:val="EndNoteBibliography"/>
        <w:spacing w:after="0"/>
        <w:ind w:left="720" w:hanging="720"/>
      </w:pPr>
      <w:r w:rsidRPr="00E243EE">
        <w:t xml:space="preserve">Iqbal, U., H. Anwar, A. Chaudhary, M. Alvi, and A. Freeth. 2017. "Recurrent Metatarsal Fractures in Postmenopausal Woman With Low Serum Alkaline Phosphatase: A Rare Diagnosis Not to Miss."  </w:t>
      </w:r>
      <w:r w:rsidRPr="00E243EE">
        <w:rPr>
          <w:i/>
        </w:rPr>
        <w:t>J Investig Med High Impact Case Rep</w:t>
      </w:r>
      <w:r w:rsidRPr="00E243EE">
        <w:t xml:space="preserve"> 5 (3):2324709617718851. doi: 10.1177/2324709617718851.</w:t>
      </w:r>
    </w:p>
    <w:p w:rsidR="00E243EE" w:rsidRPr="00E243EE" w:rsidRDefault="00E243EE" w:rsidP="00E243EE">
      <w:pPr>
        <w:pStyle w:val="EndNoteBibliography"/>
        <w:spacing w:after="0"/>
        <w:ind w:left="720" w:hanging="720"/>
      </w:pPr>
      <w:r w:rsidRPr="00E243EE">
        <w:t xml:space="preserve">Kishnani, P. S., C. Rockman-Greenberg, F. Rauch, M. T. Bhatti, S. Moseley, A. E. Denker, E. Watsky, and M. P. Whyte. 2018. "Five-year efficacy and safety of asfotase alfa therapy for adults and adolescents with hypophosphatasia."  </w:t>
      </w:r>
      <w:r w:rsidRPr="00E243EE">
        <w:rPr>
          <w:i/>
        </w:rPr>
        <w:t>Bone</w:t>
      </w:r>
      <w:r w:rsidRPr="00E243EE">
        <w:t xml:space="preserve"> 121:149-162. doi: 10.1016/j.bone.2018.12.011.</w:t>
      </w:r>
    </w:p>
    <w:p w:rsidR="00E243EE" w:rsidRPr="00E243EE" w:rsidRDefault="00E243EE" w:rsidP="00E243EE">
      <w:pPr>
        <w:pStyle w:val="EndNoteBibliography"/>
        <w:spacing w:after="0"/>
        <w:ind w:left="720" w:hanging="720"/>
      </w:pPr>
      <w:r w:rsidRPr="00E243EE">
        <w:t xml:space="preserve">Kishnani, P. S., E. T. Rush, P. Arundel, N. Bishop, K. Dahir, W. Fraser, P. Harmatz, A. Linglart, C. F. Munns, M. E. Nunes, H. M. Saal, L. Seefried, and K. Ozono. 2017. "Monitoring guidance for patients with hypophosphatasia treated with asfotase alfa."  </w:t>
      </w:r>
      <w:r w:rsidRPr="00E243EE">
        <w:rPr>
          <w:i/>
        </w:rPr>
        <w:t>Mol Genet Metab</w:t>
      </w:r>
      <w:r w:rsidRPr="00E243EE">
        <w:t xml:space="preserve"> 122 (1-2):4-17. doi: 10.1016/j.ymgme.2017.07.010.</w:t>
      </w:r>
    </w:p>
    <w:p w:rsidR="00E243EE" w:rsidRPr="00E243EE" w:rsidRDefault="00E243EE" w:rsidP="00E243EE">
      <w:pPr>
        <w:pStyle w:val="EndNoteBibliography"/>
        <w:spacing w:after="0"/>
        <w:ind w:left="720" w:hanging="720"/>
      </w:pPr>
      <w:r w:rsidRPr="00E243EE">
        <w:t xml:space="preserve">Klidaras, P., J. Severt, D. Aggers, J. Payne, P. D. Miller, and S. W. Ing. 2018. "Fracture Healing in Two Adult Patients With Hypophosphatasia After Asfotase Alfa Therapy."  </w:t>
      </w:r>
      <w:r w:rsidRPr="00E243EE">
        <w:rPr>
          <w:i/>
        </w:rPr>
        <w:t>JBMR Plus</w:t>
      </w:r>
      <w:r w:rsidRPr="00E243EE">
        <w:t xml:space="preserve"> 2 (5):304-307. doi: 10.1002/jbm4.10052.</w:t>
      </w:r>
    </w:p>
    <w:p w:rsidR="00E243EE" w:rsidRPr="00E243EE" w:rsidRDefault="00E243EE" w:rsidP="00E243EE">
      <w:pPr>
        <w:pStyle w:val="EndNoteBibliography"/>
        <w:spacing w:after="0"/>
        <w:ind w:left="720" w:hanging="720"/>
      </w:pPr>
      <w:r w:rsidRPr="00E243EE">
        <w:t xml:space="preserve">Krumsiek, J., K. Mittelstrass, K. T. Do, F. Stückler, J. Ried, J. Adamski, A. Peters, T. Illig, F. Kronenberg, N. Friedrich, M. Nauck, M. Pietzner, D. O. Mook-Kanamori, K. Suhre, C. Gieger, H. Grallert, F. J. Theis, and G. Kastenmüller. 2015. "Gender-specific pathway differences in the human serum metabolome."  </w:t>
      </w:r>
      <w:r w:rsidRPr="00E243EE">
        <w:rPr>
          <w:i/>
        </w:rPr>
        <w:t>Metabolomics</w:t>
      </w:r>
      <w:r w:rsidRPr="00E243EE">
        <w:t xml:space="preserve"> 11 (6):1815-1833. doi: 10.1007/s11306-015-0829-0.</w:t>
      </w:r>
    </w:p>
    <w:p w:rsidR="00E243EE" w:rsidRPr="00E243EE" w:rsidRDefault="00E243EE" w:rsidP="00E243EE">
      <w:pPr>
        <w:pStyle w:val="EndNoteBibliography"/>
        <w:spacing w:after="0"/>
        <w:ind w:left="720" w:hanging="720"/>
      </w:pPr>
      <w:r w:rsidRPr="00E243EE">
        <w:t xml:space="preserve">Laroche, M. 2012. "Failure of teriparatide in treatment of bone complications of adult hypophosphatasia."  </w:t>
      </w:r>
      <w:r w:rsidRPr="00E243EE">
        <w:rPr>
          <w:i/>
        </w:rPr>
        <w:t>Calcif Tissue Int</w:t>
      </w:r>
      <w:r w:rsidRPr="00E243EE">
        <w:t xml:space="preserve"> 90 (3):250. doi: 10.1007/s00223-011-9562-5.</w:t>
      </w:r>
    </w:p>
    <w:p w:rsidR="00E243EE" w:rsidRPr="00E243EE" w:rsidRDefault="00E243EE" w:rsidP="00E243EE">
      <w:pPr>
        <w:pStyle w:val="EndNoteBibliography"/>
        <w:spacing w:after="0"/>
        <w:ind w:left="720" w:hanging="720"/>
      </w:pPr>
      <w:r w:rsidRPr="00E243EE">
        <w:t xml:space="preserve">Leklem, J. E. 1990. "Vitamin B-6: a status report."  </w:t>
      </w:r>
      <w:r w:rsidRPr="00E243EE">
        <w:rPr>
          <w:i/>
        </w:rPr>
        <w:t>J Nutr</w:t>
      </w:r>
      <w:r w:rsidRPr="00E243EE">
        <w:t xml:space="preserve"> 120 Suppl 11:1503-7.</w:t>
      </w:r>
    </w:p>
    <w:p w:rsidR="00E243EE" w:rsidRPr="00E243EE" w:rsidRDefault="00E243EE" w:rsidP="00E243EE">
      <w:pPr>
        <w:pStyle w:val="EndNoteBibliography"/>
        <w:spacing w:after="0"/>
        <w:ind w:left="720" w:hanging="720"/>
      </w:pPr>
      <w:r w:rsidRPr="00E243EE">
        <w:lastRenderedPageBreak/>
        <w:t xml:space="preserve">Leklem, J. E., and C. B. Hollenbeck. 1990. "Acute ingestion of glucose decreases plasma pyridoxal 5'-phosphate and total vitamin B-6 concentration."  </w:t>
      </w:r>
      <w:r w:rsidRPr="00E243EE">
        <w:rPr>
          <w:i/>
        </w:rPr>
        <w:t>Am J Clin Nutr</w:t>
      </w:r>
      <w:r w:rsidRPr="00E243EE">
        <w:t xml:space="preserve"> 51 (5):832-6. doi: 10.1093/ajcn/51.5.832.</w:t>
      </w:r>
    </w:p>
    <w:p w:rsidR="00E243EE" w:rsidRPr="00E243EE" w:rsidRDefault="00E243EE" w:rsidP="00E243EE">
      <w:pPr>
        <w:pStyle w:val="EndNoteBibliography"/>
        <w:spacing w:after="0"/>
        <w:ind w:left="720" w:hanging="720"/>
      </w:pPr>
      <w:r w:rsidRPr="00E243EE">
        <w:t xml:space="preserve">Lequeu, B., J. C. Guilland, and J. Klepping. 1985. "Measurement of plasma pyridoxal 5'-phosphate by combination of an enzymatic assay with high-performance liquid chromatography/electrochemistry."  </w:t>
      </w:r>
      <w:r w:rsidRPr="00E243EE">
        <w:rPr>
          <w:i/>
        </w:rPr>
        <w:t>Anal Biochem</w:t>
      </w:r>
      <w:r w:rsidRPr="00E243EE">
        <w:t xml:space="preserve"> 149 (2):296-300.</w:t>
      </w:r>
    </w:p>
    <w:p w:rsidR="00E243EE" w:rsidRPr="00E243EE" w:rsidRDefault="00E243EE" w:rsidP="00E243EE">
      <w:pPr>
        <w:pStyle w:val="EndNoteBibliography"/>
        <w:spacing w:after="0"/>
        <w:ind w:left="720" w:hanging="720"/>
      </w:pPr>
      <w:r w:rsidRPr="00E243EE">
        <w:t xml:space="preserve">Levey, A. S., J. P. Bosch, J. B. Lewis, T. Greene, N. Rogers, and D. Roth. 1999. "A more accurate method to estimate glomerular filtration rate from serum creatinine: a new prediction equation. Modification of Diet in Renal Disease Study Group."  </w:t>
      </w:r>
      <w:r w:rsidRPr="00E243EE">
        <w:rPr>
          <w:i/>
        </w:rPr>
        <w:t>Ann Intern Med</w:t>
      </w:r>
      <w:r w:rsidRPr="00E243EE">
        <w:t xml:space="preserve"> 130 (6):461-70.</w:t>
      </w:r>
    </w:p>
    <w:p w:rsidR="00E243EE" w:rsidRPr="00E243EE" w:rsidRDefault="00E243EE" w:rsidP="00E243EE">
      <w:pPr>
        <w:pStyle w:val="EndNoteBibliography"/>
        <w:spacing w:after="0"/>
        <w:ind w:left="720" w:hanging="720"/>
      </w:pPr>
      <w:r w:rsidRPr="00E243EE">
        <w:t xml:space="preserve">Lewiecki, E. M. 2014. "Role of sclerostin in bone and cartilage and its potential as a therapeutic target in bone diseases."  </w:t>
      </w:r>
      <w:r w:rsidRPr="00E243EE">
        <w:rPr>
          <w:i/>
        </w:rPr>
        <w:t>Ther Adv Musculoskelet Dis</w:t>
      </w:r>
      <w:r w:rsidRPr="00E243EE">
        <w:t xml:space="preserve"> 6 (2):48-57. doi: 10.1177/1759720X13510479.</w:t>
      </w:r>
    </w:p>
    <w:p w:rsidR="00E243EE" w:rsidRPr="00E243EE" w:rsidRDefault="00E243EE" w:rsidP="00E243EE">
      <w:pPr>
        <w:pStyle w:val="EndNoteBibliography"/>
        <w:spacing w:after="0"/>
        <w:ind w:left="720" w:hanging="720"/>
      </w:pPr>
      <w:r w:rsidRPr="00E243EE">
        <w:t xml:space="preserve">Lum, G. 1995. "Significance of low serum alkaline phosphatase activity in a predominantly adult male population."  </w:t>
      </w:r>
      <w:r w:rsidRPr="00E243EE">
        <w:rPr>
          <w:i/>
        </w:rPr>
        <w:t>Clin Chem</w:t>
      </w:r>
      <w:r w:rsidRPr="00E243EE">
        <w:t xml:space="preserve"> 41 (4):515-8.</w:t>
      </w:r>
    </w:p>
    <w:p w:rsidR="00E243EE" w:rsidRPr="00E243EE" w:rsidRDefault="00E243EE" w:rsidP="00E243EE">
      <w:pPr>
        <w:pStyle w:val="EndNoteBibliography"/>
        <w:spacing w:after="0"/>
        <w:ind w:left="720" w:hanging="720"/>
      </w:pPr>
      <w:r w:rsidRPr="00E243EE">
        <w:t xml:space="preserve">Magnusson, P., O. Lofman, and L. Larsson. 1992. "Determination of alkaline phosphatase isoenzymes in serum by high-performance liquid chromatography with post-column reaction detection."  </w:t>
      </w:r>
      <w:r w:rsidRPr="00E243EE">
        <w:rPr>
          <w:i/>
        </w:rPr>
        <w:t>J Chromatogr</w:t>
      </w:r>
      <w:r w:rsidRPr="00E243EE">
        <w:t xml:space="preserve"> 576 (1):79-86.</w:t>
      </w:r>
    </w:p>
    <w:p w:rsidR="00E243EE" w:rsidRPr="00E243EE" w:rsidRDefault="00E243EE" w:rsidP="00E243EE">
      <w:pPr>
        <w:pStyle w:val="EndNoteBibliography"/>
        <w:spacing w:after="0"/>
        <w:ind w:left="720" w:hanging="720"/>
      </w:pPr>
      <w:r w:rsidRPr="00E243EE">
        <w:t xml:space="preserve">Magnusson, Per, Christopher A. Sharp, Martin Magnusson, Juha Risteli, Michael W. J. Davie, and Lasse Larsson. 2001. "Effect of chronic renal failure on bone turnover and bone alkaline phosphatase isoforms."  </w:t>
      </w:r>
      <w:r w:rsidRPr="00E243EE">
        <w:rPr>
          <w:i/>
        </w:rPr>
        <w:t>Kidney Int</w:t>
      </w:r>
      <w:r w:rsidRPr="00E243EE">
        <w:t xml:space="preserve"> 60 (1):257-265.</w:t>
      </w:r>
    </w:p>
    <w:p w:rsidR="00E243EE" w:rsidRPr="00E243EE" w:rsidRDefault="00E243EE" w:rsidP="00E243EE">
      <w:pPr>
        <w:pStyle w:val="EndNoteBibliography"/>
        <w:spacing w:after="0"/>
        <w:ind w:left="720" w:hanging="720"/>
      </w:pPr>
      <w:r w:rsidRPr="00E243EE">
        <w:t xml:space="preserve">Martins, L., T. L. Rodrigues, M. M. Ribeiro, M. T. Saito, A. P. Giorgetti, M. Z. Casati, E. A. Sallum, B. L. Foster, M. J. Somerman, and F. H. Nociti, Jr. 2013. "Novel ALPL genetic alteration associated with an odontohypophosphatasia phenotype."  </w:t>
      </w:r>
      <w:r w:rsidRPr="00E243EE">
        <w:rPr>
          <w:i/>
        </w:rPr>
        <w:t>Bone</w:t>
      </w:r>
      <w:r w:rsidRPr="00E243EE">
        <w:t xml:space="preserve"> 56 (2):390-7. doi: 10.1016/j.bone.2013.06.010.</w:t>
      </w:r>
    </w:p>
    <w:p w:rsidR="00E243EE" w:rsidRPr="00E243EE" w:rsidRDefault="00E243EE" w:rsidP="00E243EE">
      <w:pPr>
        <w:pStyle w:val="EndNoteBibliography"/>
        <w:spacing w:after="0"/>
        <w:ind w:left="720" w:hanging="720"/>
      </w:pPr>
      <w:r w:rsidRPr="00E243EE">
        <w:t xml:space="preserve">McKiernan, F. E., R. L. Berg, and J. Fuehrer. 2014. "Clinical and radiographic findings in adults with persistent hypophosphatasemia."  </w:t>
      </w:r>
      <w:r w:rsidRPr="00E243EE">
        <w:rPr>
          <w:i/>
        </w:rPr>
        <w:t>J Bone Miner Res</w:t>
      </w:r>
      <w:r w:rsidRPr="00E243EE">
        <w:t xml:space="preserve"> 29 (7):1651-60. doi: 10.1002/jbmr.2178.</w:t>
      </w:r>
    </w:p>
    <w:p w:rsidR="00E243EE" w:rsidRPr="00E243EE" w:rsidRDefault="00E243EE" w:rsidP="00E243EE">
      <w:pPr>
        <w:pStyle w:val="EndNoteBibliography"/>
        <w:spacing w:after="0"/>
        <w:ind w:left="720" w:hanging="720"/>
      </w:pPr>
      <w:r w:rsidRPr="00E243EE">
        <w:t xml:space="preserve">McKiernan, F. E., J. Dong, R. L. Berg, E. Scotty, P. Mundt, L. Larson, and I. Rai. 2017. "Mutational and biochemical findings in adults with persistent hypophosphatasemia."  </w:t>
      </w:r>
      <w:r w:rsidRPr="00E243EE">
        <w:rPr>
          <w:i/>
        </w:rPr>
        <w:t>Osteoporos Int</w:t>
      </w:r>
      <w:r w:rsidRPr="00E243EE">
        <w:t xml:space="preserve"> 28 (8):2343-2348. doi: 10.1007/s00198-017-4035-y.</w:t>
      </w:r>
    </w:p>
    <w:p w:rsidR="00E243EE" w:rsidRPr="00E243EE" w:rsidRDefault="00E243EE" w:rsidP="00E243EE">
      <w:pPr>
        <w:pStyle w:val="EndNoteBibliography"/>
        <w:spacing w:after="0"/>
        <w:ind w:left="720" w:hanging="720"/>
      </w:pPr>
      <w:r w:rsidRPr="00E243EE">
        <w:t xml:space="preserve">McKiernan, F. E., L. K. Shrestha, R. L. Berg, and J. Fuehrer. 2014. "Acute hypophosphatasemia."  </w:t>
      </w:r>
      <w:r w:rsidRPr="00E243EE">
        <w:rPr>
          <w:i/>
        </w:rPr>
        <w:t>Osteoporos Int</w:t>
      </w:r>
      <w:r w:rsidRPr="00E243EE">
        <w:t xml:space="preserve"> 25 (2):519-23. doi: 10.1007/s00198-013-2447-x.</w:t>
      </w:r>
    </w:p>
    <w:p w:rsidR="00E243EE" w:rsidRPr="00E243EE" w:rsidRDefault="00E243EE" w:rsidP="00E243EE">
      <w:pPr>
        <w:pStyle w:val="EndNoteBibliography"/>
        <w:spacing w:after="0"/>
        <w:ind w:left="720" w:hanging="720"/>
      </w:pPr>
      <w:r w:rsidRPr="00E243EE">
        <w:t xml:space="preserve">Meyer, J. L. 1984. "Can biological calcification occur in the presence of pyrophosphate?"  </w:t>
      </w:r>
      <w:r w:rsidRPr="00E243EE">
        <w:rPr>
          <w:i/>
        </w:rPr>
        <w:t>Arch Biochem Biophys</w:t>
      </w:r>
      <w:r w:rsidRPr="00E243EE">
        <w:t xml:space="preserve"> 231 (1):1-8.</w:t>
      </w:r>
    </w:p>
    <w:p w:rsidR="00E243EE" w:rsidRPr="00E243EE" w:rsidRDefault="00E243EE" w:rsidP="00E243EE">
      <w:pPr>
        <w:pStyle w:val="EndNoteBibliography"/>
        <w:spacing w:after="0"/>
        <w:ind w:left="720" w:hanging="720"/>
      </w:pPr>
      <w:r w:rsidRPr="00E243EE">
        <w:t xml:space="preserve">Millan, J. L., and H. Plotkin. 2012. "Hypophosphatasia - pathophysiology and treatment."  </w:t>
      </w:r>
      <w:r w:rsidRPr="00E243EE">
        <w:rPr>
          <w:i/>
        </w:rPr>
        <w:t>Actual osteol</w:t>
      </w:r>
      <w:r w:rsidRPr="00E243EE">
        <w:t xml:space="preserve"> 8 (3):164-182.</w:t>
      </w:r>
    </w:p>
    <w:p w:rsidR="00E243EE" w:rsidRPr="00E243EE" w:rsidRDefault="00E243EE" w:rsidP="00E243EE">
      <w:pPr>
        <w:pStyle w:val="EndNoteBibliography"/>
        <w:spacing w:after="0"/>
        <w:ind w:left="720" w:hanging="720"/>
      </w:pPr>
      <w:r w:rsidRPr="00E243EE">
        <w:t xml:space="preserve">Millan, J. L., M. P. Whyte, L. V. Avioli, and W. H. Fishman. 1980. "Hypophosphatasia (adult form): quantitation of serum alkaline phosphatase isoenzyme activity in a large kindred."  </w:t>
      </w:r>
      <w:r w:rsidRPr="00E243EE">
        <w:rPr>
          <w:i/>
        </w:rPr>
        <w:t>Clin Chem</w:t>
      </w:r>
      <w:r w:rsidRPr="00E243EE">
        <w:t xml:space="preserve"> 26 (7):840-5.</w:t>
      </w:r>
    </w:p>
    <w:p w:rsidR="00E243EE" w:rsidRPr="00E243EE" w:rsidRDefault="00E243EE" w:rsidP="00E243EE">
      <w:pPr>
        <w:pStyle w:val="EndNoteBibliography"/>
        <w:spacing w:after="0"/>
        <w:ind w:left="720" w:hanging="720"/>
      </w:pPr>
      <w:r w:rsidRPr="00E243EE">
        <w:lastRenderedPageBreak/>
        <w:t xml:space="preserve">Morgenstern, S., G. Kessler, J. Auerbach, R. V. Flor, and B. Klein. 1965. "An automated p-nitrophenylphosphate serum alkaline phosphatase procedure for the AutoAnalyzer."  </w:t>
      </w:r>
      <w:r w:rsidRPr="00E243EE">
        <w:rPr>
          <w:i/>
        </w:rPr>
        <w:t>Clin Chem</w:t>
      </w:r>
      <w:r w:rsidRPr="00E243EE">
        <w:t xml:space="preserve"> 11 (9):876-88.</w:t>
      </w:r>
    </w:p>
    <w:p w:rsidR="00E243EE" w:rsidRPr="00E243EE" w:rsidRDefault="00E243EE" w:rsidP="00E243EE">
      <w:pPr>
        <w:pStyle w:val="EndNoteBibliography"/>
        <w:spacing w:after="0"/>
        <w:ind w:left="720" w:hanging="720"/>
      </w:pPr>
      <w:r w:rsidRPr="00E243EE">
        <w:t xml:space="preserve">Mornet, E. 2007. "Hypophosphatasia."  </w:t>
      </w:r>
      <w:r w:rsidRPr="00E243EE">
        <w:rPr>
          <w:i/>
        </w:rPr>
        <w:t>Orphanet J Rare Dis</w:t>
      </w:r>
      <w:r w:rsidRPr="00E243EE">
        <w:t xml:space="preserve"> 2:40. doi: 10.1186/1750-1172-2-40.</w:t>
      </w:r>
    </w:p>
    <w:p w:rsidR="00E243EE" w:rsidRPr="00E243EE" w:rsidRDefault="00E243EE" w:rsidP="00E243EE">
      <w:pPr>
        <w:pStyle w:val="EndNoteBibliography"/>
        <w:spacing w:after="0"/>
        <w:ind w:left="720" w:hanging="720"/>
      </w:pPr>
      <w:r w:rsidRPr="00E243EE">
        <w:t xml:space="preserve">Mornet, E. 2008. "Hypophosphatasia."  </w:t>
      </w:r>
      <w:r w:rsidRPr="00E243EE">
        <w:rPr>
          <w:i/>
        </w:rPr>
        <w:t>Best Pract Res Clin Rheumatol</w:t>
      </w:r>
      <w:r w:rsidRPr="00E243EE">
        <w:t xml:space="preserve"> 22 (1):113-27. doi: 10.1016/j.berh.2007.11.003.</w:t>
      </w:r>
    </w:p>
    <w:p w:rsidR="00E243EE" w:rsidRPr="00E243EE" w:rsidRDefault="00E243EE" w:rsidP="00E243EE">
      <w:pPr>
        <w:pStyle w:val="EndNoteBibliography"/>
        <w:spacing w:after="0"/>
        <w:ind w:left="720" w:hanging="720"/>
      </w:pPr>
      <w:r w:rsidRPr="00E243EE">
        <w:t xml:space="preserve">Mornet, E. 2015. The Tissue Nonspecific Alkaline Phosphatase Gene Mutations Database. </w:t>
      </w:r>
      <w:hyperlink r:id="rId23" w:anchor="mutations" w:history="1">
        <w:r w:rsidRPr="00E243EE">
          <w:rPr>
            <w:rStyle w:val="Hyperlink"/>
          </w:rPr>
          <w:t>http://www.sesep.uvsq.fr/03_hypo_mutations.php#mutations</w:t>
        </w:r>
      </w:hyperlink>
      <w:r w:rsidRPr="00E243EE">
        <w:t>.</w:t>
      </w:r>
    </w:p>
    <w:p w:rsidR="00E243EE" w:rsidRPr="00E243EE" w:rsidRDefault="00E243EE" w:rsidP="00E243EE">
      <w:pPr>
        <w:pStyle w:val="EndNoteBibliography"/>
        <w:spacing w:after="0"/>
        <w:ind w:left="720" w:hanging="720"/>
      </w:pPr>
      <w:r w:rsidRPr="00E243EE">
        <w:t xml:space="preserve">Mornet, E., and M. E. Nunes. 1993. "Hypophosphatasia."  </w:t>
      </w:r>
      <w:r w:rsidRPr="00E243EE">
        <w:rPr>
          <w:i/>
        </w:rPr>
        <w:t>GeneReviews(R)</w:t>
      </w:r>
      <w:r w:rsidRPr="00E243EE">
        <w:t>.</w:t>
      </w:r>
    </w:p>
    <w:p w:rsidR="00E243EE" w:rsidRPr="00E243EE" w:rsidRDefault="00E243EE" w:rsidP="00E243EE">
      <w:pPr>
        <w:pStyle w:val="EndNoteBibliography"/>
        <w:spacing w:after="0"/>
        <w:ind w:left="720" w:hanging="720"/>
      </w:pPr>
      <w:r w:rsidRPr="00E243EE">
        <w:t xml:space="preserve">Mornet, E., A. Yvard, A. Taillandier, D. Fauvert, and B. Simon-Bouy. 2011. "A molecular-based estimation of the prevalence of hypophosphatasia in the European population."  </w:t>
      </w:r>
      <w:r w:rsidRPr="00E243EE">
        <w:rPr>
          <w:i/>
        </w:rPr>
        <w:t>Ann Hum Genet</w:t>
      </w:r>
      <w:r w:rsidRPr="00E243EE">
        <w:t xml:space="preserve"> 75 (3):439-45. doi: 10.1111/j.1469-1809.2011.00642.x.</w:t>
      </w:r>
    </w:p>
    <w:p w:rsidR="00E243EE" w:rsidRPr="00E243EE" w:rsidRDefault="00E243EE" w:rsidP="00E243EE">
      <w:pPr>
        <w:pStyle w:val="EndNoteBibliography"/>
        <w:spacing w:after="0"/>
        <w:ind w:left="720" w:hanging="720"/>
      </w:pPr>
      <w:r w:rsidRPr="00E243EE">
        <w:t xml:space="preserve">Morris, M. S., M. F. Picciano, P. F. Jacques, and J. Selhub. 2008. "Plasma pyridoxal 5'-phosphate in the US population: the National Health and Nutrition Examination Survey, 2003-2004."  </w:t>
      </w:r>
      <w:r w:rsidRPr="00E243EE">
        <w:rPr>
          <w:i/>
        </w:rPr>
        <w:t>Am J Clin Nutr</w:t>
      </w:r>
      <w:r w:rsidRPr="00E243EE">
        <w:t xml:space="preserve"> 87 (5):1446-54.</w:t>
      </w:r>
    </w:p>
    <w:p w:rsidR="00E243EE" w:rsidRPr="00E243EE" w:rsidRDefault="00E243EE" w:rsidP="00E243EE">
      <w:pPr>
        <w:pStyle w:val="EndNoteBibliography"/>
        <w:spacing w:after="0"/>
        <w:ind w:left="720" w:hanging="720"/>
      </w:pPr>
      <w:r w:rsidRPr="00E243EE">
        <w:t xml:space="preserve">Morris, M. S., L. Sakakeeny, P. F. Jacques, M. F. Picciano, and J. Selhub. 2010. "Vitamin B-6 intake is inversely related to, and the requirement is affected by, inflammation status."  </w:t>
      </w:r>
      <w:r w:rsidRPr="00E243EE">
        <w:rPr>
          <w:i/>
        </w:rPr>
        <w:t>J Nutr</w:t>
      </w:r>
      <w:r w:rsidRPr="00E243EE">
        <w:t xml:space="preserve"> 140 (1):103-10. doi: 10.3945/jn.109.114397.</w:t>
      </w:r>
    </w:p>
    <w:p w:rsidR="00E243EE" w:rsidRPr="00E243EE" w:rsidRDefault="00E243EE" w:rsidP="00E243EE">
      <w:pPr>
        <w:pStyle w:val="EndNoteBibliography"/>
        <w:spacing w:after="0"/>
        <w:ind w:left="720" w:hanging="720"/>
      </w:pPr>
      <w:r w:rsidRPr="00E243EE">
        <w:t xml:space="preserve">Moss, D. W., and L. G. Whitby. 1975. "A simplified heat-inactivation method for investigating alkaline phosphatase isoenzymes in serum."  </w:t>
      </w:r>
      <w:r w:rsidRPr="00E243EE">
        <w:rPr>
          <w:i/>
        </w:rPr>
        <w:t>Clin Chim Acta</w:t>
      </w:r>
      <w:r w:rsidRPr="00E243EE">
        <w:t xml:space="preserve"> 61 (1):63-71.</w:t>
      </w:r>
    </w:p>
    <w:p w:rsidR="00E243EE" w:rsidRPr="00E243EE" w:rsidRDefault="00E243EE" w:rsidP="00E243EE">
      <w:pPr>
        <w:pStyle w:val="EndNoteBibliography"/>
        <w:spacing w:after="0"/>
        <w:ind w:left="720" w:hanging="720"/>
      </w:pPr>
      <w:r w:rsidRPr="00E243EE">
        <w:t xml:space="preserve">Murakami, Y., N. Kanzawa, K. Saito, P. M. Krawitz, S. Mundlos, P. N. Robinson, A. Karadimitris, Y. Maeda, and T. Kinoshita. 2012. "Mechanism for release of alkaline phosphatase caused by glycosylphosphatidylinositol deficiency in patients with hyperphosphatasia mental retardation syndrome."  </w:t>
      </w:r>
      <w:r w:rsidRPr="00E243EE">
        <w:rPr>
          <w:i/>
        </w:rPr>
        <w:t>J Biol Chem</w:t>
      </w:r>
      <w:r w:rsidRPr="00E243EE">
        <w:t xml:space="preserve"> 287 (9):6318-25. doi: 10.1074/jbc.M111.331090.</w:t>
      </w:r>
    </w:p>
    <w:p w:rsidR="00E243EE" w:rsidRPr="00E243EE" w:rsidRDefault="00E243EE" w:rsidP="00E243EE">
      <w:pPr>
        <w:pStyle w:val="EndNoteBibliography"/>
        <w:spacing w:after="0"/>
        <w:ind w:left="720" w:hanging="720"/>
      </w:pPr>
      <w:r w:rsidRPr="00E243EE">
        <w:t xml:space="preserve">Naylor, K., and R. Eastell. 2012. "Bone turnover markers: use in osteoporosis."  </w:t>
      </w:r>
      <w:r w:rsidRPr="00E243EE">
        <w:rPr>
          <w:i/>
        </w:rPr>
        <w:t>Nat Rev Rheumatol</w:t>
      </w:r>
      <w:r w:rsidRPr="00E243EE">
        <w:t xml:space="preserve"> 8 (7):379-89. doi: 10.1038/nrrheum.2012.86.</w:t>
      </w:r>
    </w:p>
    <w:p w:rsidR="00E243EE" w:rsidRPr="00E243EE" w:rsidRDefault="00E243EE" w:rsidP="00E243EE">
      <w:pPr>
        <w:pStyle w:val="EndNoteBibliography"/>
        <w:spacing w:after="0"/>
        <w:ind w:left="720" w:hanging="720"/>
      </w:pPr>
      <w:r w:rsidRPr="00E243EE">
        <w:t xml:space="preserve">Neer, R. M., C. D. Arnaud, J. R. Zanchetta, R. Prince, G. A. Gaich, J. Y. Reginster, A. B. Hodsman, E. F. Eriksen, S. Ish-Shalom, H. K. Genant, O. Wang, and B. H. Mitlak. 2001. "Effect of parathyroid hormone (1-34) on fractures and bone mineral density in postmenopausal women with osteoporosis."  </w:t>
      </w:r>
      <w:r w:rsidRPr="00E243EE">
        <w:rPr>
          <w:i/>
        </w:rPr>
        <w:t>N Engl J Med</w:t>
      </w:r>
      <w:r w:rsidRPr="00E243EE">
        <w:t xml:space="preserve"> 344 (19):1434-41. doi: 10.1056/nejm200105103441904.</w:t>
      </w:r>
    </w:p>
    <w:p w:rsidR="00E243EE" w:rsidRPr="00E243EE" w:rsidRDefault="00E243EE" w:rsidP="00E243EE">
      <w:pPr>
        <w:pStyle w:val="EndNoteBibliography"/>
        <w:spacing w:after="0"/>
        <w:ind w:left="720" w:hanging="720"/>
      </w:pPr>
      <w:r w:rsidRPr="00E243EE">
        <w:t xml:space="preserve">NHANES. 2014a. "Title." Analytic Notes, </w:t>
      </w:r>
      <w:hyperlink r:id="rId24" w:history="1">
        <w:r w:rsidRPr="00E243EE">
          <w:rPr>
            <w:rStyle w:val="Hyperlink"/>
          </w:rPr>
          <w:t>http://wwwn.cdc.gov/nchs/nhanes/2007-2008/VIT_B6_E.htm</w:t>
        </w:r>
      </w:hyperlink>
      <w:r w:rsidRPr="00E243EE">
        <w:t>.</w:t>
      </w:r>
    </w:p>
    <w:p w:rsidR="00E243EE" w:rsidRPr="00E243EE" w:rsidRDefault="00E243EE" w:rsidP="00E243EE">
      <w:pPr>
        <w:pStyle w:val="EndNoteBibliography"/>
        <w:spacing w:after="0"/>
        <w:ind w:left="720" w:hanging="720"/>
      </w:pPr>
      <w:r w:rsidRPr="00E243EE">
        <w:t xml:space="preserve">NHANES. 2014b. National Health and Nutrition Examination Survey; Laboratory Procedure Manual. In </w:t>
      </w:r>
      <w:r w:rsidRPr="00E243EE">
        <w:rPr>
          <w:i/>
        </w:rPr>
        <w:t>Vitamin B6 (pyridoxal 5'-phosphate; 4-pyridoxic acid)</w:t>
      </w:r>
      <w:r w:rsidRPr="00E243EE">
        <w:t xml:space="preserve">. </w:t>
      </w:r>
      <w:hyperlink r:id="rId25" w:history="1">
        <w:r w:rsidRPr="00E243EE">
          <w:rPr>
            <w:rStyle w:val="Hyperlink"/>
          </w:rPr>
          <w:t>www.cdc.gov</w:t>
        </w:r>
      </w:hyperlink>
      <w:r w:rsidRPr="00E243EE">
        <w:t>: CDC.</w:t>
      </w:r>
    </w:p>
    <w:p w:rsidR="00E243EE" w:rsidRPr="00E243EE" w:rsidRDefault="00E243EE" w:rsidP="00E243EE">
      <w:pPr>
        <w:pStyle w:val="EndNoteBibliography"/>
        <w:spacing w:after="0"/>
        <w:ind w:left="720" w:hanging="720"/>
      </w:pPr>
      <w:r w:rsidRPr="00E243EE">
        <w:t>Nicklin, P, R Eastell, and K Naylor. 2015. "Establishing Reference Intervals for Pyridoxal 5'-Phosphate: The National Health and Nutrition Examination Survey 2007-2008 Data." ASBMR Annual Meeting 2015, Seattle, Washington.</w:t>
      </w:r>
    </w:p>
    <w:p w:rsidR="00E243EE" w:rsidRPr="00E243EE" w:rsidRDefault="00E243EE" w:rsidP="00E243EE">
      <w:pPr>
        <w:pStyle w:val="EndNoteBibliography"/>
        <w:spacing w:after="0"/>
        <w:ind w:left="720" w:hanging="720"/>
      </w:pPr>
      <w:r w:rsidRPr="00E243EE">
        <w:lastRenderedPageBreak/>
        <w:t xml:space="preserve">Panico, A., G. A. Lupoli, F. Marciello, R. Lupoli, M. Cacciapuoti, A. Martinelli, L. Granieri, D. Iacono, and G. Lupoli. 2011. "Teriparatide vs. alendronate as a treatment for osteoporosis: changes in biochemical markers of bone turnover, BMD and quality of life."  </w:t>
      </w:r>
      <w:r w:rsidRPr="00E243EE">
        <w:rPr>
          <w:i/>
        </w:rPr>
        <w:t>Med Sci Monit</w:t>
      </w:r>
      <w:r w:rsidRPr="00E243EE">
        <w:t xml:space="preserve"> 17 (8):Cr442-448.</w:t>
      </w:r>
    </w:p>
    <w:p w:rsidR="00E243EE" w:rsidRPr="00E243EE" w:rsidRDefault="00E243EE" w:rsidP="00E243EE">
      <w:pPr>
        <w:pStyle w:val="EndNoteBibliography"/>
        <w:spacing w:after="0"/>
        <w:ind w:left="720" w:hanging="720"/>
      </w:pPr>
      <w:r w:rsidRPr="00E243EE">
        <w:t xml:space="preserve">Reed, A. H., R. J. Henry, and W. B. Mason. 1971. "Influence of statistical method used on the resulting estimate of normal range."  </w:t>
      </w:r>
      <w:r w:rsidRPr="00E243EE">
        <w:rPr>
          <w:i/>
        </w:rPr>
        <w:t>Clin Chem</w:t>
      </w:r>
      <w:r w:rsidRPr="00E243EE">
        <w:t xml:space="preserve"> 17 (4):275-84.</w:t>
      </w:r>
    </w:p>
    <w:p w:rsidR="00E243EE" w:rsidRPr="00E243EE" w:rsidRDefault="00E243EE" w:rsidP="00E243EE">
      <w:pPr>
        <w:pStyle w:val="EndNoteBibliography"/>
        <w:spacing w:after="0"/>
        <w:ind w:left="720" w:hanging="720"/>
      </w:pPr>
      <w:r w:rsidRPr="00E243EE">
        <w:t xml:space="preserve">Reynolds, TM., and A. Brain. 1992. "A Simple Internally-Standardised Isocratic HPLC Assay for Vitamin B6 in Human Serum."  </w:t>
      </w:r>
      <w:r w:rsidRPr="00E243EE">
        <w:rPr>
          <w:i/>
        </w:rPr>
        <w:t>Journal of Liquid Chromatography</w:t>
      </w:r>
      <w:r w:rsidRPr="00E243EE">
        <w:t xml:space="preserve"> 15 (5):897-914.</w:t>
      </w:r>
    </w:p>
    <w:p w:rsidR="00E243EE" w:rsidRPr="00E243EE" w:rsidRDefault="00E243EE" w:rsidP="00E243EE">
      <w:pPr>
        <w:pStyle w:val="EndNoteBibliography"/>
        <w:spacing w:after="0"/>
        <w:ind w:left="720" w:hanging="720"/>
      </w:pPr>
      <w:r w:rsidRPr="00E243EE">
        <w:t xml:space="preserve">Riancho-Zarrabeitia, L., M. García-Unzueta, J. A. Tenorio, J. A. Gómez-Gerique, V. L. Ruiz Pérez, K. E. Heath, P. Lapunzina, and J. A. Riancho. 2016. "Clinical, biochemical and genetic spectrum of low alkaline phosphatase levels in adults."  </w:t>
      </w:r>
      <w:r w:rsidRPr="00E243EE">
        <w:rPr>
          <w:i/>
        </w:rPr>
        <w:t>Eur J Intern Med</w:t>
      </w:r>
      <w:r w:rsidRPr="00E243EE">
        <w:t xml:space="preserve"> 29:40-5. doi: 10.1016/j.ejim.2015.12.019.</w:t>
      </w:r>
    </w:p>
    <w:p w:rsidR="00E243EE" w:rsidRPr="00E243EE" w:rsidRDefault="00E243EE" w:rsidP="00E243EE">
      <w:pPr>
        <w:pStyle w:val="EndNoteBibliography"/>
        <w:spacing w:after="0"/>
        <w:ind w:left="720" w:hanging="720"/>
      </w:pPr>
      <w:r w:rsidRPr="00E243EE">
        <w:t xml:space="preserve">Righetti, M., J. Wach, R. Desmarchelier, and F. Coury. 2018. "Teriparatide treatment in an adult patient with hypophosphatasia exposed to bisphosphonate and revealed by bilateral atypical fractures."  </w:t>
      </w:r>
      <w:r w:rsidRPr="00E243EE">
        <w:rPr>
          <w:i/>
        </w:rPr>
        <w:t>Joint Bone Spine</w:t>
      </w:r>
      <w:r w:rsidRPr="00E243EE">
        <w:t xml:space="preserve"> 85 (3):365-367. doi: 10.1016/j.jbspin.2017.12.001.</w:t>
      </w:r>
    </w:p>
    <w:p w:rsidR="00E243EE" w:rsidRPr="00E243EE" w:rsidRDefault="00E243EE" w:rsidP="00E243EE">
      <w:pPr>
        <w:pStyle w:val="EndNoteBibliography"/>
        <w:spacing w:after="0"/>
        <w:ind w:left="720" w:hanging="720"/>
      </w:pPr>
      <w:r w:rsidRPr="00E243EE">
        <w:t xml:space="preserve">Rosalki, S. B., and A. Y. Foo. 1984. "Two new methods for separating and quantifying bone and liver alkaline phosphatase isoenzymes in plasma."  </w:t>
      </w:r>
      <w:r w:rsidRPr="00E243EE">
        <w:rPr>
          <w:i/>
        </w:rPr>
        <w:t>Clin Chem</w:t>
      </w:r>
      <w:r w:rsidRPr="00E243EE">
        <w:t xml:space="preserve"> 30 (7):1182-6.</w:t>
      </w:r>
    </w:p>
    <w:p w:rsidR="00E243EE" w:rsidRPr="00E243EE" w:rsidRDefault="00E243EE" w:rsidP="00E243EE">
      <w:pPr>
        <w:pStyle w:val="EndNoteBibliography"/>
        <w:spacing w:after="0"/>
        <w:ind w:left="720" w:hanging="720"/>
      </w:pPr>
      <w:r w:rsidRPr="00E243EE">
        <w:t xml:space="preserve">Russell, R. G., S. Bisaz, A. Donath, D. B. Morgan, and H. Fleisch. 1971. "Inorganic pyrophosphate in plasma in normal persons and in patients with hypophosphatasia, osteogenesis imperfecta, and other disorders of bone."  </w:t>
      </w:r>
      <w:r w:rsidRPr="00E243EE">
        <w:rPr>
          <w:i/>
        </w:rPr>
        <w:t>J Clin Invest</w:t>
      </w:r>
      <w:r w:rsidRPr="00E243EE">
        <w:t xml:space="preserve"> 50 (5):961-9. doi: 10.1172/jci106589.</w:t>
      </w:r>
    </w:p>
    <w:p w:rsidR="00E243EE" w:rsidRPr="00E243EE" w:rsidRDefault="00E243EE" w:rsidP="00E243EE">
      <w:pPr>
        <w:pStyle w:val="EndNoteBibliography"/>
        <w:spacing w:after="0"/>
        <w:ind w:left="720" w:hanging="720"/>
      </w:pPr>
      <w:r w:rsidRPr="00E243EE">
        <w:t xml:space="preserve">Rybak, M. E., R. B. Jain, and C. M. Pfeiffer. 2005. "Clinical vitamin B6 analysis: an interlaboratory comparison of pyridoxal 5'-phosphate measurements in serum."  </w:t>
      </w:r>
      <w:r w:rsidRPr="00E243EE">
        <w:rPr>
          <w:i/>
        </w:rPr>
        <w:t>Clin Chem</w:t>
      </w:r>
      <w:r w:rsidRPr="00E243EE">
        <w:t xml:space="preserve"> 51 (7):1223-31. doi: 10.1373/clinchem.2005.050278.</w:t>
      </w:r>
    </w:p>
    <w:p w:rsidR="00E243EE" w:rsidRPr="00E243EE" w:rsidRDefault="00E243EE" w:rsidP="00E243EE">
      <w:pPr>
        <w:pStyle w:val="EndNoteBibliography"/>
        <w:spacing w:after="0"/>
        <w:ind w:left="720" w:hanging="720"/>
      </w:pPr>
      <w:r w:rsidRPr="00E243EE">
        <w:t xml:space="preserve">Rybak, M. E., and C. M. Pfeiffer. 2004. "Clinical analysis of vitamin B(6): determination of pyridoxal 5'-phosphate and 4-pyridoxic acid in human serum by reversed-phase high-performance liquid chromatography with chlorite postcolumn derivatization."  </w:t>
      </w:r>
      <w:r w:rsidRPr="00E243EE">
        <w:rPr>
          <w:i/>
        </w:rPr>
        <w:t>Anal Biochem</w:t>
      </w:r>
      <w:r w:rsidRPr="00E243EE">
        <w:t xml:space="preserve"> 333 (2):336-44. doi: 10.1016/j.ab.2004.06.036.</w:t>
      </w:r>
    </w:p>
    <w:p w:rsidR="00E243EE" w:rsidRPr="00E243EE" w:rsidRDefault="00E243EE" w:rsidP="00E243EE">
      <w:pPr>
        <w:pStyle w:val="EndNoteBibliography"/>
        <w:spacing w:after="0"/>
        <w:ind w:left="720" w:hanging="720"/>
      </w:pPr>
      <w:r w:rsidRPr="00E243EE">
        <w:t xml:space="preserve">Rybak, M. E., and C. M. Pfeiffer. 2009. "A simplified protein precipitation and filtration procedure for determining serum vitamin B6 by high-performance liquid chromatography."  </w:t>
      </w:r>
      <w:r w:rsidRPr="00E243EE">
        <w:rPr>
          <w:i/>
        </w:rPr>
        <w:t>Anal Biochem</w:t>
      </w:r>
      <w:r w:rsidRPr="00E243EE">
        <w:t xml:space="preserve"> 388 (1):175-7. doi: 10.1016/j.ab.2009.02.014.</w:t>
      </w:r>
    </w:p>
    <w:p w:rsidR="00E243EE" w:rsidRPr="00E243EE" w:rsidRDefault="00E243EE" w:rsidP="00E243EE">
      <w:pPr>
        <w:pStyle w:val="EndNoteBibliography"/>
        <w:spacing w:after="0"/>
        <w:ind w:left="720" w:hanging="720"/>
      </w:pPr>
      <w:r w:rsidRPr="00E243EE">
        <w:t xml:space="preserve">Schalin-Jäntti, C., E. Mornet, A. Lamminen, and M. J. Välimäki. 2010. "Parathyroid hormone treatment improves pain and fracture healing in adult hypophosphatasia."  </w:t>
      </w:r>
      <w:r w:rsidRPr="00E243EE">
        <w:rPr>
          <w:i/>
        </w:rPr>
        <w:t>J Clin Endocrinol Metab</w:t>
      </w:r>
      <w:r w:rsidRPr="00E243EE">
        <w:t xml:space="preserve"> 95 (12):5174-9. doi: 10.1210/jc.2010-1168.</w:t>
      </w:r>
    </w:p>
    <w:p w:rsidR="00E243EE" w:rsidRPr="00E243EE" w:rsidRDefault="00E243EE" w:rsidP="00E243EE">
      <w:pPr>
        <w:pStyle w:val="EndNoteBibliography"/>
        <w:spacing w:after="0"/>
        <w:ind w:left="720" w:hanging="720"/>
      </w:pPr>
      <w:r w:rsidRPr="00E243EE">
        <w:t xml:space="preserve">Schmidt, T., H. Mussawy, T. Rolvien, T. Hawellek, J. Hubert, W. Rüther, M. Amling, and F. Barvencik. 2017. "Clinical, radiographic and biochemical characteristics of adult hypophosphatasia."  </w:t>
      </w:r>
      <w:r w:rsidRPr="00E243EE">
        <w:rPr>
          <w:i/>
        </w:rPr>
        <w:t>Osteoporos Int</w:t>
      </w:r>
      <w:r w:rsidRPr="00E243EE">
        <w:t>. doi: 10.1007/s00198-017-4087-z.</w:t>
      </w:r>
    </w:p>
    <w:p w:rsidR="00E243EE" w:rsidRPr="00E243EE" w:rsidRDefault="00E243EE" w:rsidP="00E243EE">
      <w:pPr>
        <w:pStyle w:val="EndNoteBibliography"/>
        <w:spacing w:after="0"/>
        <w:ind w:left="720" w:hanging="720"/>
      </w:pPr>
      <w:r w:rsidRPr="00E243EE">
        <w:t xml:space="preserve">Seefried, L., J. Baumann, S. Hemsley, C. Hofmann, E. Kunstmann, B. Kiese, Y. Huang, S. Chivers, M. A. Valentin, B. Borah, R. Roubenoff, U. Junker, and F. Jakob. 2017. </w:t>
      </w:r>
      <w:r w:rsidRPr="00E243EE">
        <w:lastRenderedPageBreak/>
        <w:t xml:space="preserve">"Efficacy of anti-sclerostin monoclonal antibody BPS804 in adult patients with hypophosphatasia."  </w:t>
      </w:r>
      <w:r w:rsidRPr="00E243EE">
        <w:rPr>
          <w:i/>
        </w:rPr>
        <w:t>J Clin Invest</w:t>
      </w:r>
      <w:r w:rsidRPr="00E243EE">
        <w:t xml:space="preserve"> 127 (6):2148-2158. doi: 10.1172/JCI83731.</w:t>
      </w:r>
    </w:p>
    <w:p w:rsidR="00E243EE" w:rsidRPr="00E243EE" w:rsidRDefault="00E243EE" w:rsidP="00E243EE">
      <w:pPr>
        <w:pStyle w:val="EndNoteBibliography"/>
        <w:spacing w:after="0"/>
        <w:ind w:left="720" w:hanging="720"/>
      </w:pPr>
      <w:r w:rsidRPr="00E243EE">
        <w:t xml:space="preserve">Seibel, M. J. 2005. "Biochemical markers of bone turnover: part I: biochemistry and variability."  </w:t>
      </w:r>
      <w:r w:rsidRPr="00E243EE">
        <w:rPr>
          <w:i/>
        </w:rPr>
        <w:t>Clin Biochem Rev</w:t>
      </w:r>
      <w:r w:rsidRPr="00E243EE">
        <w:t xml:space="preserve"> 26 (4):97-122.</w:t>
      </w:r>
    </w:p>
    <w:p w:rsidR="00E243EE" w:rsidRPr="00E243EE" w:rsidRDefault="00E243EE" w:rsidP="00E243EE">
      <w:pPr>
        <w:pStyle w:val="EndNoteBibliography"/>
        <w:spacing w:after="0"/>
        <w:ind w:left="720" w:hanging="720"/>
      </w:pPr>
      <w:r w:rsidRPr="00E243EE">
        <w:t xml:space="preserve">Shin-Buehring, Y. S., R. Rasshofer, and W. Endres. 1981. "A new enzymatic method for pyridoxal-5-phosphate determination."  </w:t>
      </w:r>
      <w:r w:rsidRPr="00E243EE">
        <w:rPr>
          <w:i/>
        </w:rPr>
        <w:t>Journal of Inherited Metabolic Disease</w:t>
      </w:r>
      <w:r w:rsidRPr="00E243EE">
        <w:t xml:space="preserve"> 4 (1):123-124. doi: 10.1007/BF02263621.</w:t>
      </w:r>
    </w:p>
    <w:p w:rsidR="00E243EE" w:rsidRPr="00E243EE" w:rsidRDefault="00E243EE" w:rsidP="00E243EE">
      <w:pPr>
        <w:pStyle w:val="EndNoteBibliography"/>
        <w:spacing w:after="0"/>
        <w:ind w:left="720" w:hanging="720"/>
      </w:pPr>
      <w:r w:rsidRPr="00E243EE">
        <w:t xml:space="preserve">Sutton, R. A., S. Mumm, S. P. Coburn, K. L. Ericson, and M. P. Whyte. 2012. ""Atypical femoral fractures" during bisphosphonate exposure in adult hypophosphatasia."  </w:t>
      </w:r>
      <w:r w:rsidRPr="00E243EE">
        <w:rPr>
          <w:i/>
        </w:rPr>
        <w:t>J Bone Miner Res</w:t>
      </w:r>
      <w:r w:rsidRPr="00E243EE">
        <w:t xml:space="preserve"> 27 (5):987-94. doi: 10.1002/jbmr.1565.</w:t>
      </w:r>
    </w:p>
    <w:p w:rsidR="00E243EE" w:rsidRPr="00E243EE" w:rsidRDefault="00E243EE" w:rsidP="00E243EE">
      <w:pPr>
        <w:pStyle w:val="EndNoteBibliography"/>
        <w:spacing w:after="0"/>
        <w:ind w:left="720" w:hanging="720"/>
      </w:pPr>
      <w:r w:rsidRPr="00E243EE">
        <w:t xml:space="preserve">Talwar, D., T. Quasim, D. C. McMillan, J. Kinsella, C. Williamson, and D. S. O'Reilly. 2003. "Optimisation and validation of a sensitive high-performance liquid chromatography assay for routine measurement of pyridoxal 5-phosphate in human plasma and red cells using pre-column semicarbazide derivatisation."  </w:t>
      </w:r>
      <w:r w:rsidRPr="00E243EE">
        <w:rPr>
          <w:i/>
        </w:rPr>
        <w:t>J Chromatogr B Analyt Technol Biomed Life Sci</w:t>
      </w:r>
      <w:r w:rsidRPr="00E243EE">
        <w:t xml:space="preserve"> 792 (2):333-43.</w:t>
      </w:r>
    </w:p>
    <w:p w:rsidR="00E243EE" w:rsidRPr="00E243EE" w:rsidRDefault="00E243EE" w:rsidP="00E243EE">
      <w:pPr>
        <w:pStyle w:val="EndNoteBibliography"/>
        <w:spacing w:after="0"/>
        <w:ind w:left="720" w:hanging="720"/>
      </w:pPr>
      <w:r w:rsidRPr="00E243EE">
        <w:t xml:space="preserve">Terkeltaub, R. A. 2001. "Inorganic pyrophosphate generation and disposition in pathophysiology."  </w:t>
      </w:r>
      <w:r w:rsidRPr="00E243EE">
        <w:rPr>
          <w:i/>
        </w:rPr>
        <w:t>Am J Physiol Cell Physiol</w:t>
      </w:r>
      <w:r w:rsidRPr="00E243EE">
        <w:t xml:space="preserve"> 281 (1):C1-c11.</w:t>
      </w:r>
    </w:p>
    <w:p w:rsidR="00E243EE" w:rsidRPr="00E243EE" w:rsidRDefault="00E243EE" w:rsidP="00E243EE">
      <w:pPr>
        <w:pStyle w:val="EndNoteBibliography"/>
        <w:spacing w:after="0"/>
        <w:ind w:left="720" w:hanging="720"/>
      </w:pPr>
      <w:r w:rsidRPr="00E243EE">
        <w:t xml:space="preserve">Trumbo, P. R., and J. W. Wang. 1993. "Vitamin B-6 status indices are lower in pregnant than in nonpregnant women but urinary excretion of 4-pyridoxic acid does not differ."  </w:t>
      </w:r>
      <w:r w:rsidRPr="00E243EE">
        <w:rPr>
          <w:i/>
        </w:rPr>
        <w:t>J Nutr</w:t>
      </w:r>
      <w:r w:rsidRPr="00E243EE">
        <w:t xml:space="preserve"> 123 (12):2137-41.</w:t>
      </w:r>
    </w:p>
    <w:p w:rsidR="00E243EE" w:rsidRPr="00E243EE" w:rsidRDefault="00E243EE" w:rsidP="00E243EE">
      <w:pPr>
        <w:pStyle w:val="EndNoteBibliography"/>
        <w:spacing w:after="0"/>
        <w:ind w:left="720" w:hanging="720"/>
      </w:pPr>
      <w:r w:rsidRPr="00E243EE">
        <w:t xml:space="preserve">Ubbink, J. B., W. J. Serfontein, and L. S. de Villiers. 1985. "Stability of pyridoxal-5-phosphate semicarbazone: applications in plasma vitamin B6 analysis and population surveys of vitamin B6 nutritional status."  </w:t>
      </w:r>
      <w:r w:rsidRPr="00E243EE">
        <w:rPr>
          <w:i/>
        </w:rPr>
        <w:t>J Chromatogr</w:t>
      </w:r>
      <w:r w:rsidRPr="00E243EE">
        <w:t xml:space="preserve"> 342 (2):277-84.</w:t>
      </w:r>
    </w:p>
    <w:p w:rsidR="00E243EE" w:rsidRPr="00E243EE" w:rsidRDefault="00E243EE" w:rsidP="00E243EE">
      <w:pPr>
        <w:pStyle w:val="EndNoteBibliography"/>
        <w:spacing w:after="0"/>
        <w:ind w:left="720" w:hanging="720"/>
      </w:pPr>
      <w:r w:rsidRPr="00E243EE">
        <w:t xml:space="preserve">Vaisman, D. N., A. D. McCarthy, and A. M. Cortizo. 2005. "Bone-specific alkaline phosphatase activity is inhibited by bisphosphonates: role of divalent cations."  </w:t>
      </w:r>
      <w:r w:rsidRPr="00E243EE">
        <w:rPr>
          <w:i/>
        </w:rPr>
        <w:t>Biol Trace Elem Res</w:t>
      </w:r>
      <w:r w:rsidRPr="00E243EE">
        <w:t xml:space="preserve"> 104 (2):131-40. doi: 10.1385/bter:104:2:131.</w:t>
      </w:r>
    </w:p>
    <w:p w:rsidR="00E243EE" w:rsidRPr="00E243EE" w:rsidRDefault="00E243EE" w:rsidP="00E243EE">
      <w:pPr>
        <w:pStyle w:val="EndNoteBibliography"/>
        <w:spacing w:after="0"/>
        <w:ind w:left="720" w:hanging="720"/>
      </w:pPr>
      <w:r w:rsidRPr="00E243EE">
        <w:t xml:space="preserve">Van Hoof, V. O., L. G. Lepoutre, M. F. Hoylaerts, R. Chevigne, and M. E. De Broe. 1988. "Improved agarose electrophoretic method for separating alkaline phosphatase isoenzymes in serum."  </w:t>
      </w:r>
      <w:r w:rsidRPr="00E243EE">
        <w:rPr>
          <w:i/>
        </w:rPr>
        <w:t>Clin Chem</w:t>
      </w:r>
      <w:r w:rsidRPr="00E243EE">
        <w:t xml:space="preserve"> 34 (9):1857-62.</w:t>
      </w:r>
    </w:p>
    <w:p w:rsidR="00E243EE" w:rsidRPr="00E243EE" w:rsidRDefault="00E243EE" w:rsidP="00E243EE">
      <w:pPr>
        <w:pStyle w:val="EndNoteBibliography"/>
        <w:spacing w:after="0"/>
        <w:ind w:left="720" w:hanging="720"/>
      </w:pPr>
      <w:r w:rsidRPr="00E243EE">
        <w:t xml:space="preserve">Viljakainen, H., K. K. Ivaska, P. Paldánius, M. Lipsanen-Nyman, T. Saukkonen, K. H. Pietiläinen, S. Andersson, K. Laitinen, and O. Mäkitie. 2014. "Suppressed bone turnover in obesity: a link to energy metabolism? A case-control study."  </w:t>
      </w:r>
      <w:r w:rsidRPr="00E243EE">
        <w:rPr>
          <w:i/>
        </w:rPr>
        <w:t>J Clin Endocrinol Metab</w:t>
      </w:r>
      <w:r w:rsidRPr="00E243EE">
        <w:t xml:space="preserve"> 99 (6):2155-63. doi: 10.1210/jc.2013-3097.</w:t>
      </w:r>
    </w:p>
    <w:p w:rsidR="00E243EE" w:rsidRPr="00E243EE" w:rsidRDefault="00E243EE" w:rsidP="00E243EE">
      <w:pPr>
        <w:pStyle w:val="EndNoteBibliography"/>
        <w:spacing w:after="0"/>
        <w:ind w:left="720" w:hanging="720"/>
      </w:pPr>
      <w:r w:rsidRPr="00E243EE">
        <w:t xml:space="preserve">Vondracek, S. F., and S. A. Linnebur. 2009. "Diagnosis and management of osteoporosis in the older senior."  </w:t>
      </w:r>
      <w:r w:rsidRPr="00E243EE">
        <w:rPr>
          <w:i/>
        </w:rPr>
        <w:t>Clin Interv Aging</w:t>
      </w:r>
      <w:r w:rsidRPr="00E243EE">
        <w:t xml:space="preserve"> 4:121-36.</w:t>
      </w:r>
    </w:p>
    <w:p w:rsidR="00E243EE" w:rsidRPr="00E243EE" w:rsidRDefault="00E243EE" w:rsidP="00E243EE">
      <w:pPr>
        <w:pStyle w:val="EndNoteBibliography"/>
        <w:spacing w:after="0"/>
        <w:ind w:left="720" w:hanging="720"/>
      </w:pPr>
      <w:r w:rsidRPr="00E243EE">
        <w:t xml:space="preserve">Wade, S. W., C. Strader, L. A. Fitzpatrick, M. S. Anthony, and C. D. O'Malley. 2014. "Estimating prevalence of osteoporosis: examples from industrialized countries."  </w:t>
      </w:r>
      <w:r w:rsidRPr="00E243EE">
        <w:rPr>
          <w:i/>
        </w:rPr>
        <w:t>Arch Osteoporos</w:t>
      </w:r>
      <w:r w:rsidRPr="00E243EE">
        <w:t xml:space="preserve"> 9:182. doi: 10.1007/s11657-014-0182-3.</w:t>
      </w:r>
    </w:p>
    <w:p w:rsidR="00E243EE" w:rsidRPr="00E243EE" w:rsidRDefault="00E243EE" w:rsidP="00E243EE">
      <w:pPr>
        <w:pStyle w:val="EndNoteBibliography"/>
        <w:spacing w:after="0"/>
        <w:ind w:left="720" w:hanging="720"/>
      </w:pPr>
      <w:r w:rsidRPr="00E243EE">
        <w:t xml:space="preserve">Walsh, J. S., F. Gossiel, J. R. Scott, M. A. Paggiosi, and R. Eastell. 2017. "Effect of age and gender on serum periostin: Relationship to cortical measures, bone turnover and hormones."  </w:t>
      </w:r>
      <w:r w:rsidRPr="00E243EE">
        <w:rPr>
          <w:i/>
        </w:rPr>
        <w:t>Bone</w:t>
      </w:r>
      <w:r w:rsidRPr="00E243EE">
        <w:t xml:space="preserve"> 99:8-13. doi: 10.1016/j.bone.2017.03.041.</w:t>
      </w:r>
    </w:p>
    <w:p w:rsidR="00E243EE" w:rsidRPr="00E243EE" w:rsidRDefault="00E243EE" w:rsidP="00E243EE">
      <w:pPr>
        <w:pStyle w:val="EndNoteBibliography"/>
        <w:spacing w:after="0"/>
        <w:ind w:left="720" w:hanging="720"/>
      </w:pPr>
      <w:r w:rsidRPr="00E243EE">
        <w:lastRenderedPageBreak/>
        <w:t xml:space="preserve">Waymire, K. G., J. D. Mahuren, J. M. Jaje, T. R. Guilarte, S. P. Coburn, and G. R. MacGregor. 1995. "Mice lacking tissue non-specific alkaline phosphatase die from seizures due to defective metabolism of vitamin B-6."  </w:t>
      </w:r>
      <w:r w:rsidRPr="00E243EE">
        <w:rPr>
          <w:i/>
        </w:rPr>
        <w:t>Nat Genet</w:t>
      </w:r>
      <w:r w:rsidRPr="00E243EE">
        <w:t xml:space="preserve"> 11 (1):45-51. doi: 10.1038/ng0995-45.</w:t>
      </w:r>
    </w:p>
    <w:p w:rsidR="00E243EE" w:rsidRPr="00E243EE" w:rsidRDefault="00E243EE" w:rsidP="00E243EE">
      <w:pPr>
        <w:pStyle w:val="EndNoteBibliography"/>
        <w:spacing w:after="0"/>
        <w:ind w:left="720" w:hanging="720"/>
      </w:pPr>
      <w:r w:rsidRPr="00E243EE">
        <w:t xml:space="preserve">Weber, T. J., E. K. Sawyer, S. Moseley, T. Odrljin, and P. S. Kishnani. 2016. "Burden of disease in adult patients with hypophosphatasia: Results from two patient-reported surveys."  </w:t>
      </w:r>
      <w:r w:rsidRPr="00E243EE">
        <w:rPr>
          <w:i/>
        </w:rPr>
        <w:t>Metabolism</w:t>
      </w:r>
      <w:r w:rsidRPr="00E243EE">
        <w:t xml:space="preserve"> 65 (10):1522-30. doi: 10.1016/j.metabol.2016.07.006.</w:t>
      </w:r>
    </w:p>
    <w:p w:rsidR="00E243EE" w:rsidRPr="00E243EE" w:rsidRDefault="00E243EE" w:rsidP="00E243EE">
      <w:pPr>
        <w:pStyle w:val="EndNoteBibliography"/>
        <w:spacing w:after="0"/>
        <w:ind w:left="720" w:hanging="720"/>
      </w:pPr>
      <w:r w:rsidRPr="00E243EE">
        <w:t xml:space="preserve">Whyte, M. P. 2010. "Physiological role of alkaline phosphatase explored in hypophosphatasia."  </w:t>
      </w:r>
      <w:r w:rsidRPr="00E243EE">
        <w:rPr>
          <w:i/>
        </w:rPr>
        <w:t>Ann N Y Acad Sci</w:t>
      </w:r>
      <w:r w:rsidRPr="00E243EE">
        <w:t xml:space="preserve"> 1192:190-200. doi: 10.1111/j.1749-6632.2010.05387.x.</w:t>
      </w:r>
    </w:p>
    <w:p w:rsidR="00E243EE" w:rsidRPr="00E243EE" w:rsidRDefault="00E243EE" w:rsidP="00E243EE">
      <w:pPr>
        <w:pStyle w:val="EndNoteBibliography"/>
        <w:spacing w:after="0"/>
        <w:ind w:left="720" w:hanging="720"/>
      </w:pPr>
      <w:r w:rsidRPr="00E243EE">
        <w:t xml:space="preserve">Whyte, M. P. 2017. "Hypophosphatasia: Enzyme Replacement Therapy Brings New Opportunities and New Challenges."  </w:t>
      </w:r>
      <w:r w:rsidRPr="00E243EE">
        <w:rPr>
          <w:i/>
        </w:rPr>
        <w:t>J Bone Miner Res</w:t>
      </w:r>
      <w:r w:rsidRPr="00E243EE">
        <w:t xml:space="preserve"> 32 (4):667-675. doi: 10.1002/jbmr.3075.</w:t>
      </w:r>
    </w:p>
    <w:p w:rsidR="00E243EE" w:rsidRPr="00E243EE" w:rsidRDefault="00E243EE" w:rsidP="00E243EE">
      <w:pPr>
        <w:pStyle w:val="EndNoteBibliography"/>
        <w:spacing w:after="0"/>
        <w:ind w:left="720" w:hanging="720"/>
      </w:pPr>
      <w:r w:rsidRPr="00E243EE">
        <w:t xml:space="preserve">Whyte, M. P., M. Landt, L. M. Ryan, R. A. Mulivor, P. S. Henthorn, K. N. Fedde, J. D. Mahuren, and S. P. Coburn. 1995. "Alkaline phosphatase: placental and tissue-nonspecific isoenzymes hydrolyze phosphoethanolamine, inorganic pyrophosphate, and pyridoxal 5'-phosphate. Substrate accumulation in carriers of hypophosphatasia corrects during pregnancy."  </w:t>
      </w:r>
      <w:r w:rsidRPr="00E243EE">
        <w:rPr>
          <w:i/>
        </w:rPr>
        <w:t>J Clin Invest</w:t>
      </w:r>
      <w:r w:rsidRPr="00E243EE">
        <w:t xml:space="preserve"> 95 (4):1440-5. doi: 10.1172/jci117814.</w:t>
      </w:r>
    </w:p>
    <w:p w:rsidR="00E243EE" w:rsidRPr="00E243EE" w:rsidRDefault="00E243EE" w:rsidP="00E243EE">
      <w:pPr>
        <w:pStyle w:val="EndNoteBibliography"/>
        <w:spacing w:after="0"/>
        <w:ind w:left="720" w:hanging="720"/>
      </w:pPr>
      <w:r w:rsidRPr="00E243EE">
        <w:t xml:space="preserve">Whyte, M. P., K. L. Madson, D. Phillips, A. L. Reeves, W. H. McAlister, A. Yakimoski, K. E. Mack, K. Hamilton, K. Kagan, K. P. Fujita, D. D. Thompson, S. Moseley, T. Odrljin, and C. Rockman-Greenberg. 2016. "Asfotase alfa therapy for children with hypophosphatasia."  </w:t>
      </w:r>
      <w:r w:rsidRPr="00E243EE">
        <w:rPr>
          <w:i/>
        </w:rPr>
        <w:t>JCI Insight</w:t>
      </w:r>
      <w:r w:rsidRPr="00E243EE">
        <w:t xml:space="preserve"> 1 (9):e85971. doi: 10.1172/jci.insight.85971.</w:t>
      </w:r>
    </w:p>
    <w:p w:rsidR="00E243EE" w:rsidRPr="00E243EE" w:rsidRDefault="00E243EE" w:rsidP="00E243EE">
      <w:pPr>
        <w:pStyle w:val="EndNoteBibliography"/>
        <w:spacing w:after="0"/>
        <w:ind w:left="720" w:hanging="720"/>
      </w:pPr>
      <w:r w:rsidRPr="00E243EE">
        <w:t xml:space="preserve">Whyte, M. P., J. D. Mahuren, L. A. Vrabel, and S. P. Coburn. 1985. "Markedly increased circulating pyridoxal-5'-phosphate levels in hypophosphatasia. Alkaline phosphatase acts in vitamin B6 metabolism."  </w:t>
      </w:r>
      <w:r w:rsidRPr="00E243EE">
        <w:rPr>
          <w:i/>
        </w:rPr>
        <w:t>J Clin Invest</w:t>
      </w:r>
      <w:r w:rsidRPr="00E243EE">
        <w:t xml:space="preserve"> 76 (2):752-6. doi: 10.1172/jci112031.</w:t>
      </w:r>
    </w:p>
    <w:p w:rsidR="00E243EE" w:rsidRPr="00E243EE" w:rsidRDefault="00E243EE" w:rsidP="00E243EE">
      <w:pPr>
        <w:pStyle w:val="EndNoteBibliography"/>
        <w:spacing w:after="0"/>
        <w:ind w:left="720" w:hanging="720"/>
      </w:pPr>
      <w:bookmarkStart w:id="198" w:name="_GoBack"/>
      <w:bookmarkEnd w:id="198"/>
      <w:r w:rsidRPr="00E243EE">
        <w:t xml:space="preserve">Whyte, M. P., S. Mumm, and C. Deal. 2007. "Adult hypophosphatasia treated with teriparatide."  </w:t>
      </w:r>
      <w:r w:rsidRPr="00E243EE">
        <w:rPr>
          <w:i/>
        </w:rPr>
        <w:t>J Clin Endocrinol Metab</w:t>
      </w:r>
      <w:r w:rsidRPr="00E243EE">
        <w:t xml:space="preserve"> 92 (4):1203-8. doi: 10.1210/jc.2006-1902.</w:t>
      </w:r>
    </w:p>
    <w:p w:rsidR="00E243EE" w:rsidRPr="00E243EE" w:rsidRDefault="00E243EE" w:rsidP="00E243EE">
      <w:pPr>
        <w:pStyle w:val="EndNoteBibliography"/>
        <w:spacing w:after="0"/>
        <w:ind w:left="720" w:hanging="720"/>
      </w:pPr>
      <w:r w:rsidRPr="00E243EE">
        <w:t xml:space="preserve">Whyte, M. P., D. A. Walkenhorst, K. N. Fedde, P. S. Henthorn, and C. S. Hill. 1996. "Hypophosphatasia: levels of bone alkaline phosphatase immunoreactivity in serum reflect disease severity."  </w:t>
      </w:r>
      <w:r w:rsidRPr="00E243EE">
        <w:rPr>
          <w:i/>
        </w:rPr>
        <w:t>J Clin Endocrinol Metab</w:t>
      </w:r>
      <w:r w:rsidRPr="00E243EE">
        <w:t xml:space="preserve"> 81 (6):2142-8. doi: 10.1210/jcem.81.6.8964842.</w:t>
      </w:r>
    </w:p>
    <w:p w:rsidR="00E243EE" w:rsidRPr="00E243EE" w:rsidRDefault="00E243EE" w:rsidP="00E243EE">
      <w:pPr>
        <w:pStyle w:val="EndNoteBibliography"/>
        <w:spacing w:after="0"/>
        <w:ind w:left="720" w:hanging="720"/>
      </w:pPr>
      <w:r w:rsidRPr="00E243EE">
        <w:t xml:space="preserve">Woitge, H. W., M. J. Seibel, and R. Ziegler. 1996. "Comparison of total and bone-specific alkaline phosphatase in patients with nonskeletal disorder or metabolic bone diseases."  </w:t>
      </w:r>
      <w:r w:rsidRPr="00E243EE">
        <w:rPr>
          <w:i/>
        </w:rPr>
        <w:t>Clin Chem</w:t>
      </w:r>
      <w:r w:rsidRPr="00E243EE">
        <w:t xml:space="preserve"> 42 (11):1796-804.</w:t>
      </w:r>
    </w:p>
    <w:p w:rsidR="00E243EE" w:rsidRPr="00E243EE" w:rsidRDefault="00E243EE" w:rsidP="00E243EE">
      <w:pPr>
        <w:pStyle w:val="EndNoteBibliography"/>
        <w:spacing w:after="0"/>
        <w:ind w:left="720" w:hanging="720"/>
      </w:pPr>
      <w:r w:rsidRPr="00E243EE">
        <w:t xml:space="preserve">Ye, X., J. E. Maras, P. J. Bakun, and K. L. Tucker. 2010. "Dietary intake of vitamin B-6, plasma pyridoxal 5'-phosphate, and homocysteine in Puerto Rican adults."  </w:t>
      </w:r>
      <w:r w:rsidRPr="00E243EE">
        <w:rPr>
          <w:i/>
        </w:rPr>
        <w:t>J Am Diet Assoc</w:t>
      </w:r>
      <w:r w:rsidRPr="00E243EE">
        <w:t xml:space="preserve"> 110 (11):1660-8. doi: 10.1016/j.jada.2010.08.006.</w:t>
      </w:r>
    </w:p>
    <w:p w:rsidR="00E243EE" w:rsidRPr="00E243EE" w:rsidRDefault="00E243EE" w:rsidP="00E243EE">
      <w:pPr>
        <w:pStyle w:val="EndNoteBibliography"/>
        <w:ind w:left="720" w:hanging="720"/>
      </w:pPr>
      <w:r w:rsidRPr="00E243EE">
        <w:lastRenderedPageBreak/>
        <w:t xml:space="preserve">Yu, T., P. E. Witten, A. Huysseune, A. Buettner, T. T. To, and C. Winkler. 2016. "Live imaging of osteoclast inhibition by bisphosphonates in a medaka osteoporosis model."  </w:t>
      </w:r>
      <w:r w:rsidRPr="00E243EE">
        <w:rPr>
          <w:i/>
        </w:rPr>
        <w:t>Dis Model Mech</w:t>
      </w:r>
      <w:r w:rsidRPr="00E243EE">
        <w:t xml:space="preserve"> 9 (2):155-63. doi: 10.1242/dmm.019091.</w:t>
      </w:r>
    </w:p>
    <w:p w:rsidR="00CB7C54" w:rsidRDefault="00D47330" w:rsidP="007336CB">
      <w:pPr>
        <w:rPr>
          <w:rFonts w:ascii="Calibri" w:eastAsia="Calibri" w:hAnsi="Calibri" w:cs="Arial"/>
          <w:sz w:val="22"/>
          <w:szCs w:val="22"/>
        </w:rPr>
      </w:pPr>
      <w:r w:rsidRPr="00111EAC">
        <w:rPr>
          <w:rFonts w:ascii="Arial" w:eastAsia="Calibri" w:hAnsi="Arial" w:cs="Arial"/>
        </w:rPr>
        <w:fldChar w:fldCharType="end"/>
      </w:r>
    </w:p>
    <w:p w:rsidR="00F56959" w:rsidRDefault="00F56959" w:rsidP="00E532F9">
      <w:pPr>
        <w:pStyle w:val="Heading1"/>
        <w:jc w:val="left"/>
        <w:rPr>
          <w:rFonts w:eastAsia="Calibri"/>
          <w:sz w:val="28"/>
          <w:szCs w:val="28"/>
        </w:rPr>
      </w:pPr>
    </w:p>
    <w:p w:rsidR="00282902" w:rsidRPr="00630F63" w:rsidRDefault="00282902" w:rsidP="00630F63">
      <w:pPr>
        <w:rPr>
          <w:rFonts w:eastAsia="Calibri"/>
        </w:rPr>
      </w:pPr>
    </w:p>
    <w:sectPr w:rsidR="00282902" w:rsidRPr="00630F63" w:rsidSect="00EC0A5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285" w:rsidRDefault="00B82285" w:rsidP="00197138">
      <w:r>
        <w:separator/>
      </w:r>
    </w:p>
  </w:endnote>
  <w:endnote w:type="continuationSeparator" w:id="0">
    <w:p w:rsidR="00B82285" w:rsidRDefault="00B82285" w:rsidP="0019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UOS Blake">
    <w:altName w:val="Malgun Gothic"/>
    <w:charset w:val="00"/>
    <w:family w:val="swiss"/>
    <w:pitch w:val="variable"/>
    <w:sig w:usb0="8000002F" w:usb1="40000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0894293"/>
      <w:docPartObj>
        <w:docPartGallery w:val="Page Numbers (Bottom of Page)"/>
        <w:docPartUnique/>
      </w:docPartObj>
    </w:sdtPr>
    <w:sdtEndPr>
      <w:rPr>
        <w:noProof/>
      </w:rPr>
    </w:sdtEndPr>
    <w:sdtContent>
      <w:p w:rsidR="009A24C9" w:rsidRDefault="009A24C9">
        <w:pPr>
          <w:pStyle w:val="Footer"/>
          <w:jc w:val="right"/>
        </w:pPr>
        <w:r>
          <w:fldChar w:fldCharType="begin"/>
        </w:r>
        <w:r>
          <w:instrText xml:space="preserve"> PAGE   \* MERGEFORMAT </w:instrText>
        </w:r>
        <w:r>
          <w:fldChar w:fldCharType="separate"/>
        </w:r>
        <w:r>
          <w:rPr>
            <w:noProof/>
          </w:rPr>
          <w:t>106</w:t>
        </w:r>
        <w:r>
          <w:rPr>
            <w:noProof/>
          </w:rPr>
          <w:fldChar w:fldCharType="end"/>
        </w:r>
      </w:p>
    </w:sdtContent>
  </w:sdt>
  <w:p w:rsidR="009A24C9" w:rsidRDefault="009A2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285" w:rsidRDefault="00B82285" w:rsidP="00197138">
      <w:r>
        <w:separator/>
      </w:r>
    </w:p>
  </w:footnote>
  <w:footnote w:type="continuationSeparator" w:id="0">
    <w:p w:rsidR="00B82285" w:rsidRDefault="00B82285" w:rsidP="00197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736C"/>
    <w:multiLevelType w:val="hybridMultilevel"/>
    <w:tmpl w:val="84D6A60C"/>
    <w:lvl w:ilvl="0" w:tplc="469E96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5458F"/>
    <w:multiLevelType w:val="hybridMultilevel"/>
    <w:tmpl w:val="74707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7664B"/>
    <w:multiLevelType w:val="hybridMultilevel"/>
    <w:tmpl w:val="76DC40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E3DB1"/>
    <w:multiLevelType w:val="hybridMultilevel"/>
    <w:tmpl w:val="E4401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CD3408"/>
    <w:multiLevelType w:val="hybridMultilevel"/>
    <w:tmpl w:val="76DC40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0954DF"/>
    <w:multiLevelType w:val="multilevel"/>
    <w:tmpl w:val="15C0E80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19F3C6A"/>
    <w:multiLevelType w:val="hybridMultilevel"/>
    <w:tmpl w:val="FF109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037C11"/>
    <w:multiLevelType w:val="hybridMultilevel"/>
    <w:tmpl w:val="9A74F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982B93"/>
    <w:multiLevelType w:val="hybridMultilevel"/>
    <w:tmpl w:val="B1B4DB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7067617"/>
    <w:multiLevelType w:val="hybridMultilevel"/>
    <w:tmpl w:val="32949DF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0" w15:restartNumberingAfterBreak="0">
    <w:nsid w:val="17D16B84"/>
    <w:multiLevelType w:val="hybridMultilevel"/>
    <w:tmpl w:val="FB3CE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3426E1"/>
    <w:multiLevelType w:val="hybridMultilevel"/>
    <w:tmpl w:val="72247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0D0D8B"/>
    <w:multiLevelType w:val="hybridMultilevel"/>
    <w:tmpl w:val="BFDCF9F8"/>
    <w:lvl w:ilvl="0" w:tplc="B5BA4F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7F6B0D"/>
    <w:multiLevelType w:val="hybridMultilevel"/>
    <w:tmpl w:val="44A02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05744C"/>
    <w:multiLevelType w:val="hybridMultilevel"/>
    <w:tmpl w:val="BBA67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9308A"/>
    <w:multiLevelType w:val="hybridMultilevel"/>
    <w:tmpl w:val="C7824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36D2E"/>
    <w:multiLevelType w:val="hybridMultilevel"/>
    <w:tmpl w:val="1E062106"/>
    <w:lvl w:ilvl="0" w:tplc="5A1C49EA">
      <w:start w:val="1"/>
      <w:numFmt w:val="decimal"/>
      <w:lvlText w:val="%1."/>
      <w:lvlJc w:val="left"/>
      <w:pPr>
        <w:ind w:left="720" w:hanging="360"/>
      </w:pPr>
      <w:rPr>
        <w:rFonts w:asciiTheme="majorHAnsi" w:eastAsiaTheme="majorEastAsia" w:hAnsiTheme="majorHAnsi" w:cstheme="majorBidi" w:hint="default"/>
        <w:b/>
        <w:color w:val="2E74B5" w:themeColor="accent1" w:themeShade="BF"/>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F665510"/>
    <w:multiLevelType w:val="hybridMultilevel"/>
    <w:tmpl w:val="39525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6C6398"/>
    <w:multiLevelType w:val="hybridMultilevel"/>
    <w:tmpl w:val="93688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AA691D"/>
    <w:multiLevelType w:val="hybridMultilevel"/>
    <w:tmpl w:val="910C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CD6107"/>
    <w:multiLevelType w:val="hybridMultilevel"/>
    <w:tmpl w:val="32683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59560B"/>
    <w:multiLevelType w:val="hybridMultilevel"/>
    <w:tmpl w:val="432EC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212937"/>
    <w:multiLevelType w:val="hybridMultilevel"/>
    <w:tmpl w:val="B8A649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34D4482"/>
    <w:multiLevelType w:val="hybridMultilevel"/>
    <w:tmpl w:val="FFB8045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5" w15:restartNumberingAfterBreak="0">
    <w:nsid w:val="63F9236E"/>
    <w:multiLevelType w:val="hybridMultilevel"/>
    <w:tmpl w:val="B34AC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7D2509"/>
    <w:multiLevelType w:val="multilevel"/>
    <w:tmpl w:val="15C0E800"/>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E8247FD"/>
    <w:multiLevelType w:val="hybridMultilevel"/>
    <w:tmpl w:val="A4D2C06A"/>
    <w:lvl w:ilvl="0" w:tplc="C6C031F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81623A"/>
    <w:multiLevelType w:val="hybridMultilevel"/>
    <w:tmpl w:val="1ED67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53715C"/>
    <w:multiLevelType w:val="hybridMultilevel"/>
    <w:tmpl w:val="6268A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6"/>
  </w:num>
  <w:num w:numId="3">
    <w:abstractNumId w:val="23"/>
  </w:num>
  <w:num w:numId="4">
    <w:abstractNumId w:val="5"/>
  </w:num>
  <w:num w:numId="5">
    <w:abstractNumId w:val="27"/>
  </w:num>
  <w:num w:numId="6">
    <w:abstractNumId w:val="8"/>
  </w:num>
  <w:num w:numId="7">
    <w:abstractNumId w:val="9"/>
  </w:num>
  <w:num w:numId="8">
    <w:abstractNumId w:val="29"/>
  </w:num>
  <w:num w:numId="9">
    <w:abstractNumId w:val="11"/>
  </w:num>
  <w:num w:numId="10">
    <w:abstractNumId w:val="7"/>
  </w:num>
  <w:num w:numId="11">
    <w:abstractNumId w:val="13"/>
  </w:num>
  <w:num w:numId="12">
    <w:abstractNumId w:val="28"/>
  </w:num>
  <w:num w:numId="13">
    <w:abstractNumId w:val="0"/>
  </w:num>
  <w:num w:numId="14">
    <w:abstractNumId w:val="25"/>
  </w:num>
  <w:num w:numId="15">
    <w:abstractNumId w:val="19"/>
  </w:num>
  <w:num w:numId="16">
    <w:abstractNumId w:val="6"/>
  </w:num>
  <w:num w:numId="17">
    <w:abstractNumId w:val="24"/>
  </w:num>
  <w:num w:numId="18">
    <w:abstractNumId w:val="4"/>
  </w:num>
  <w:num w:numId="19">
    <w:abstractNumId w:val="15"/>
  </w:num>
  <w:num w:numId="20">
    <w:abstractNumId w:val="10"/>
  </w:num>
  <w:num w:numId="21">
    <w:abstractNumId w:val="17"/>
  </w:num>
  <w:num w:numId="22">
    <w:abstractNumId w:val="2"/>
  </w:num>
  <w:num w:numId="23">
    <w:abstractNumId w:val="1"/>
  </w:num>
  <w:num w:numId="24">
    <w:abstractNumId w:val="20"/>
  </w:num>
  <w:num w:numId="25">
    <w:abstractNumId w:val="12"/>
  </w:num>
  <w:num w:numId="26">
    <w:abstractNumId w:val="18"/>
  </w:num>
  <w:num w:numId="27">
    <w:abstractNumId w:val="3"/>
  </w:num>
  <w:num w:numId="28">
    <w:abstractNumId w:val="14"/>
  </w:num>
  <w:num w:numId="29">
    <w:abstractNumId w:val="2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Chicago 16th Author-Date&lt;/Style&gt;&lt;LeftDelim&gt;{&lt;/LeftDelim&gt;&lt;RightDelim&gt;}&lt;/RightDelim&gt;&lt;FontName&gt;Calibri Light&lt;/FontName&gt;&lt;FontSize&gt;13&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DE1FD7"/>
    <w:rsid w:val="00003390"/>
    <w:rsid w:val="000035F1"/>
    <w:rsid w:val="000058E5"/>
    <w:rsid w:val="00005D45"/>
    <w:rsid w:val="000106EC"/>
    <w:rsid w:val="00011494"/>
    <w:rsid w:val="0001325E"/>
    <w:rsid w:val="0001359C"/>
    <w:rsid w:val="000158C8"/>
    <w:rsid w:val="00020867"/>
    <w:rsid w:val="00021328"/>
    <w:rsid w:val="0002292B"/>
    <w:rsid w:val="00024951"/>
    <w:rsid w:val="00027ADD"/>
    <w:rsid w:val="00027E71"/>
    <w:rsid w:val="00030879"/>
    <w:rsid w:val="000310B0"/>
    <w:rsid w:val="00033CB2"/>
    <w:rsid w:val="00036A75"/>
    <w:rsid w:val="00037DA9"/>
    <w:rsid w:val="00040760"/>
    <w:rsid w:val="00041A5D"/>
    <w:rsid w:val="00041BC0"/>
    <w:rsid w:val="000434A1"/>
    <w:rsid w:val="00055BF5"/>
    <w:rsid w:val="00063B1B"/>
    <w:rsid w:val="00070C4A"/>
    <w:rsid w:val="00071207"/>
    <w:rsid w:val="00072997"/>
    <w:rsid w:val="00072BE8"/>
    <w:rsid w:val="0007562C"/>
    <w:rsid w:val="00077704"/>
    <w:rsid w:val="00077A61"/>
    <w:rsid w:val="000827AF"/>
    <w:rsid w:val="00085701"/>
    <w:rsid w:val="000861D2"/>
    <w:rsid w:val="000866A1"/>
    <w:rsid w:val="0008735C"/>
    <w:rsid w:val="00087738"/>
    <w:rsid w:val="0009238B"/>
    <w:rsid w:val="0009530D"/>
    <w:rsid w:val="0009601E"/>
    <w:rsid w:val="000A368A"/>
    <w:rsid w:val="000A4C9E"/>
    <w:rsid w:val="000A551B"/>
    <w:rsid w:val="000A6789"/>
    <w:rsid w:val="000A6E4E"/>
    <w:rsid w:val="000B077B"/>
    <w:rsid w:val="000B24E6"/>
    <w:rsid w:val="000C148E"/>
    <w:rsid w:val="000C1867"/>
    <w:rsid w:val="000C3718"/>
    <w:rsid w:val="000C471B"/>
    <w:rsid w:val="000D09AD"/>
    <w:rsid w:val="000D30AB"/>
    <w:rsid w:val="000D5D2D"/>
    <w:rsid w:val="000E268B"/>
    <w:rsid w:val="000F2F1C"/>
    <w:rsid w:val="000F3DD7"/>
    <w:rsid w:val="000F7546"/>
    <w:rsid w:val="00102171"/>
    <w:rsid w:val="00104686"/>
    <w:rsid w:val="001047D4"/>
    <w:rsid w:val="00107CFB"/>
    <w:rsid w:val="001119C7"/>
    <w:rsid w:val="001119EA"/>
    <w:rsid w:val="00111EAC"/>
    <w:rsid w:val="00115CA2"/>
    <w:rsid w:val="001216DD"/>
    <w:rsid w:val="00124541"/>
    <w:rsid w:val="00125589"/>
    <w:rsid w:val="00126410"/>
    <w:rsid w:val="00134374"/>
    <w:rsid w:val="001345F0"/>
    <w:rsid w:val="001354D2"/>
    <w:rsid w:val="001404D0"/>
    <w:rsid w:val="00140DA1"/>
    <w:rsid w:val="00146FC8"/>
    <w:rsid w:val="001510E5"/>
    <w:rsid w:val="001520AF"/>
    <w:rsid w:val="00152C11"/>
    <w:rsid w:val="001564B8"/>
    <w:rsid w:val="001606ED"/>
    <w:rsid w:val="00163A13"/>
    <w:rsid w:val="00167D92"/>
    <w:rsid w:val="00167DD8"/>
    <w:rsid w:val="00172351"/>
    <w:rsid w:val="0017237D"/>
    <w:rsid w:val="001733EE"/>
    <w:rsid w:val="00175315"/>
    <w:rsid w:val="00175D2D"/>
    <w:rsid w:val="0018001B"/>
    <w:rsid w:val="00180966"/>
    <w:rsid w:val="00187811"/>
    <w:rsid w:val="00187CEE"/>
    <w:rsid w:val="00195A4D"/>
    <w:rsid w:val="00197138"/>
    <w:rsid w:val="001A7FA9"/>
    <w:rsid w:val="001B3189"/>
    <w:rsid w:val="001B3B0E"/>
    <w:rsid w:val="001B6DE9"/>
    <w:rsid w:val="001C1E98"/>
    <w:rsid w:val="001C48D6"/>
    <w:rsid w:val="001C658E"/>
    <w:rsid w:val="001C7A92"/>
    <w:rsid w:val="001D1B67"/>
    <w:rsid w:val="001D26A4"/>
    <w:rsid w:val="001D2D31"/>
    <w:rsid w:val="001D610C"/>
    <w:rsid w:val="001E3DEE"/>
    <w:rsid w:val="001E4180"/>
    <w:rsid w:val="001E54B4"/>
    <w:rsid w:val="001F11AD"/>
    <w:rsid w:val="001F1D6E"/>
    <w:rsid w:val="001F5BB1"/>
    <w:rsid w:val="001F641A"/>
    <w:rsid w:val="001F69D0"/>
    <w:rsid w:val="001F72A7"/>
    <w:rsid w:val="00206114"/>
    <w:rsid w:val="002065EC"/>
    <w:rsid w:val="00206A82"/>
    <w:rsid w:val="00212C41"/>
    <w:rsid w:val="002156F2"/>
    <w:rsid w:val="002159E6"/>
    <w:rsid w:val="0022211C"/>
    <w:rsid w:val="002230D5"/>
    <w:rsid w:val="00224C93"/>
    <w:rsid w:val="002274F7"/>
    <w:rsid w:val="00233891"/>
    <w:rsid w:val="00233B1E"/>
    <w:rsid w:val="00236756"/>
    <w:rsid w:val="00240A81"/>
    <w:rsid w:val="00241293"/>
    <w:rsid w:val="00245639"/>
    <w:rsid w:val="00250DFB"/>
    <w:rsid w:val="0025440B"/>
    <w:rsid w:val="00254F4C"/>
    <w:rsid w:val="00255D56"/>
    <w:rsid w:val="002661F0"/>
    <w:rsid w:val="0026735D"/>
    <w:rsid w:val="00271D16"/>
    <w:rsid w:val="0027213A"/>
    <w:rsid w:val="002724E8"/>
    <w:rsid w:val="0027571D"/>
    <w:rsid w:val="00275C09"/>
    <w:rsid w:val="002763A2"/>
    <w:rsid w:val="0027786A"/>
    <w:rsid w:val="00282902"/>
    <w:rsid w:val="002829F3"/>
    <w:rsid w:val="00284727"/>
    <w:rsid w:val="00286272"/>
    <w:rsid w:val="00286630"/>
    <w:rsid w:val="0028777C"/>
    <w:rsid w:val="002922D6"/>
    <w:rsid w:val="00292552"/>
    <w:rsid w:val="0029362C"/>
    <w:rsid w:val="0029748B"/>
    <w:rsid w:val="00297710"/>
    <w:rsid w:val="00297A44"/>
    <w:rsid w:val="00297C31"/>
    <w:rsid w:val="002A063C"/>
    <w:rsid w:val="002A0CC8"/>
    <w:rsid w:val="002A4565"/>
    <w:rsid w:val="002A4CCA"/>
    <w:rsid w:val="002A6965"/>
    <w:rsid w:val="002B4C39"/>
    <w:rsid w:val="002B6528"/>
    <w:rsid w:val="002B6586"/>
    <w:rsid w:val="002C0246"/>
    <w:rsid w:val="002C1387"/>
    <w:rsid w:val="002C1DC4"/>
    <w:rsid w:val="002C48E2"/>
    <w:rsid w:val="002D3E85"/>
    <w:rsid w:val="002D5A4A"/>
    <w:rsid w:val="002D7E29"/>
    <w:rsid w:val="002E22CA"/>
    <w:rsid w:val="002E398A"/>
    <w:rsid w:val="002E456C"/>
    <w:rsid w:val="002E4ED5"/>
    <w:rsid w:val="002E70EA"/>
    <w:rsid w:val="002F3727"/>
    <w:rsid w:val="002F4BF7"/>
    <w:rsid w:val="002F5148"/>
    <w:rsid w:val="002F5174"/>
    <w:rsid w:val="002F52D4"/>
    <w:rsid w:val="002F7541"/>
    <w:rsid w:val="00303554"/>
    <w:rsid w:val="0030365D"/>
    <w:rsid w:val="00304229"/>
    <w:rsid w:val="00304CD6"/>
    <w:rsid w:val="00304EAB"/>
    <w:rsid w:val="00304F90"/>
    <w:rsid w:val="0030669A"/>
    <w:rsid w:val="003074C1"/>
    <w:rsid w:val="00311E0A"/>
    <w:rsid w:val="00315ED5"/>
    <w:rsid w:val="0031685B"/>
    <w:rsid w:val="00320794"/>
    <w:rsid w:val="00321FA1"/>
    <w:rsid w:val="00322BF2"/>
    <w:rsid w:val="00322C85"/>
    <w:rsid w:val="00323D8E"/>
    <w:rsid w:val="00324668"/>
    <w:rsid w:val="00325CDF"/>
    <w:rsid w:val="00330F93"/>
    <w:rsid w:val="00332E8B"/>
    <w:rsid w:val="00334212"/>
    <w:rsid w:val="00335ECC"/>
    <w:rsid w:val="00336001"/>
    <w:rsid w:val="00337B5C"/>
    <w:rsid w:val="003448FD"/>
    <w:rsid w:val="003449EC"/>
    <w:rsid w:val="0035139B"/>
    <w:rsid w:val="003534DC"/>
    <w:rsid w:val="00355D8B"/>
    <w:rsid w:val="003640C8"/>
    <w:rsid w:val="00374D2D"/>
    <w:rsid w:val="003777CF"/>
    <w:rsid w:val="00381E2D"/>
    <w:rsid w:val="003847F0"/>
    <w:rsid w:val="00384D14"/>
    <w:rsid w:val="0038513B"/>
    <w:rsid w:val="003857B0"/>
    <w:rsid w:val="00385D96"/>
    <w:rsid w:val="00386C35"/>
    <w:rsid w:val="00391338"/>
    <w:rsid w:val="003913B3"/>
    <w:rsid w:val="0039528B"/>
    <w:rsid w:val="00397F1F"/>
    <w:rsid w:val="003A1191"/>
    <w:rsid w:val="003A17B3"/>
    <w:rsid w:val="003A2DC3"/>
    <w:rsid w:val="003A5936"/>
    <w:rsid w:val="003A7414"/>
    <w:rsid w:val="003A76C9"/>
    <w:rsid w:val="003A7921"/>
    <w:rsid w:val="003B1330"/>
    <w:rsid w:val="003C2157"/>
    <w:rsid w:val="003C79C4"/>
    <w:rsid w:val="003C7AB2"/>
    <w:rsid w:val="003D1260"/>
    <w:rsid w:val="003D4839"/>
    <w:rsid w:val="003D4ACC"/>
    <w:rsid w:val="003D5691"/>
    <w:rsid w:val="003E016E"/>
    <w:rsid w:val="003E07DF"/>
    <w:rsid w:val="003E123C"/>
    <w:rsid w:val="003E1DF6"/>
    <w:rsid w:val="003E34CE"/>
    <w:rsid w:val="003F010C"/>
    <w:rsid w:val="003F08C0"/>
    <w:rsid w:val="003F2445"/>
    <w:rsid w:val="003F258E"/>
    <w:rsid w:val="003F3D35"/>
    <w:rsid w:val="003F7A58"/>
    <w:rsid w:val="00401556"/>
    <w:rsid w:val="00401F03"/>
    <w:rsid w:val="004046DE"/>
    <w:rsid w:val="00406325"/>
    <w:rsid w:val="0041117B"/>
    <w:rsid w:val="00415FB3"/>
    <w:rsid w:val="00416324"/>
    <w:rsid w:val="004170F1"/>
    <w:rsid w:val="00417B4D"/>
    <w:rsid w:val="00421466"/>
    <w:rsid w:val="00421884"/>
    <w:rsid w:val="00423266"/>
    <w:rsid w:val="004267B9"/>
    <w:rsid w:val="00432038"/>
    <w:rsid w:val="00432264"/>
    <w:rsid w:val="00435BDF"/>
    <w:rsid w:val="00441C0F"/>
    <w:rsid w:val="00445F3C"/>
    <w:rsid w:val="0044721A"/>
    <w:rsid w:val="004553DD"/>
    <w:rsid w:val="00455752"/>
    <w:rsid w:val="004579F0"/>
    <w:rsid w:val="0046637A"/>
    <w:rsid w:val="00466AF3"/>
    <w:rsid w:val="00471BC5"/>
    <w:rsid w:val="0048000C"/>
    <w:rsid w:val="004833E4"/>
    <w:rsid w:val="0048355F"/>
    <w:rsid w:val="0048635E"/>
    <w:rsid w:val="00486DA8"/>
    <w:rsid w:val="004929DB"/>
    <w:rsid w:val="00495708"/>
    <w:rsid w:val="0049571A"/>
    <w:rsid w:val="004A06DE"/>
    <w:rsid w:val="004A0CF9"/>
    <w:rsid w:val="004A55C6"/>
    <w:rsid w:val="004A6300"/>
    <w:rsid w:val="004B1521"/>
    <w:rsid w:val="004B1A2F"/>
    <w:rsid w:val="004B35C1"/>
    <w:rsid w:val="004B67C6"/>
    <w:rsid w:val="004C11A7"/>
    <w:rsid w:val="004C26B1"/>
    <w:rsid w:val="004C336A"/>
    <w:rsid w:val="004C4B26"/>
    <w:rsid w:val="004D3EBB"/>
    <w:rsid w:val="004D4F18"/>
    <w:rsid w:val="004D67A1"/>
    <w:rsid w:val="004E07BC"/>
    <w:rsid w:val="004E1DC6"/>
    <w:rsid w:val="004E37EF"/>
    <w:rsid w:val="004E4447"/>
    <w:rsid w:val="004E6E49"/>
    <w:rsid w:val="004F153E"/>
    <w:rsid w:val="004F47B5"/>
    <w:rsid w:val="00500FAC"/>
    <w:rsid w:val="00501888"/>
    <w:rsid w:val="00501CAB"/>
    <w:rsid w:val="0050324D"/>
    <w:rsid w:val="00504C28"/>
    <w:rsid w:val="00507C75"/>
    <w:rsid w:val="00507E7A"/>
    <w:rsid w:val="0051084D"/>
    <w:rsid w:val="00511625"/>
    <w:rsid w:val="0051404D"/>
    <w:rsid w:val="00522827"/>
    <w:rsid w:val="0052297B"/>
    <w:rsid w:val="00523C6F"/>
    <w:rsid w:val="00524F73"/>
    <w:rsid w:val="00527EF3"/>
    <w:rsid w:val="005370CD"/>
    <w:rsid w:val="00540740"/>
    <w:rsid w:val="00542B86"/>
    <w:rsid w:val="0054353D"/>
    <w:rsid w:val="00545A93"/>
    <w:rsid w:val="005460C8"/>
    <w:rsid w:val="005532BA"/>
    <w:rsid w:val="00556301"/>
    <w:rsid w:val="00556CFE"/>
    <w:rsid w:val="005602A2"/>
    <w:rsid w:val="00563756"/>
    <w:rsid w:val="005641A2"/>
    <w:rsid w:val="005664AF"/>
    <w:rsid w:val="005674EC"/>
    <w:rsid w:val="00567C1F"/>
    <w:rsid w:val="00570F25"/>
    <w:rsid w:val="00571E35"/>
    <w:rsid w:val="0057280A"/>
    <w:rsid w:val="0057421C"/>
    <w:rsid w:val="00577410"/>
    <w:rsid w:val="0058076C"/>
    <w:rsid w:val="005819DA"/>
    <w:rsid w:val="00582E19"/>
    <w:rsid w:val="005914FF"/>
    <w:rsid w:val="005917DD"/>
    <w:rsid w:val="00593177"/>
    <w:rsid w:val="00594DD2"/>
    <w:rsid w:val="00596F50"/>
    <w:rsid w:val="005A1BD7"/>
    <w:rsid w:val="005A21AF"/>
    <w:rsid w:val="005A2267"/>
    <w:rsid w:val="005A5528"/>
    <w:rsid w:val="005A7BDA"/>
    <w:rsid w:val="005B087A"/>
    <w:rsid w:val="005B2C4D"/>
    <w:rsid w:val="005B3F28"/>
    <w:rsid w:val="005B58C1"/>
    <w:rsid w:val="005B595C"/>
    <w:rsid w:val="005B6EF3"/>
    <w:rsid w:val="005B7D20"/>
    <w:rsid w:val="005C10B8"/>
    <w:rsid w:val="005C39F2"/>
    <w:rsid w:val="005C4111"/>
    <w:rsid w:val="005C7907"/>
    <w:rsid w:val="005D2761"/>
    <w:rsid w:val="005D452D"/>
    <w:rsid w:val="005D5361"/>
    <w:rsid w:val="005E3073"/>
    <w:rsid w:val="005E3979"/>
    <w:rsid w:val="005E4D60"/>
    <w:rsid w:val="005E5A17"/>
    <w:rsid w:val="005E6484"/>
    <w:rsid w:val="005F2EC9"/>
    <w:rsid w:val="005F6404"/>
    <w:rsid w:val="005F6937"/>
    <w:rsid w:val="005F7D56"/>
    <w:rsid w:val="00602087"/>
    <w:rsid w:val="00603DF5"/>
    <w:rsid w:val="00605BE1"/>
    <w:rsid w:val="00605BEB"/>
    <w:rsid w:val="0060735A"/>
    <w:rsid w:val="006115E5"/>
    <w:rsid w:val="00611CDC"/>
    <w:rsid w:val="0061342D"/>
    <w:rsid w:val="006165DD"/>
    <w:rsid w:val="00616A41"/>
    <w:rsid w:val="00617713"/>
    <w:rsid w:val="00620975"/>
    <w:rsid w:val="0062259A"/>
    <w:rsid w:val="00622E0B"/>
    <w:rsid w:val="006239DE"/>
    <w:rsid w:val="006253AD"/>
    <w:rsid w:val="0062795E"/>
    <w:rsid w:val="00630F63"/>
    <w:rsid w:val="006320F0"/>
    <w:rsid w:val="00634FBC"/>
    <w:rsid w:val="00636639"/>
    <w:rsid w:val="00640ED9"/>
    <w:rsid w:val="00642877"/>
    <w:rsid w:val="006473DE"/>
    <w:rsid w:val="006540D7"/>
    <w:rsid w:val="0065469A"/>
    <w:rsid w:val="0065477E"/>
    <w:rsid w:val="00656D70"/>
    <w:rsid w:val="00657FF1"/>
    <w:rsid w:val="00660E88"/>
    <w:rsid w:val="00662244"/>
    <w:rsid w:val="00664CE3"/>
    <w:rsid w:val="00666CEE"/>
    <w:rsid w:val="00666E2B"/>
    <w:rsid w:val="0066728D"/>
    <w:rsid w:val="00670058"/>
    <w:rsid w:val="00671165"/>
    <w:rsid w:val="00671687"/>
    <w:rsid w:val="00677485"/>
    <w:rsid w:val="00677E49"/>
    <w:rsid w:val="006802E4"/>
    <w:rsid w:val="0068147B"/>
    <w:rsid w:val="00686F9A"/>
    <w:rsid w:val="0068716E"/>
    <w:rsid w:val="00687A05"/>
    <w:rsid w:val="00690C3D"/>
    <w:rsid w:val="00692571"/>
    <w:rsid w:val="0069289B"/>
    <w:rsid w:val="006969BC"/>
    <w:rsid w:val="006A61BF"/>
    <w:rsid w:val="006B50D9"/>
    <w:rsid w:val="006B56E1"/>
    <w:rsid w:val="006C286D"/>
    <w:rsid w:val="006C295C"/>
    <w:rsid w:val="006C35DF"/>
    <w:rsid w:val="006C56BB"/>
    <w:rsid w:val="006D0F03"/>
    <w:rsid w:val="006D1708"/>
    <w:rsid w:val="006D1B25"/>
    <w:rsid w:val="006D5208"/>
    <w:rsid w:val="006E1A3D"/>
    <w:rsid w:val="006E1BCA"/>
    <w:rsid w:val="006E588F"/>
    <w:rsid w:val="006E6859"/>
    <w:rsid w:val="006F0572"/>
    <w:rsid w:val="006F2032"/>
    <w:rsid w:val="006F3889"/>
    <w:rsid w:val="006F6028"/>
    <w:rsid w:val="006F643A"/>
    <w:rsid w:val="006F656C"/>
    <w:rsid w:val="006F74D2"/>
    <w:rsid w:val="006F75F9"/>
    <w:rsid w:val="00703513"/>
    <w:rsid w:val="00707CB4"/>
    <w:rsid w:val="00715403"/>
    <w:rsid w:val="00715E58"/>
    <w:rsid w:val="00717C2E"/>
    <w:rsid w:val="007204C6"/>
    <w:rsid w:val="0072109C"/>
    <w:rsid w:val="00721376"/>
    <w:rsid w:val="0072406C"/>
    <w:rsid w:val="00724944"/>
    <w:rsid w:val="00724E41"/>
    <w:rsid w:val="007259F9"/>
    <w:rsid w:val="00726A0D"/>
    <w:rsid w:val="0072782D"/>
    <w:rsid w:val="00727FA6"/>
    <w:rsid w:val="00727FCE"/>
    <w:rsid w:val="00730026"/>
    <w:rsid w:val="0073018A"/>
    <w:rsid w:val="007336CB"/>
    <w:rsid w:val="00737DF7"/>
    <w:rsid w:val="007409D0"/>
    <w:rsid w:val="00742491"/>
    <w:rsid w:val="00742566"/>
    <w:rsid w:val="0074494F"/>
    <w:rsid w:val="00750269"/>
    <w:rsid w:val="007502F9"/>
    <w:rsid w:val="007522D7"/>
    <w:rsid w:val="007551DD"/>
    <w:rsid w:val="00757DD4"/>
    <w:rsid w:val="0076092F"/>
    <w:rsid w:val="00761BAD"/>
    <w:rsid w:val="0076501B"/>
    <w:rsid w:val="00765E6B"/>
    <w:rsid w:val="0077129B"/>
    <w:rsid w:val="00771690"/>
    <w:rsid w:val="00772273"/>
    <w:rsid w:val="007818A7"/>
    <w:rsid w:val="0078679F"/>
    <w:rsid w:val="00787128"/>
    <w:rsid w:val="007877AC"/>
    <w:rsid w:val="00793C4F"/>
    <w:rsid w:val="00793F94"/>
    <w:rsid w:val="00794061"/>
    <w:rsid w:val="00794520"/>
    <w:rsid w:val="00795355"/>
    <w:rsid w:val="007972EB"/>
    <w:rsid w:val="007A1995"/>
    <w:rsid w:val="007A3666"/>
    <w:rsid w:val="007A393D"/>
    <w:rsid w:val="007B7CA3"/>
    <w:rsid w:val="007C03F1"/>
    <w:rsid w:val="007C3B52"/>
    <w:rsid w:val="007C72BA"/>
    <w:rsid w:val="007D29E8"/>
    <w:rsid w:val="007D420F"/>
    <w:rsid w:val="007D7DD5"/>
    <w:rsid w:val="007E1DAE"/>
    <w:rsid w:val="007E3EAA"/>
    <w:rsid w:val="007E4A18"/>
    <w:rsid w:val="007F0857"/>
    <w:rsid w:val="007F1888"/>
    <w:rsid w:val="007F7DCF"/>
    <w:rsid w:val="0080003B"/>
    <w:rsid w:val="00801258"/>
    <w:rsid w:val="00806086"/>
    <w:rsid w:val="008060FD"/>
    <w:rsid w:val="00810197"/>
    <w:rsid w:val="00810F06"/>
    <w:rsid w:val="00812458"/>
    <w:rsid w:val="008125B4"/>
    <w:rsid w:val="0081553A"/>
    <w:rsid w:val="00817B5E"/>
    <w:rsid w:val="0082047B"/>
    <w:rsid w:val="00820D90"/>
    <w:rsid w:val="00822A25"/>
    <w:rsid w:val="008277B3"/>
    <w:rsid w:val="008300EC"/>
    <w:rsid w:val="008312F9"/>
    <w:rsid w:val="00841209"/>
    <w:rsid w:val="008506B0"/>
    <w:rsid w:val="00852361"/>
    <w:rsid w:val="008555DA"/>
    <w:rsid w:val="008570B8"/>
    <w:rsid w:val="00857B03"/>
    <w:rsid w:val="00860274"/>
    <w:rsid w:val="00862C1A"/>
    <w:rsid w:val="00863CE7"/>
    <w:rsid w:val="00864740"/>
    <w:rsid w:val="00870AF2"/>
    <w:rsid w:val="00871AAB"/>
    <w:rsid w:val="00875828"/>
    <w:rsid w:val="0088167E"/>
    <w:rsid w:val="0088192C"/>
    <w:rsid w:val="0089099F"/>
    <w:rsid w:val="0089215C"/>
    <w:rsid w:val="00892F08"/>
    <w:rsid w:val="0089723E"/>
    <w:rsid w:val="008A205D"/>
    <w:rsid w:val="008A24B6"/>
    <w:rsid w:val="008A292B"/>
    <w:rsid w:val="008A76BD"/>
    <w:rsid w:val="008A7D13"/>
    <w:rsid w:val="008B56B6"/>
    <w:rsid w:val="008B7F2B"/>
    <w:rsid w:val="008C2798"/>
    <w:rsid w:val="008C3416"/>
    <w:rsid w:val="008C684D"/>
    <w:rsid w:val="008D084F"/>
    <w:rsid w:val="008D2478"/>
    <w:rsid w:val="008D4AD4"/>
    <w:rsid w:val="008D6B73"/>
    <w:rsid w:val="008D7D73"/>
    <w:rsid w:val="008E1A87"/>
    <w:rsid w:val="008E2AFF"/>
    <w:rsid w:val="008E516E"/>
    <w:rsid w:val="008E602B"/>
    <w:rsid w:val="008E63E0"/>
    <w:rsid w:val="008F0BC0"/>
    <w:rsid w:val="008F19AE"/>
    <w:rsid w:val="008F43B6"/>
    <w:rsid w:val="008F5E78"/>
    <w:rsid w:val="00901A56"/>
    <w:rsid w:val="009125ED"/>
    <w:rsid w:val="00912F35"/>
    <w:rsid w:val="0091307C"/>
    <w:rsid w:val="0091355B"/>
    <w:rsid w:val="00924E70"/>
    <w:rsid w:val="00925015"/>
    <w:rsid w:val="0092536C"/>
    <w:rsid w:val="00926905"/>
    <w:rsid w:val="00927337"/>
    <w:rsid w:val="0093088B"/>
    <w:rsid w:val="009336D4"/>
    <w:rsid w:val="009341F0"/>
    <w:rsid w:val="009352B0"/>
    <w:rsid w:val="009375C1"/>
    <w:rsid w:val="009376E7"/>
    <w:rsid w:val="00943576"/>
    <w:rsid w:val="009442FB"/>
    <w:rsid w:val="00944F48"/>
    <w:rsid w:val="00944FDD"/>
    <w:rsid w:val="00944FFD"/>
    <w:rsid w:val="00950609"/>
    <w:rsid w:val="0095268B"/>
    <w:rsid w:val="00953343"/>
    <w:rsid w:val="00961494"/>
    <w:rsid w:val="00970582"/>
    <w:rsid w:val="0097496F"/>
    <w:rsid w:val="0098060E"/>
    <w:rsid w:val="009820C4"/>
    <w:rsid w:val="00983CE5"/>
    <w:rsid w:val="00984041"/>
    <w:rsid w:val="0098508E"/>
    <w:rsid w:val="00992302"/>
    <w:rsid w:val="009A0275"/>
    <w:rsid w:val="009A086B"/>
    <w:rsid w:val="009A0BEF"/>
    <w:rsid w:val="009A24C9"/>
    <w:rsid w:val="009A34EB"/>
    <w:rsid w:val="009A3D8E"/>
    <w:rsid w:val="009A6603"/>
    <w:rsid w:val="009A781D"/>
    <w:rsid w:val="009B1738"/>
    <w:rsid w:val="009B5F18"/>
    <w:rsid w:val="009B67D7"/>
    <w:rsid w:val="009B746C"/>
    <w:rsid w:val="009B7B45"/>
    <w:rsid w:val="009C14CA"/>
    <w:rsid w:val="009C5A71"/>
    <w:rsid w:val="009D39F2"/>
    <w:rsid w:val="009D493F"/>
    <w:rsid w:val="009D6C6A"/>
    <w:rsid w:val="009E3CE3"/>
    <w:rsid w:val="009F067E"/>
    <w:rsid w:val="009F1118"/>
    <w:rsid w:val="009F3269"/>
    <w:rsid w:val="009F520D"/>
    <w:rsid w:val="009F6010"/>
    <w:rsid w:val="009F6295"/>
    <w:rsid w:val="00A02249"/>
    <w:rsid w:val="00A02548"/>
    <w:rsid w:val="00A02C6F"/>
    <w:rsid w:val="00A04966"/>
    <w:rsid w:val="00A056A6"/>
    <w:rsid w:val="00A1047F"/>
    <w:rsid w:val="00A10DFC"/>
    <w:rsid w:val="00A11CE4"/>
    <w:rsid w:val="00A12444"/>
    <w:rsid w:val="00A12E32"/>
    <w:rsid w:val="00A22BA2"/>
    <w:rsid w:val="00A249E7"/>
    <w:rsid w:val="00A2601E"/>
    <w:rsid w:val="00A31A53"/>
    <w:rsid w:val="00A31CED"/>
    <w:rsid w:val="00A37C0F"/>
    <w:rsid w:val="00A413E2"/>
    <w:rsid w:val="00A41565"/>
    <w:rsid w:val="00A43121"/>
    <w:rsid w:val="00A472E7"/>
    <w:rsid w:val="00A505AB"/>
    <w:rsid w:val="00A54D1D"/>
    <w:rsid w:val="00A5642D"/>
    <w:rsid w:val="00A70A86"/>
    <w:rsid w:val="00A70BBB"/>
    <w:rsid w:val="00A72EC7"/>
    <w:rsid w:val="00A75B1B"/>
    <w:rsid w:val="00A8062A"/>
    <w:rsid w:val="00A8074F"/>
    <w:rsid w:val="00A81391"/>
    <w:rsid w:val="00A85617"/>
    <w:rsid w:val="00A87601"/>
    <w:rsid w:val="00A87FF0"/>
    <w:rsid w:val="00A93074"/>
    <w:rsid w:val="00A95063"/>
    <w:rsid w:val="00A952A0"/>
    <w:rsid w:val="00A96A3A"/>
    <w:rsid w:val="00AA114D"/>
    <w:rsid w:val="00AA3A4D"/>
    <w:rsid w:val="00AA5C79"/>
    <w:rsid w:val="00AB0152"/>
    <w:rsid w:val="00AB3DE6"/>
    <w:rsid w:val="00AB4249"/>
    <w:rsid w:val="00AB6432"/>
    <w:rsid w:val="00AC0F96"/>
    <w:rsid w:val="00AD0B53"/>
    <w:rsid w:val="00AD1C66"/>
    <w:rsid w:val="00AD1F88"/>
    <w:rsid w:val="00AD2A40"/>
    <w:rsid w:val="00AF09C6"/>
    <w:rsid w:val="00AF0CBE"/>
    <w:rsid w:val="00B07246"/>
    <w:rsid w:val="00B079D2"/>
    <w:rsid w:val="00B100EF"/>
    <w:rsid w:val="00B117B7"/>
    <w:rsid w:val="00B12043"/>
    <w:rsid w:val="00B12CAB"/>
    <w:rsid w:val="00B13C66"/>
    <w:rsid w:val="00B17729"/>
    <w:rsid w:val="00B2048E"/>
    <w:rsid w:val="00B22B0F"/>
    <w:rsid w:val="00B22D7F"/>
    <w:rsid w:val="00B262D9"/>
    <w:rsid w:val="00B30E3E"/>
    <w:rsid w:val="00B46AC9"/>
    <w:rsid w:val="00B47C53"/>
    <w:rsid w:val="00B5224D"/>
    <w:rsid w:val="00B5257F"/>
    <w:rsid w:val="00B56CD3"/>
    <w:rsid w:val="00B60599"/>
    <w:rsid w:val="00B613E4"/>
    <w:rsid w:val="00B624EA"/>
    <w:rsid w:val="00B636C9"/>
    <w:rsid w:val="00B65463"/>
    <w:rsid w:val="00B659BD"/>
    <w:rsid w:val="00B716BF"/>
    <w:rsid w:val="00B73089"/>
    <w:rsid w:val="00B7751A"/>
    <w:rsid w:val="00B80404"/>
    <w:rsid w:val="00B82285"/>
    <w:rsid w:val="00B827AF"/>
    <w:rsid w:val="00B8341B"/>
    <w:rsid w:val="00B85C90"/>
    <w:rsid w:val="00B85F1B"/>
    <w:rsid w:val="00B86C54"/>
    <w:rsid w:val="00B8745C"/>
    <w:rsid w:val="00B8789D"/>
    <w:rsid w:val="00B93144"/>
    <w:rsid w:val="00B95AFE"/>
    <w:rsid w:val="00B97687"/>
    <w:rsid w:val="00BA2574"/>
    <w:rsid w:val="00BA34F6"/>
    <w:rsid w:val="00BB1DE4"/>
    <w:rsid w:val="00BB5716"/>
    <w:rsid w:val="00BB595D"/>
    <w:rsid w:val="00BB66F2"/>
    <w:rsid w:val="00BB69CC"/>
    <w:rsid w:val="00BB7C55"/>
    <w:rsid w:val="00BC1ED4"/>
    <w:rsid w:val="00BC3D38"/>
    <w:rsid w:val="00BC4933"/>
    <w:rsid w:val="00BC5C50"/>
    <w:rsid w:val="00BC6323"/>
    <w:rsid w:val="00BC70AC"/>
    <w:rsid w:val="00BC7E18"/>
    <w:rsid w:val="00BD1051"/>
    <w:rsid w:val="00BD4A1A"/>
    <w:rsid w:val="00BE0407"/>
    <w:rsid w:val="00BE273D"/>
    <w:rsid w:val="00BE2A06"/>
    <w:rsid w:val="00BE5499"/>
    <w:rsid w:val="00BE5674"/>
    <w:rsid w:val="00BF16D5"/>
    <w:rsid w:val="00BF3E91"/>
    <w:rsid w:val="00BF76AF"/>
    <w:rsid w:val="00C01500"/>
    <w:rsid w:val="00C02A33"/>
    <w:rsid w:val="00C03F73"/>
    <w:rsid w:val="00C0581D"/>
    <w:rsid w:val="00C1040C"/>
    <w:rsid w:val="00C1289A"/>
    <w:rsid w:val="00C143DF"/>
    <w:rsid w:val="00C16B80"/>
    <w:rsid w:val="00C20081"/>
    <w:rsid w:val="00C25D7B"/>
    <w:rsid w:val="00C265B5"/>
    <w:rsid w:val="00C31132"/>
    <w:rsid w:val="00C37174"/>
    <w:rsid w:val="00C37B2E"/>
    <w:rsid w:val="00C4023B"/>
    <w:rsid w:val="00C4337C"/>
    <w:rsid w:val="00C436F2"/>
    <w:rsid w:val="00C46FA9"/>
    <w:rsid w:val="00C52229"/>
    <w:rsid w:val="00C5595F"/>
    <w:rsid w:val="00C55E2A"/>
    <w:rsid w:val="00C560DE"/>
    <w:rsid w:val="00C568B0"/>
    <w:rsid w:val="00C570FC"/>
    <w:rsid w:val="00C57B94"/>
    <w:rsid w:val="00C612BB"/>
    <w:rsid w:val="00C625DE"/>
    <w:rsid w:val="00C657BE"/>
    <w:rsid w:val="00C74179"/>
    <w:rsid w:val="00C74E68"/>
    <w:rsid w:val="00C91C48"/>
    <w:rsid w:val="00C92E5A"/>
    <w:rsid w:val="00C92F42"/>
    <w:rsid w:val="00C96988"/>
    <w:rsid w:val="00C976DE"/>
    <w:rsid w:val="00CA43B2"/>
    <w:rsid w:val="00CA588B"/>
    <w:rsid w:val="00CA5E4A"/>
    <w:rsid w:val="00CA7372"/>
    <w:rsid w:val="00CB2BF6"/>
    <w:rsid w:val="00CB7C54"/>
    <w:rsid w:val="00CC005F"/>
    <w:rsid w:val="00CC03F7"/>
    <w:rsid w:val="00CC33DB"/>
    <w:rsid w:val="00CC4ECC"/>
    <w:rsid w:val="00CD2959"/>
    <w:rsid w:val="00CD542A"/>
    <w:rsid w:val="00CD5962"/>
    <w:rsid w:val="00CD5FCC"/>
    <w:rsid w:val="00CD77A2"/>
    <w:rsid w:val="00CE264F"/>
    <w:rsid w:val="00CE3343"/>
    <w:rsid w:val="00CE3620"/>
    <w:rsid w:val="00CE5F3C"/>
    <w:rsid w:val="00CE6B1C"/>
    <w:rsid w:val="00CF05BB"/>
    <w:rsid w:val="00CF1275"/>
    <w:rsid w:val="00CF28DF"/>
    <w:rsid w:val="00CF322B"/>
    <w:rsid w:val="00CF4D0A"/>
    <w:rsid w:val="00D012FE"/>
    <w:rsid w:val="00D02D55"/>
    <w:rsid w:val="00D040E1"/>
    <w:rsid w:val="00D04E67"/>
    <w:rsid w:val="00D06DDD"/>
    <w:rsid w:val="00D10665"/>
    <w:rsid w:val="00D10C4E"/>
    <w:rsid w:val="00D10CEE"/>
    <w:rsid w:val="00D116C9"/>
    <w:rsid w:val="00D20934"/>
    <w:rsid w:val="00D260AA"/>
    <w:rsid w:val="00D2781F"/>
    <w:rsid w:val="00D303C6"/>
    <w:rsid w:val="00D341AA"/>
    <w:rsid w:val="00D36265"/>
    <w:rsid w:val="00D37008"/>
    <w:rsid w:val="00D40DF5"/>
    <w:rsid w:val="00D41068"/>
    <w:rsid w:val="00D4195A"/>
    <w:rsid w:val="00D4237D"/>
    <w:rsid w:val="00D42DDF"/>
    <w:rsid w:val="00D4502F"/>
    <w:rsid w:val="00D45880"/>
    <w:rsid w:val="00D46208"/>
    <w:rsid w:val="00D47330"/>
    <w:rsid w:val="00D50CB2"/>
    <w:rsid w:val="00D55305"/>
    <w:rsid w:val="00D554F0"/>
    <w:rsid w:val="00D56FCB"/>
    <w:rsid w:val="00D57B23"/>
    <w:rsid w:val="00D61698"/>
    <w:rsid w:val="00D61E40"/>
    <w:rsid w:val="00D62B1C"/>
    <w:rsid w:val="00D6384A"/>
    <w:rsid w:val="00D63BCD"/>
    <w:rsid w:val="00D64966"/>
    <w:rsid w:val="00D64CF1"/>
    <w:rsid w:val="00D652E4"/>
    <w:rsid w:val="00D65435"/>
    <w:rsid w:val="00D7086B"/>
    <w:rsid w:val="00D714DD"/>
    <w:rsid w:val="00D72034"/>
    <w:rsid w:val="00D728C6"/>
    <w:rsid w:val="00D74438"/>
    <w:rsid w:val="00D750DB"/>
    <w:rsid w:val="00D76C5D"/>
    <w:rsid w:val="00D77E8A"/>
    <w:rsid w:val="00D85E74"/>
    <w:rsid w:val="00D8701F"/>
    <w:rsid w:val="00D8761B"/>
    <w:rsid w:val="00D9009F"/>
    <w:rsid w:val="00D91BAA"/>
    <w:rsid w:val="00DA0DFA"/>
    <w:rsid w:val="00DA3D81"/>
    <w:rsid w:val="00DA6625"/>
    <w:rsid w:val="00DA69CE"/>
    <w:rsid w:val="00DA6A47"/>
    <w:rsid w:val="00DB0815"/>
    <w:rsid w:val="00DB0A78"/>
    <w:rsid w:val="00DB685F"/>
    <w:rsid w:val="00DC0C1B"/>
    <w:rsid w:val="00DC3B4B"/>
    <w:rsid w:val="00DC4CF1"/>
    <w:rsid w:val="00DC52DE"/>
    <w:rsid w:val="00DC68DA"/>
    <w:rsid w:val="00DD05F6"/>
    <w:rsid w:val="00DD4BFD"/>
    <w:rsid w:val="00DD5AE0"/>
    <w:rsid w:val="00DE1FD7"/>
    <w:rsid w:val="00DE2E9B"/>
    <w:rsid w:val="00DE433F"/>
    <w:rsid w:val="00DE58D0"/>
    <w:rsid w:val="00DF0057"/>
    <w:rsid w:val="00DF05FA"/>
    <w:rsid w:val="00DF157E"/>
    <w:rsid w:val="00DF3E47"/>
    <w:rsid w:val="00DF5389"/>
    <w:rsid w:val="00DF7AC4"/>
    <w:rsid w:val="00E04BA6"/>
    <w:rsid w:val="00E069B9"/>
    <w:rsid w:val="00E115C2"/>
    <w:rsid w:val="00E11A91"/>
    <w:rsid w:val="00E14FFB"/>
    <w:rsid w:val="00E157ED"/>
    <w:rsid w:val="00E15D50"/>
    <w:rsid w:val="00E15FB8"/>
    <w:rsid w:val="00E202A3"/>
    <w:rsid w:val="00E22F9A"/>
    <w:rsid w:val="00E23120"/>
    <w:rsid w:val="00E243EE"/>
    <w:rsid w:val="00E34A79"/>
    <w:rsid w:val="00E34DFA"/>
    <w:rsid w:val="00E364C5"/>
    <w:rsid w:val="00E40E18"/>
    <w:rsid w:val="00E41E8B"/>
    <w:rsid w:val="00E427FF"/>
    <w:rsid w:val="00E43600"/>
    <w:rsid w:val="00E437C0"/>
    <w:rsid w:val="00E44926"/>
    <w:rsid w:val="00E464DB"/>
    <w:rsid w:val="00E46634"/>
    <w:rsid w:val="00E46D1B"/>
    <w:rsid w:val="00E532F9"/>
    <w:rsid w:val="00E53610"/>
    <w:rsid w:val="00E53A5A"/>
    <w:rsid w:val="00E60422"/>
    <w:rsid w:val="00E60861"/>
    <w:rsid w:val="00E60E67"/>
    <w:rsid w:val="00E61150"/>
    <w:rsid w:val="00E620E2"/>
    <w:rsid w:val="00E643BD"/>
    <w:rsid w:val="00E71126"/>
    <w:rsid w:val="00E75949"/>
    <w:rsid w:val="00E76974"/>
    <w:rsid w:val="00E7711F"/>
    <w:rsid w:val="00E80D0B"/>
    <w:rsid w:val="00E81115"/>
    <w:rsid w:val="00E82B0D"/>
    <w:rsid w:val="00E845E6"/>
    <w:rsid w:val="00E845FA"/>
    <w:rsid w:val="00E86355"/>
    <w:rsid w:val="00E87BFA"/>
    <w:rsid w:val="00E943C4"/>
    <w:rsid w:val="00E96413"/>
    <w:rsid w:val="00EA0C56"/>
    <w:rsid w:val="00EA3583"/>
    <w:rsid w:val="00EA3A89"/>
    <w:rsid w:val="00EB002D"/>
    <w:rsid w:val="00EB0B07"/>
    <w:rsid w:val="00EB2EDB"/>
    <w:rsid w:val="00EB511B"/>
    <w:rsid w:val="00EC0A57"/>
    <w:rsid w:val="00EC0F3F"/>
    <w:rsid w:val="00EC1A8C"/>
    <w:rsid w:val="00EC7773"/>
    <w:rsid w:val="00ED28C7"/>
    <w:rsid w:val="00ED55D2"/>
    <w:rsid w:val="00ED5EFE"/>
    <w:rsid w:val="00ED7C76"/>
    <w:rsid w:val="00ED7FFE"/>
    <w:rsid w:val="00EE2613"/>
    <w:rsid w:val="00EE3A22"/>
    <w:rsid w:val="00EE4681"/>
    <w:rsid w:val="00EE5217"/>
    <w:rsid w:val="00EE52E1"/>
    <w:rsid w:val="00EE6413"/>
    <w:rsid w:val="00EF1F91"/>
    <w:rsid w:val="00EF46A4"/>
    <w:rsid w:val="00EF611B"/>
    <w:rsid w:val="00EF6478"/>
    <w:rsid w:val="00EF7B32"/>
    <w:rsid w:val="00F0307F"/>
    <w:rsid w:val="00F03B72"/>
    <w:rsid w:val="00F04E16"/>
    <w:rsid w:val="00F05FA8"/>
    <w:rsid w:val="00F17495"/>
    <w:rsid w:val="00F20D98"/>
    <w:rsid w:val="00F21512"/>
    <w:rsid w:val="00F21B03"/>
    <w:rsid w:val="00F22825"/>
    <w:rsid w:val="00F25371"/>
    <w:rsid w:val="00F25E01"/>
    <w:rsid w:val="00F264E0"/>
    <w:rsid w:val="00F306BE"/>
    <w:rsid w:val="00F31BF0"/>
    <w:rsid w:val="00F32022"/>
    <w:rsid w:val="00F3246A"/>
    <w:rsid w:val="00F333B9"/>
    <w:rsid w:val="00F34772"/>
    <w:rsid w:val="00F35077"/>
    <w:rsid w:val="00F35B03"/>
    <w:rsid w:val="00F41D4E"/>
    <w:rsid w:val="00F42073"/>
    <w:rsid w:val="00F43217"/>
    <w:rsid w:val="00F4368B"/>
    <w:rsid w:val="00F43D5A"/>
    <w:rsid w:val="00F440B1"/>
    <w:rsid w:val="00F44DBA"/>
    <w:rsid w:val="00F45550"/>
    <w:rsid w:val="00F50C97"/>
    <w:rsid w:val="00F56959"/>
    <w:rsid w:val="00F6051B"/>
    <w:rsid w:val="00F613BF"/>
    <w:rsid w:val="00F72539"/>
    <w:rsid w:val="00F72C10"/>
    <w:rsid w:val="00F72EC4"/>
    <w:rsid w:val="00F74F34"/>
    <w:rsid w:val="00F77513"/>
    <w:rsid w:val="00F82A46"/>
    <w:rsid w:val="00F879BA"/>
    <w:rsid w:val="00F92E3D"/>
    <w:rsid w:val="00F934D9"/>
    <w:rsid w:val="00F95329"/>
    <w:rsid w:val="00FA3343"/>
    <w:rsid w:val="00FA6C49"/>
    <w:rsid w:val="00FB0548"/>
    <w:rsid w:val="00FB2578"/>
    <w:rsid w:val="00FB6053"/>
    <w:rsid w:val="00FC16BC"/>
    <w:rsid w:val="00FC1E2C"/>
    <w:rsid w:val="00FC42E4"/>
    <w:rsid w:val="00FC7B0A"/>
    <w:rsid w:val="00FD04D7"/>
    <w:rsid w:val="00FD0DC6"/>
    <w:rsid w:val="00FD0F1B"/>
    <w:rsid w:val="00FD1B3A"/>
    <w:rsid w:val="00FD3D7F"/>
    <w:rsid w:val="00FD58F5"/>
    <w:rsid w:val="00FD7B66"/>
    <w:rsid w:val="00FE0C3E"/>
    <w:rsid w:val="00FE0DEA"/>
    <w:rsid w:val="00FE6433"/>
    <w:rsid w:val="00FE6484"/>
    <w:rsid w:val="00FF1BD9"/>
    <w:rsid w:val="00FF21F6"/>
    <w:rsid w:val="00FF2EB9"/>
    <w:rsid w:val="00FF3E25"/>
    <w:rsid w:val="00FF49A6"/>
    <w:rsid w:val="00FF62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CD2FB5"/>
  <w15:docId w15:val="{743E779A-886B-4137-8DC6-D85B341F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4E70"/>
    <w:rPr>
      <w:sz w:val="24"/>
      <w:szCs w:val="24"/>
      <w:lang w:eastAsia="en-US"/>
    </w:rPr>
  </w:style>
  <w:style w:type="paragraph" w:styleId="Heading1">
    <w:name w:val="heading 1"/>
    <w:basedOn w:val="Normal"/>
    <w:next w:val="Normal"/>
    <w:link w:val="Heading1Char"/>
    <w:uiPriority w:val="9"/>
    <w:qFormat/>
    <w:pPr>
      <w:keepNext/>
      <w:jc w:val="center"/>
      <w:outlineLvl w:val="0"/>
    </w:pPr>
    <w:rPr>
      <w:rFonts w:ascii="Arial" w:hAnsi="Arial" w:cs="Arial"/>
      <w:b/>
      <w:bCs/>
    </w:rPr>
  </w:style>
  <w:style w:type="paragraph" w:styleId="Heading2">
    <w:name w:val="heading 2"/>
    <w:basedOn w:val="Normal"/>
    <w:next w:val="Normal"/>
    <w:link w:val="Heading2Char"/>
    <w:uiPriority w:val="9"/>
    <w:unhideWhenUsed/>
    <w:qFormat/>
    <w:rsid w:val="00A4156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47330"/>
    <w:pPr>
      <w:keepNext/>
      <w:keepLines/>
      <w:spacing w:before="200"/>
      <w:outlineLvl w:val="2"/>
    </w:pPr>
    <w:rPr>
      <w:rFonts w:ascii="Cambria" w:eastAsia="SimSun" w:hAnsi="Cambria"/>
      <w:b/>
      <w:bCs/>
      <w:color w:val="4F81BD"/>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334"/>
    </w:pPr>
    <w:rPr>
      <w:rFonts w:ascii="Arial" w:hAnsi="Arial" w:cs="Arial"/>
    </w:rPr>
  </w:style>
  <w:style w:type="paragraph" w:styleId="BalloonText">
    <w:name w:val="Balloon Text"/>
    <w:basedOn w:val="Normal"/>
    <w:link w:val="BalloonTextChar"/>
    <w:uiPriority w:val="99"/>
    <w:semiHidden/>
    <w:rsid w:val="008555DA"/>
    <w:rPr>
      <w:rFonts w:ascii="Tahoma" w:hAnsi="Tahoma" w:cs="Tahoma"/>
      <w:sz w:val="16"/>
      <w:szCs w:val="16"/>
    </w:rPr>
  </w:style>
  <w:style w:type="table" w:styleId="TableGrid">
    <w:name w:val="Table Grid"/>
    <w:basedOn w:val="TableNormal"/>
    <w:uiPriority w:val="59"/>
    <w:rsid w:val="002D5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61E40"/>
    <w:pPr>
      <w:keepLines/>
      <w:spacing w:before="480" w:line="276" w:lineRule="auto"/>
      <w:jc w:val="left"/>
      <w:outlineLvl w:val="9"/>
    </w:pPr>
    <w:rPr>
      <w:rFonts w:asciiTheme="majorHAnsi" w:eastAsiaTheme="majorEastAsia" w:hAnsiTheme="majorHAnsi" w:cstheme="majorBidi"/>
      <w:color w:val="2E74B5" w:themeColor="accent1" w:themeShade="BF"/>
      <w:sz w:val="28"/>
      <w:szCs w:val="28"/>
      <w:lang w:val="en-US" w:eastAsia="ja-JP"/>
    </w:rPr>
  </w:style>
  <w:style w:type="paragraph" w:styleId="TOC1">
    <w:name w:val="toc 1"/>
    <w:basedOn w:val="Normal"/>
    <w:next w:val="Normal"/>
    <w:link w:val="TOC1Char"/>
    <w:autoRedefine/>
    <w:uiPriority w:val="39"/>
    <w:qFormat/>
    <w:rsid w:val="00984041"/>
    <w:pPr>
      <w:tabs>
        <w:tab w:val="right" w:leader="dot" w:pos="8302"/>
      </w:tabs>
      <w:spacing w:before="120" w:after="120"/>
    </w:pPr>
    <w:rPr>
      <w:rFonts w:ascii="Arial" w:hAnsi="Arial" w:cs="Arial"/>
      <w:b/>
      <w:bCs/>
      <w:caps/>
      <w:sz w:val="28"/>
      <w:szCs w:val="28"/>
    </w:rPr>
  </w:style>
  <w:style w:type="character" w:styleId="Hyperlink">
    <w:name w:val="Hyperlink"/>
    <w:basedOn w:val="DefaultParagraphFont"/>
    <w:uiPriority w:val="99"/>
    <w:unhideWhenUsed/>
    <w:rsid w:val="00D61E40"/>
    <w:rPr>
      <w:color w:val="0563C1" w:themeColor="hyperlink"/>
      <w:u w:val="single"/>
    </w:rPr>
  </w:style>
  <w:style w:type="paragraph" w:styleId="TOC2">
    <w:name w:val="toc 2"/>
    <w:basedOn w:val="Normal"/>
    <w:next w:val="Normal"/>
    <w:autoRedefine/>
    <w:uiPriority w:val="39"/>
    <w:qFormat/>
    <w:rsid w:val="00D61E40"/>
    <w:pPr>
      <w:ind w:left="240"/>
    </w:pPr>
    <w:rPr>
      <w:rFonts w:asciiTheme="minorHAnsi" w:hAnsiTheme="minorHAnsi"/>
      <w:smallCaps/>
      <w:sz w:val="20"/>
    </w:rPr>
  </w:style>
  <w:style w:type="paragraph" w:styleId="TOC3">
    <w:name w:val="toc 3"/>
    <w:basedOn w:val="Normal"/>
    <w:next w:val="Normal"/>
    <w:autoRedefine/>
    <w:uiPriority w:val="39"/>
    <w:qFormat/>
    <w:rsid w:val="00D61E40"/>
    <w:pPr>
      <w:ind w:left="480"/>
    </w:pPr>
    <w:rPr>
      <w:rFonts w:asciiTheme="minorHAnsi" w:hAnsiTheme="minorHAnsi"/>
      <w:i/>
      <w:iCs/>
      <w:sz w:val="20"/>
    </w:rPr>
  </w:style>
  <w:style w:type="paragraph" w:styleId="TOC4">
    <w:name w:val="toc 4"/>
    <w:basedOn w:val="Normal"/>
    <w:next w:val="Normal"/>
    <w:autoRedefine/>
    <w:uiPriority w:val="39"/>
    <w:rsid w:val="00D61E40"/>
    <w:pPr>
      <w:ind w:left="720"/>
    </w:pPr>
    <w:rPr>
      <w:rFonts w:asciiTheme="minorHAnsi" w:hAnsiTheme="minorHAnsi"/>
      <w:sz w:val="18"/>
      <w:szCs w:val="21"/>
    </w:rPr>
  </w:style>
  <w:style w:type="paragraph" w:styleId="TOC5">
    <w:name w:val="toc 5"/>
    <w:basedOn w:val="Normal"/>
    <w:next w:val="Normal"/>
    <w:autoRedefine/>
    <w:uiPriority w:val="39"/>
    <w:rsid w:val="00D61E40"/>
    <w:pPr>
      <w:ind w:left="960"/>
    </w:pPr>
    <w:rPr>
      <w:rFonts w:asciiTheme="minorHAnsi" w:hAnsiTheme="minorHAnsi"/>
      <w:sz w:val="18"/>
      <w:szCs w:val="21"/>
    </w:rPr>
  </w:style>
  <w:style w:type="paragraph" w:styleId="TOC6">
    <w:name w:val="toc 6"/>
    <w:basedOn w:val="Normal"/>
    <w:next w:val="Normal"/>
    <w:autoRedefine/>
    <w:uiPriority w:val="39"/>
    <w:rsid w:val="00D61E40"/>
    <w:pPr>
      <w:ind w:left="1200"/>
    </w:pPr>
    <w:rPr>
      <w:rFonts w:asciiTheme="minorHAnsi" w:hAnsiTheme="minorHAnsi"/>
      <w:sz w:val="18"/>
      <w:szCs w:val="21"/>
    </w:rPr>
  </w:style>
  <w:style w:type="paragraph" w:styleId="TOC7">
    <w:name w:val="toc 7"/>
    <w:basedOn w:val="Normal"/>
    <w:next w:val="Normal"/>
    <w:autoRedefine/>
    <w:uiPriority w:val="39"/>
    <w:rsid w:val="00D61E40"/>
    <w:pPr>
      <w:ind w:left="1440"/>
    </w:pPr>
    <w:rPr>
      <w:rFonts w:asciiTheme="minorHAnsi" w:hAnsiTheme="minorHAnsi"/>
      <w:sz w:val="18"/>
      <w:szCs w:val="21"/>
    </w:rPr>
  </w:style>
  <w:style w:type="paragraph" w:styleId="TOC8">
    <w:name w:val="toc 8"/>
    <w:basedOn w:val="Normal"/>
    <w:next w:val="Normal"/>
    <w:autoRedefine/>
    <w:uiPriority w:val="39"/>
    <w:rsid w:val="00D61E40"/>
    <w:pPr>
      <w:ind w:left="1680"/>
    </w:pPr>
    <w:rPr>
      <w:rFonts w:asciiTheme="minorHAnsi" w:hAnsiTheme="minorHAnsi"/>
      <w:sz w:val="18"/>
      <w:szCs w:val="21"/>
    </w:rPr>
  </w:style>
  <w:style w:type="paragraph" w:styleId="TOC9">
    <w:name w:val="toc 9"/>
    <w:basedOn w:val="Normal"/>
    <w:next w:val="Normal"/>
    <w:autoRedefine/>
    <w:uiPriority w:val="39"/>
    <w:rsid w:val="00D61E40"/>
    <w:pPr>
      <w:ind w:left="1920"/>
    </w:pPr>
    <w:rPr>
      <w:rFonts w:asciiTheme="minorHAnsi" w:hAnsiTheme="minorHAnsi"/>
      <w:sz w:val="18"/>
      <w:szCs w:val="21"/>
    </w:rPr>
  </w:style>
  <w:style w:type="paragraph" w:styleId="Header">
    <w:name w:val="header"/>
    <w:basedOn w:val="Normal"/>
    <w:link w:val="HeaderChar"/>
    <w:uiPriority w:val="99"/>
    <w:rsid w:val="00197138"/>
    <w:pPr>
      <w:tabs>
        <w:tab w:val="center" w:pos="4513"/>
        <w:tab w:val="right" w:pos="9026"/>
      </w:tabs>
    </w:pPr>
  </w:style>
  <w:style w:type="character" w:customStyle="1" w:styleId="HeaderChar">
    <w:name w:val="Header Char"/>
    <w:basedOn w:val="DefaultParagraphFont"/>
    <w:link w:val="Header"/>
    <w:uiPriority w:val="99"/>
    <w:rsid w:val="00197138"/>
    <w:rPr>
      <w:sz w:val="24"/>
      <w:szCs w:val="24"/>
      <w:lang w:eastAsia="en-US"/>
    </w:rPr>
  </w:style>
  <w:style w:type="paragraph" w:styleId="Footer">
    <w:name w:val="footer"/>
    <w:basedOn w:val="Normal"/>
    <w:link w:val="FooterChar"/>
    <w:uiPriority w:val="99"/>
    <w:rsid w:val="00197138"/>
    <w:pPr>
      <w:tabs>
        <w:tab w:val="center" w:pos="4513"/>
        <w:tab w:val="right" w:pos="9026"/>
      </w:tabs>
    </w:pPr>
  </w:style>
  <w:style w:type="character" w:customStyle="1" w:styleId="FooterChar">
    <w:name w:val="Footer Char"/>
    <w:basedOn w:val="DefaultParagraphFont"/>
    <w:link w:val="Footer"/>
    <w:uiPriority w:val="99"/>
    <w:rsid w:val="00197138"/>
    <w:rPr>
      <w:sz w:val="24"/>
      <w:szCs w:val="24"/>
      <w:lang w:eastAsia="en-US"/>
    </w:rPr>
  </w:style>
  <w:style w:type="character" w:customStyle="1" w:styleId="Heading2Char">
    <w:name w:val="Heading 2 Char"/>
    <w:basedOn w:val="DefaultParagraphFont"/>
    <w:link w:val="Heading2"/>
    <w:uiPriority w:val="9"/>
    <w:rsid w:val="00A41565"/>
    <w:rPr>
      <w:rFonts w:asciiTheme="majorHAnsi" w:eastAsiaTheme="majorEastAsia" w:hAnsiTheme="majorHAnsi" w:cstheme="majorBidi"/>
      <w:b/>
      <w:bCs/>
      <w:color w:val="5B9BD5" w:themeColor="accent1"/>
      <w:sz w:val="26"/>
      <w:szCs w:val="26"/>
      <w:lang w:eastAsia="en-US"/>
    </w:rPr>
  </w:style>
  <w:style w:type="paragraph" w:customStyle="1" w:styleId="Heading31">
    <w:name w:val="Heading 31"/>
    <w:basedOn w:val="Normal"/>
    <w:next w:val="Normal"/>
    <w:uiPriority w:val="9"/>
    <w:semiHidden/>
    <w:unhideWhenUsed/>
    <w:qFormat/>
    <w:rsid w:val="00D47330"/>
    <w:pPr>
      <w:keepNext/>
      <w:keepLines/>
      <w:spacing w:before="200" w:line="276" w:lineRule="auto"/>
      <w:outlineLvl w:val="2"/>
    </w:pPr>
    <w:rPr>
      <w:rFonts w:ascii="Cambria" w:eastAsia="SimSun" w:hAnsi="Cambria"/>
      <w:b/>
      <w:bCs/>
      <w:color w:val="4F81BD"/>
      <w:sz w:val="22"/>
      <w:szCs w:val="22"/>
    </w:rPr>
  </w:style>
  <w:style w:type="numbering" w:customStyle="1" w:styleId="NoList1">
    <w:name w:val="No List1"/>
    <w:next w:val="NoList"/>
    <w:uiPriority w:val="99"/>
    <w:semiHidden/>
    <w:unhideWhenUsed/>
    <w:rsid w:val="00D47330"/>
  </w:style>
  <w:style w:type="character" w:customStyle="1" w:styleId="BalloonTextChar">
    <w:name w:val="Balloon Text Char"/>
    <w:basedOn w:val="DefaultParagraphFont"/>
    <w:link w:val="BalloonText"/>
    <w:uiPriority w:val="99"/>
    <w:semiHidden/>
    <w:rsid w:val="00D47330"/>
    <w:rPr>
      <w:rFonts w:ascii="Tahoma" w:hAnsi="Tahoma" w:cs="Tahoma"/>
      <w:sz w:val="16"/>
      <w:szCs w:val="16"/>
      <w:lang w:eastAsia="en-US"/>
    </w:rPr>
  </w:style>
  <w:style w:type="character" w:customStyle="1" w:styleId="Heading1Char">
    <w:name w:val="Heading 1 Char"/>
    <w:basedOn w:val="DefaultParagraphFont"/>
    <w:link w:val="Heading1"/>
    <w:uiPriority w:val="9"/>
    <w:rsid w:val="00D47330"/>
    <w:rPr>
      <w:rFonts w:ascii="Arial" w:hAnsi="Arial" w:cs="Arial"/>
      <w:b/>
      <w:bCs/>
      <w:sz w:val="24"/>
      <w:szCs w:val="24"/>
      <w:lang w:eastAsia="en-US"/>
    </w:rPr>
  </w:style>
  <w:style w:type="paragraph" w:styleId="ListParagraph">
    <w:name w:val="List Paragraph"/>
    <w:basedOn w:val="Normal"/>
    <w:uiPriority w:val="34"/>
    <w:qFormat/>
    <w:rsid w:val="00D47330"/>
    <w:pPr>
      <w:spacing w:after="200" w:line="276" w:lineRule="auto"/>
      <w:ind w:left="720"/>
      <w:contextualSpacing/>
    </w:pPr>
    <w:rPr>
      <w:rFonts w:ascii="Calibri" w:eastAsia="Calibri" w:hAnsi="Calibri" w:cs="Arial"/>
      <w:sz w:val="22"/>
      <w:szCs w:val="22"/>
    </w:rPr>
  </w:style>
  <w:style w:type="character" w:customStyle="1" w:styleId="Heading3Char">
    <w:name w:val="Heading 3 Char"/>
    <w:basedOn w:val="DefaultParagraphFont"/>
    <w:link w:val="Heading3"/>
    <w:uiPriority w:val="9"/>
    <w:rsid w:val="00D47330"/>
    <w:rPr>
      <w:rFonts w:ascii="Cambria" w:eastAsia="SimSun" w:hAnsi="Cambria" w:cs="Times New Roman"/>
      <w:b/>
      <w:bCs/>
      <w:color w:val="4F81BD"/>
    </w:rPr>
  </w:style>
  <w:style w:type="paragraph" w:customStyle="1" w:styleId="EndNoteBibliographyTitle">
    <w:name w:val="EndNote Bibliography Title"/>
    <w:basedOn w:val="Normal"/>
    <w:link w:val="EndNoteBibliographyTitleChar"/>
    <w:rsid w:val="00D47330"/>
    <w:pPr>
      <w:spacing w:line="276" w:lineRule="auto"/>
      <w:jc w:val="center"/>
    </w:pPr>
    <w:rPr>
      <w:rFonts w:ascii="Calibri Light" w:eastAsia="Calibri" w:hAnsi="Calibri Light" w:cs="Calibri Light"/>
      <w:noProof/>
      <w:sz w:val="26"/>
      <w:szCs w:val="22"/>
      <w:lang w:val="en-US"/>
    </w:rPr>
  </w:style>
  <w:style w:type="character" w:customStyle="1" w:styleId="EndNoteBibliographyTitleChar">
    <w:name w:val="EndNote Bibliography Title Char"/>
    <w:basedOn w:val="DefaultParagraphFont"/>
    <w:link w:val="EndNoteBibliographyTitle"/>
    <w:rsid w:val="00D47330"/>
    <w:rPr>
      <w:rFonts w:ascii="Calibri Light" w:eastAsia="Calibri" w:hAnsi="Calibri Light" w:cs="Calibri Light"/>
      <w:noProof/>
      <w:sz w:val="26"/>
      <w:szCs w:val="22"/>
      <w:lang w:val="en-US" w:eastAsia="en-US"/>
    </w:rPr>
  </w:style>
  <w:style w:type="paragraph" w:customStyle="1" w:styleId="EndNoteBibliography">
    <w:name w:val="EndNote Bibliography"/>
    <w:basedOn w:val="Normal"/>
    <w:link w:val="EndNoteBibliographyChar"/>
    <w:rsid w:val="00D47330"/>
    <w:pPr>
      <w:spacing w:after="200"/>
    </w:pPr>
    <w:rPr>
      <w:rFonts w:ascii="Calibri Light" w:eastAsia="Calibri" w:hAnsi="Calibri Light" w:cs="Calibri Light"/>
      <w:noProof/>
      <w:sz w:val="26"/>
      <w:szCs w:val="22"/>
      <w:lang w:val="en-US"/>
    </w:rPr>
  </w:style>
  <w:style w:type="character" w:customStyle="1" w:styleId="EndNoteBibliographyChar">
    <w:name w:val="EndNote Bibliography Char"/>
    <w:basedOn w:val="DefaultParagraphFont"/>
    <w:link w:val="EndNoteBibliography"/>
    <w:rsid w:val="00D47330"/>
    <w:rPr>
      <w:rFonts w:ascii="Calibri Light" w:eastAsia="Calibri" w:hAnsi="Calibri Light" w:cs="Calibri Light"/>
      <w:noProof/>
      <w:sz w:val="26"/>
      <w:szCs w:val="22"/>
      <w:lang w:val="en-US" w:eastAsia="en-US"/>
    </w:rPr>
  </w:style>
  <w:style w:type="table" w:customStyle="1" w:styleId="TableGrid1">
    <w:name w:val="Table Grid1"/>
    <w:basedOn w:val="TableNormal"/>
    <w:next w:val="TableGrid"/>
    <w:uiPriority w:val="59"/>
    <w:rsid w:val="00D4733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D47330"/>
    <w:rPr>
      <w:rFonts w:ascii="Calibri" w:eastAsia="Calibri" w:hAnsi="Calibri" w:cs="Arial"/>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51">
    <w:name w:val="Medium Shading 1 - Accent 51"/>
    <w:basedOn w:val="TableNormal"/>
    <w:next w:val="MediumShading1-Accent5"/>
    <w:uiPriority w:val="63"/>
    <w:rsid w:val="00D47330"/>
    <w:rPr>
      <w:rFonts w:ascii="Calibri" w:eastAsia="Calibri" w:hAnsi="Calibri" w:cs="Arial"/>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Caption1">
    <w:name w:val="Caption1"/>
    <w:basedOn w:val="Normal"/>
    <w:next w:val="Normal"/>
    <w:uiPriority w:val="35"/>
    <w:unhideWhenUsed/>
    <w:qFormat/>
    <w:rsid w:val="00D47330"/>
    <w:pPr>
      <w:spacing w:after="200"/>
    </w:pPr>
    <w:rPr>
      <w:rFonts w:ascii="Calibri" w:eastAsia="Calibri" w:hAnsi="Calibri" w:cs="Arial"/>
      <w:b/>
      <w:bCs/>
      <w:color w:val="4F81BD"/>
      <w:sz w:val="18"/>
      <w:szCs w:val="18"/>
    </w:rPr>
  </w:style>
  <w:style w:type="table" w:customStyle="1" w:styleId="LightList-Accent11">
    <w:name w:val="Light List - Accent 11"/>
    <w:basedOn w:val="TableNormal"/>
    <w:next w:val="LightList-Accent1"/>
    <w:uiPriority w:val="61"/>
    <w:rsid w:val="00D47330"/>
    <w:rPr>
      <w:rFonts w:ascii="Calibri" w:eastAsia="Calibri" w:hAnsi="Calibri" w:cs="Arial"/>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eading3Char1">
    <w:name w:val="Heading 3 Char1"/>
    <w:basedOn w:val="DefaultParagraphFont"/>
    <w:semiHidden/>
    <w:rsid w:val="00D47330"/>
    <w:rPr>
      <w:rFonts w:asciiTheme="majorHAnsi" w:eastAsiaTheme="majorEastAsia" w:hAnsiTheme="majorHAnsi" w:cstheme="majorBidi"/>
      <w:b/>
      <w:bCs/>
      <w:color w:val="5B9BD5" w:themeColor="accent1"/>
      <w:sz w:val="24"/>
      <w:szCs w:val="24"/>
      <w:lang w:eastAsia="en-US"/>
    </w:rPr>
  </w:style>
  <w:style w:type="table" w:styleId="LightShading">
    <w:name w:val="Light Shading"/>
    <w:basedOn w:val="TableNormal"/>
    <w:uiPriority w:val="60"/>
    <w:rsid w:val="00D4733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5">
    <w:name w:val="Medium Shading 1 Accent 5"/>
    <w:basedOn w:val="TableNormal"/>
    <w:uiPriority w:val="63"/>
    <w:rsid w:val="00D4733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4733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ableofFigures">
    <w:name w:val="table of figures"/>
    <w:basedOn w:val="Normal"/>
    <w:next w:val="Normal"/>
    <w:uiPriority w:val="99"/>
    <w:rsid w:val="00D47330"/>
  </w:style>
  <w:style w:type="paragraph" w:styleId="Caption">
    <w:name w:val="caption"/>
    <w:basedOn w:val="Normal"/>
    <w:next w:val="Normal"/>
    <w:unhideWhenUsed/>
    <w:qFormat/>
    <w:rsid w:val="006253AD"/>
    <w:pPr>
      <w:spacing w:after="200"/>
    </w:pPr>
    <w:rPr>
      <w:b/>
      <w:bCs/>
      <w:color w:val="5B9BD5" w:themeColor="accent1"/>
      <w:sz w:val="18"/>
      <w:szCs w:val="18"/>
    </w:rPr>
  </w:style>
  <w:style w:type="character" w:styleId="PlaceholderText">
    <w:name w:val="Placeholder Text"/>
    <w:basedOn w:val="DefaultParagraphFont"/>
    <w:uiPriority w:val="99"/>
    <w:semiHidden/>
    <w:rsid w:val="00793C4F"/>
    <w:rPr>
      <w:color w:val="808080"/>
    </w:rPr>
  </w:style>
  <w:style w:type="character" w:customStyle="1" w:styleId="normaltextrun">
    <w:name w:val="normaltextrun"/>
    <w:basedOn w:val="DefaultParagraphFont"/>
    <w:rsid w:val="00FF49A6"/>
  </w:style>
  <w:style w:type="paragraph" w:customStyle="1" w:styleId="paragraph1">
    <w:name w:val="paragraph1"/>
    <w:basedOn w:val="Normal"/>
    <w:rsid w:val="00FF49A6"/>
    <w:rPr>
      <w:lang w:eastAsia="zh-CN"/>
    </w:rPr>
  </w:style>
  <w:style w:type="character" w:customStyle="1" w:styleId="eop">
    <w:name w:val="eop"/>
    <w:basedOn w:val="DefaultParagraphFont"/>
    <w:rsid w:val="00FF49A6"/>
  </w:style>
  <w:style w:type="paragraph" w:customStyle="1" w:styleId="ThesisStyle1">
    <w:name w:val="ThesisStyle1"/>
    <w:basedOn w:val="TOC1"/>
    <w:link w:val="ThesisStyle1Char"/>
    <w:qFormat/>
    <w:rsid w:val="00504C28"/>
    <w:rPr>
      <w:noProof/>
    </w:rPr>
  </w:style>
  <w:style w:type="character" w:customStyle="1" w:styleId="TOC1Char">
    <w:name w:val="TOC 1 Char"/>
    <w:basedOn w:val="DefaultParagraphFont"/>
    <w:link w:val="TOC1"/>
    <w:uiPriority w:val="39"/>
    <w:rsid w:val="00504C28"/>
    <w:rPr>
      <w:rFonts w:ascii="Arial" w:hAnsi="Arial" w:cs="Arial"/>
      <w:b/>
      <w:bCs/>
      <w:caps/>
      <w:sz w:val="28"/>
      <w:szCs w:val="28"/>
      <w:lang w:eastAsia="en-US"/>
    </w:rPr>
  </w:style>
  <w:style w:type="character" w:customStyle="1" w:styleId="ThesisStyle1Char">
    <w:name w:val="ThesisStyle1 Char"/>
    <w:basedOn w:val="TOC1Char"/>
    <w:link w:val="ThesisStyle1"/>
    <w:rsid w:val="00504C28"/>
    <w:rPr>
      <w:rFonts w:ascii="Arial" w:hAnsi="Arial" w:cs="Arial"/>
      <w:b/>
      <w:bCs/>
      <w:caps/>
      <w:noProof/>
      <w:sz w:val="28"/>
      <w:szCs w:val="28"/>
      <w:lang w:eastAsia="en-US"/>
    </w:rPr>
  </w:style>
  <w:style w:type="table" w:customStyle="1" w:styleId="TableGrid2">
    <w:name w:val="Table Grid2"/>
    <w:basedOn w:val="TableNormal"/>
    <w:next w:val="TableGrid"/>
    <w:uiPriority w:val="59"/>
    <w:rsid w:val="00857B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B7C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8060FD"/>
    <w:rPr>
      <w:sz w:val="20"/>
      <w:szCs w:val="20"/>
    </w:rPr>
  </w:style>
  <w:style w:type="character" w:customStyle="1" w:styleId="EndnoteTextChar">
    <w:name w:val="Endnote Text Char"/>
    <w:basedOn w:val="DefaultParagraphFont"/>
    <w:link w:val="EndnoteText"/>
    <w:semiHidden/>
    <w:rsid w:val="008060FD"/>
    <w:rPr>
      <w:lang w:eastAsia="en-US"/>
    </w:rPr>
  </w:style>
  <w:style w:type="character" w:styleId="EndnoteReference">
    <w:name w:val="endnote reference"/>
    <w:basedOn w:val="DefaultParagraphFont"/>
    <w:semiHidden/>
    <w:unhideWhenUsed/>
    <w:rsid w:val="008060FD"/>
    <w:rPr>
      <w:vertAlign w:val="superscript"/>
    </w:rPr>
  </w:style>
  <w:style w:type="paragraph" w:styleId="NoSpacing">
    <w:name w:val="No Spacing"/>
    <w:link w:val="NoSpacingChar"/>
    <w:uiPriority w:val="1"/>
    <w:qFormat/>
    <w:rsid w:val="00385D96"/>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385D96"/>
    <w:rPr>
      <w:rFonts w:asciiTheme="minorHAnsi" w:eastAsiaTheme="minorEastAsia" w:hAnsiTheme="minorHAnsi" w:cstheme="minorBidi"/>
      <w:sz w:val="22"/>
      <w:szCs w:val="22"/>
      <w:lang w:val="en-US" w:eastAsia="ja-JP"/>
    </w:rPr>
  </w:style>
  <w:style w:type="character" w:customStyle="1" w:styleId="cit">
    <w:name w:val="cit"/>
    <w:basedOn w:val="DefaultParagraphFont"/>
    <w:rsid w:val="00BF16D5"/>
  </w:style>
  <w:style w:type="character" w:customStyle="1" w:styleId="fm-vol-iss-date">
    <w:name w:val="fm-vol-iss-date"/>
    <w:basedOn w:val="DefaultParagraphFont"/>
    <w:rsid w:val="00BF16D5"/>
  </w:style>
  <w:style w:type="character" w:customStyle="1" w:styleId="doi">
    <w:name w:val="doi"/>
    <w:basedOn w:val="DefaultParagraphFont"/>
    <w:rsid w:val="00BF16D5"/>
  </w:style>
  <w:style w:type="character" w:customStyle="1" w:styleId="fm-citation-ids-label">
    <w:name w:val="fm-citation-ids-label"/>
    <w:basedOn w:val="DefaultParagraphFont"/>
    <w:rsid w:val="00BF16D5"/>
  </w:style>
  <w:style w:type="character" w:styleId="Emphasis">
    <w:name w:val="Emphasis"/>
    <w:basedOn w:val="DefaultParagraphFont"/>
    <w:uiPriority w:val="20"/>
    <w:qFormat/>
    <w:rsid w:val="00BF16D5"/>
    <w:rPr>
      <w:i/>
      <w:iCs/>
    </w:rPr>
  </w:style>
  <w:style w:type="paragraph" w:customStyle="1" w:styleId="DeptBullets">
    <w:name w:val="DeptBullets"/>
    <w:basedOn w:val="Normal"/>
    <w:rsid w:val="00A02C6F"/>
    <w:pPr>
      <w:widowControl w:val="0"/>
      <w:numPr>
        <w:numId w:val="21"/>
      </w:numPr>
      <w:overflowPunct w:val="0"/>
      <w:autoSpaceDE w:val="0"/>
      <w:autoSpaceDN w:val="0"/>
      <w:adjustRightInd w:val="0"/>
      <w:spacing w:after="240"/>
      <w:textAlignment w:val="baseline"/>
    </w:pPr>
    <w:rPr>
      <w:rFonts w:ascii="Arial" w:hAnsi="Arial"/>
      <w:szCs w:val="20"/>
    </w:rPr>
  </w:style>
  <w:style w:type="character" w:styleId="UnresolvedMention">
    <w:name w:val="Unresolved Mention"/>
    <w:basedOn w:val="DefaultParagraphFont"/>
    <w:uiPriority w:val="99"/>
    <w:semiHidden/>
    <w:unhideWhenUsed/>
    <w:rsid w:val="008A205D"/>
    <w:rPr>
      <w:color w:val="605E5C"/>
      <w:shd w:val="clear" w:color="auto" w:fill="E1DFDD"/>
    </w:rPr>
  </w:style>
  <w:style w:type="character" w:styleId="FollowedHyperlink">
    <w:name w:val="FollowedHyperlink"/>
    <w:basedOn w:val="DefaultParagraphFont"/>
    <w:semiHidden/>
    <w:unhideWhenUsed/>
    <w:rsid w:val="002D7E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31824">
      <w:bodyDiv w:val="1"/>
      <w:marLeft w:val="0"/>
      <w:marRight w:val="0"/>
      <w:marTop w:val="0"/>
      <w:marBottom w:val="0"/>
      <w:divBdr>
        <w:top w:val="none" w:sz="0" w:space="0" w:color="auto"/>
        <w:left w:val="none" w:sz="0" w:space="0" w:color="auto"/>
        <w:bottom w:val="none" w:sz="0" w:space="0" w:color="auto"/>
        <w:right w:val="none" w:sz="0" w:space="0" w:color="auto"/>
      </w:divBdr>
    </w:div>
    <w:div w:id="233593293">
      <w:bodyDiv w:val="1"/>
      <w:marLeft w:val="0"/>
      <w:marRight w:val="0"/>
      <w:marTop w:val="0"/>
      <w:marBottom w:val="0"/>
      <w:divBdr>
        <w:top w:val="none" w:sz="0" w:space="0" w:color="auto"/>
        <w:left w:val="none" w:sz="0" w:space="0" w:color="auto"/>
        <w:bottom w:val="none" w:sz="0" w:space="0" w:color="auto"/>
        <w:right w:val="none" w:sz="0" w:space="0" w:color="auto"/>
      </w:divBdr>
    </w:div>
    <w:div w:id="663361353">
      <w:bodyDiv w:val="1"/>
      <w:marLeft w:val="0"/>
      <w:marRight w:val="0"/>
      <w:marTop w:val="0"/>
      <w:marBottom w:val="0"/>
      <w:divBdr>
        <w:top w:val="none" w:sz="0" w:space="0" w:color="auto"/>
        <w:left w:val="none" w:sz="0" w:space="0" w:color="auto"/>
        <w:bottom w:val="none" w:sz="0" w:space="0" w:color="auto"/>
        <w:right w:val="none" w:sz="0" w:space="0" w:color="auto"/>
      </w:divBdr>
      <w:divsChild>
        <w:div w:id="726223410">
          <w:marLeft w:val="0"/>
          <w:marRight w:val="0"/>
          <w:marTop w:val="0"/>
          <w:marBottom w:val="166"/>
          <w:divBdr>
            <w:top w:val="none" w:sz="0" w:space="0" w:color="auto"/>
            <w:left w:val="none" w:sz="0" w:space="0" w:color="auto"/>
            <w:bottom w:val="none" w:sz="0" w:space="0" w:color="auto"/>
            <w:right w:val="none" w:sz="0" w:space="0" w:color="auto"/>
          </w:divBdr>
          <w:divsChild>
            <w:div w:id="217670580">
              <w:marLeft w:val="0"/>
              <w:marRight w:val="0"/>
              <w:marTop w:val="0"/>
              <w:marBottom w:val="0"/>
              <w:divBdr>
                <w:top w:val="none" w:sz="0" w:space="0" w:color="auto"/>
                <w:left w:val="none" w:sz="0" w:space="0" w:color="auto"/>
                <w:bottom w:val="none" w:sz="0" w:space="0" w:color="auto"/>
                <w:right w:val="none" w:sz="0" w:space="0" w:color="auto"/>
              </w:divBdr>
              <w:divsChild>
                <w:div w:id="51781961">
                  <w:marLeft w:val="240"/>
                  <w:marRight w:val="0"/>
                  <w:marTop w:val="0"/>
                  <w:marBottom w:val="0"/>
                  <w:divBdr>
                    <w:top w:val="none" w:sz="0" w:space="0" w:color="auto"/>
                    <w:left w:val="none" w:sz="0" w:space="0" w:color="auto"/>
                    <w:bottom w:val="none" w:sz="0" w:space="0" w:color="auto"/>
                    <w:right w:val="none" w:sz="0" w:space="0" w:color="auto"/>
                  </w:divBdr>
                  <w:divsChild>
                    <w:div w:id="15556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5622">
              <w:marLeft w:val="0"/>
              <w:marRight w:val="0"/>
              <w:marTop w:val="0"/>
              <w:marBottom w:val="0"/>
              <w:divBdr>
                <w:top w:val="none" w:sz="0" w:space="0" w:color="auto"/>
                <w:left w:val="none" w:sz="0" w:space="0" w:color="auto"/>
                <w:bottom w:val="none" w:sz="0" w:space="0" w:color="auto"/>
                <w:right w:val="none" w:sz="0" w:space="0" w:color="auto"/>
              </w:divBdr>
              <w:divsChild>
                <w:div w:id="264313145">
                  <w:marLeft w:val="0"/>
                  <w:marRight w:val="0"/>
                  <w:marTop w:val="0"/>
                  <w:marBottom w:val="0"/>
                  <w:divBdr>
                    <w:top w:val="none" w:sz="0" w:space="0" w:color="auto"/>
                    <w:left w:val="none" w:sz="0" w:space="0" w:color="auto"/>
                    <w:bottom w:val="none" w:sz="0" w:space="0" w:color="auto"/>
                    <w:right w:val="none" w:sz="0" w:space="0" w:color="auto"/>
                  </w:divBdr>
                </w:div>
                <w:div w:id="642582260">
                  <w:marLeft w:val="0"/>
                  <w:marRight w:val="0"/>
                  <w:marTop w:val="0"/>
                  <w:marBottom w:val="0"/>
                  <w:divBdr>
                    <w:top w:val="none" w:sz="0" w:space="0" w:color="auto"/>
                    <w:left w:val="none" w:sz="0" w:space="0" w:color="auto"/>
                    <w:bottom w:val="none" w:sz="0" w:space="0" w:color="auto"/>
                    <w:right w:val="none" w:sz="0" w:space="0" w:color="auto"/>
                  </w:divBdr>
                </w:div>
                <w:div w:id="10244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2475">
          <w:marLeft w:val="0"/>
          <w:marRight w:val="0"/>
          <w:marTop w:val="166"/>
          <w:marBottom w:val="166"/>
          <w:divBdr>
            <w:top w:val="none" w:sz="0" w:space="0" w:color="auto"/>
            <w:left w:val="none" w:sz="0" w:space="0" w:color="auto"/>
            <w:bottom w:val="none" w:sz="0" w:space="0" w:color="auto"/>
            <w:right w:val="none" w:sz="0" w:space="0" w:color="auto"/>
          </w:divBdr>
          <w:divsChild>
            <w:div w:id="936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3163">
      <w:bodyDiv w:val="1"/>
      <w:marLeft w:val="0"/>
      <w:marRight w:val="0"/>
      <w:marTop w:val="0"/>
      <w:marBottom w:val="0"/>
      <w:divBdr>
        <w:top w:val="none" w:sz="0" w:space="0" w:color="auto"/>
        <w:left w:val="none" w:sz="0" w:space="0" w:color="auto"/>
        <w:bottom w:val="none" w:sz="0" w:space="0" w:color="auto"/>
        <w:right w:val="none" w:sz="0" w:space="0" w:color="auto"/>
      </w:divBdr>
    </w:div>
    <w:div w:id="1032656004">
      <w:bodyDiv w:val="1"/>
      <w:marLeft w:val="0"/>
      <w:marRight w:val="0"/>
      <w:marTop w:val="0"/>
      <w:marBottom w:val="0"/>
      <w:divBdr>
        <w:top w:val="none" w:sz="0" w:space="0" w:color="auto"/>
        <w:left w:val="none" w:sz="0" w:space="0" w:color="auto"/>
        <w:bottom w:val="none" w:sz="0" w:space="0" w:color="auto"/>
        <w:right w:val="none" w:sz="0" w:space="0" w:color="auto"/>
      </w:divBdr>
      <w:divsChild>
        <w:div w:id="246039705">
          <w:marLeft w:val="0"/>
          <w:marRight w:val="0"/>
          <w:marTop w:val="0"/>
          <w:marBottom w:val="0"/>
          <w:divBdr>
            <w:top w:val="none" w:sz="0" w:space="0" w:color="auto"/>
            <w:left w:val="none" w:sz="0" w:space="0" w:color="auto"/>
            <w:bottom w:val="none" w:sz="0" w:space="0" w:color="auto"/>
            <w:right w:val="none" w:sz="0" w:space="0" w:color="auto"/>
          </w:divBdr>
          <w:divsChild>
            <w:div w:id="1014038565">
              <w:marLeft w:val="0"/>
              <w:marRight w:val="0"/>
              <w:marTop w:val="0"/>
              <w:marBottom w:val="0"/>
              <w:divBdr>
                <w:top w:val="none" w:sz="0" w:space="0" w:color="auto"/>
                <w:left w:val="none" w:sz="0" w:space="0" w:color="auto"/>
                <w:bottom w:val="none" w:sz="0" w:space="0" w:color="auto"/>
                <w:right w:val="none" w:sz="0" w:space="0" w:color="auto"/>
              </w:divBdr>
              <w:divsChild>
                <w:div w:id="1514147189">
                  <w:marLeft w:val="0"/>
                  <w:marRight w:val="0"/>
                  <w:marTop w:val="0"/>
                  <w:marBottom w:val="0"/>
                  <w:divBdr>
                    <w:top w:val="none" w:sz="0" w:space="0" w:color="auto"/>
                    <w:left w:val="none" w:sz="0" w:space="0" w:color="auto"/>
                    <w:bottom w:val="none" w:sz="0" w:space="0" w:color="auto"/>
                    <w:right w:val="none" w:sz="0" w:space="0" w:color="auto"/>
                  </w:divBdr>
                  <w:divsChild>
                    <w:div w:id="1431462227">
                      <w:marLeft w:val="0"/>
                      <w:marRight w:val="0"/>
                      <w:marTop w:val="0"/>
                      <w:marBottom w:val="0"/>
                      <w:divBdr>
                        <w:top w:val="none" w:sz="0" w:space="0" w:color="auto"/>
                        <w:left w:val="none" w:sz="0" w:space="0" w:color="auto"/>
                        <w:bottom w:val="none" w:sz="0" w:space="0" w:color="auto"/>
                        <w:right w:val="none" w:sz="0" w:space="0" w:color="auto"/>
                      </w:divBdr>
                      <w:divsChild>
                        <w:div w:id="940724882">
                          <w:marLeft w:val="0"/>
                          <w:marRight w:val="0"/>
                          <w:marTop w:val="0"/>
                          <w:marBottom w:val="0"/>
                          <w:divBdr>
                            <w:top w:val="none" w:sz="0" w:space="0" w:color="auto"/>
                            <w:left w:val="none" w:sz="0" w:space="0" w:color="auto"/>
                            <w:bottom w:val="none" w:sz="0" w:space="0" w:color="auto"/>
                            <w:right w:val="none" w:sz="0" w:space="0" w:color="auto"/>
                          </w:divBdr>
                          <w:divsChild>
                            <w:div w:id="1309550549">
                              <w:marLeft w:val="0"/>
                              <w:marRight w:val="0"/>
                              <w:marTop w:val="0"/>
                              <w:marBottom w:val="0"/>
                              <w:divBdr>
                                <w:top w:val="none" w:sz="0" w:space="0" w:color="auto"/>
                                <w:left w:val="none" w:sz="0" w:space="0" w:color="auto"/>
                                <w:bottom w:val="none" w:sz="0" w:space="0" w:color="auto"/>
                                <w:right w:val="none" w:sz="0" w:space="0" w:color="auto"/>
                              </w:divBdr>
                              <w:divsChild>
                                <w:div w:id="925653727">
                                  <w:marLeft w:val="0"/>
                                  <w:marRight w:val="0"/>
                                  <w:marTop w:val="0"/>
                                  <w:marBottom w:val="0"/>
                                  <w:divBdr>
                                    <w:top w:val="none" w:sz="0" w:space="0" w:color="auto"/>
                                    <w:left w:val="none" w:sz="0" w:space="0" w:color="auto"/>
                                    <w:bottom w:val="none" w:sz="0" w:space="0" w:color="auto"/>
                                    <w:right w:val="none" w:sz="0" w:space="0" w:color="auto"/>
                                  </w:divBdr>
                                  <w:divsChild>
                                    <w:div w:id="815685019">
                                      <w:marLeft w:val="0"/>
                                      <w:marRight w:val="0"/>
                                      <w:marTop w:val="0"/>
                                      <w:marBottom w:val="0"/>
                                      <w:divBdr>
                                        <w:top w:val="none" w:sz="0" w:space="0" w:color="auto"/>
                                        <w:left w:val="none" w:sz="0" w:space="0" w:color="auto"/>
                                        <w:bottom w:val="none" w:sz="0" w:space="0" w:color="auto"/>
                                        <w:right w:val="none" w:sz="0" w:space="0" w:color="auto"/>
                                      </w:divBdr>
                                      <w:divsChild>
                                        <w:div w:id="497812054">
                                          <w:marLeft w:val="0"/>
                                          <w:marRight w:val="0"/>
                                          <w:marTop w:val="0"/>
                                          <w:marBottom w:val="0"/>
                                          <w:divBdr>
                                            <w:top w:val="none" w:sz="0" w:space="0" w:color="auto"/>
                                            <w:left w:val="none" w:sz="0" w:space="0" w:color="auto"/>
                                            <w:bottom w:val="none" w:sz="0" w:space="0" w:color="auto"/>
                                            <w:right w:val="none" w:sz="0" w:space="0" w:color="auto"/>
                                          </w:divBdr>
                                          <w:divsChild>
                                            <w:div w:id="635065250">
                                              <w:marLeft w:val="495"/>
                                              <w:marRight w:val="0"/>
                                              <w:marTop w:val="0"/>
                                              <w:marBottom w:val="0"/>
                                              <w:divBdr>
                                                <w:top w:val="single" w:sz="6" w:space="0" w:color="D2D5D7"/>
                                                <w:left w:val="single" w:sz="6" w:space="0" w:color="D2D5D7"/>
                                                <w:bottom w:val="none" w:sz="0" w:space="0" w:color="auto"/>
                                                <w:right w:val="single" w:sz="6" w:space="0" w:color="D2D5D7"/>
                                              </w:divBdr>
                                              <w:divsChild>
                                                <w:div w:id="1644583373">
                                                  <w:marLeft w:val="0"/>
                                                  <w:marRight w:val="0"/>
                                                  <w:marTop w:val="0"/>
                                                  <w:marBottom w:val="0"/>
                                                  <w:divBdr>
                                                    <w:top w:val="none" w:sz="0" w:space="0" w:color="auto"/>
                                                    <w:left w:val="none" w:sz="0" w:space="0" w:color="auto"/>
                                                    <w:bottom w:val="none" w:sz="0" w:space="0" w:color="auto"/>
                                                    <w:right w:val="none" w:sz="0" w:space="0" w:color="auto"/>
                                                  </w:divBdr>
                                                  <w:divsChild>
                                                    <w:div w:id="1753428167">
                                                      <w:marLeft w:val="0"/>
                                                      <w:marRight w:val="0"/>
                                                      <w:marTop w:val="0"/>
                                                      <w:marBottom w:val="0"/>
                                                      <w:divBdr>
                                                        <w:top w:val="none" w:sz="0" w:space="0" w:color="auto"/>
                                                        <w:left w:val="none" w:sz="0" w:space="0" w:color="auto"/>
                                                        <w:bottom w:val="none" w:sz="0" w:space="0" w:color="auto"/>
                                                        <w:right w:val="none" w:sz="0" w:space="0" w:color="auto"/>
                                                      </w:divBdr>
                                                      <w:divsChild>
                                                        <w:div w:id="810632696">
                                                          <w:marLeft w:val="0"/>
                                                          <w:marRight w:val="0"/>
                                                          <w:marTop w:val="0"/>
                                                          <w:marBottom w:val="0"/>
                                                          <w:divBdr>
                                                            <w:top w:val="none" w:sz="0" w:space="0" w:color="auto"/>
                                                            <w:left w:val="none" w:sz="0" w:space="0" w:color="auto"/>
                                                            <w:bottom w:val="none" w:sz="0" w:space="0" w:color="auto"/>
                                                            <w:right w:val="none" w:sz="0" w:space="0" w:color="auto"/>
                                                          </w:divBdr>
                                                          <w:divsChild>
                                                            <w:div w:id="1432552513">
                                                              <w:marLeft w:val="0"/>
                                                              <w:marRight w:val="0"/>
                                                              <w:marTop w:val="0"/>
                                                              <w:marBottom w:val="0"/>
                                                              <w:divBdr>
                                                                <w:top w:val="none" w:sz="0" w:space="0" w:color="auto"/>
                                                                <w:left w:val="none" w:sz="0" w:space="0" w:color="auto"/>
                                                                <w:bottom w:val="none" w:sz="0" w:space="0" w:color="auto"/>
                                                                <w:right w:val="none" w:sz="0" w:space="0" w:color="auto"/>
                                                              </w:divBdr>
                                                              <w:divsChild>
                                                                <w:div w:id="322053305">
                                                                  <w:marLeft w:val="-75"/>
                                                                  <w:marRight w:val="0"/>
                                                                  <w:marTop w:val="30"/>
                                                                  <w:marBottom w:val="30"/>
                                                                  <w:divBdr>
                                                                    <w:top w:val="none" w:sz="0" w:space="0" w:color="auto"/>
                                                                    <w:left w:val="none" w:sz="0" w:space="0" w:color="auto"/>
                                                                    <w:bottom w:val="none" w:sz="0" w:space="0" w:color="auto"/>
                                                                    <w:right w:val="none" w:sz="0" w:space="0" w:color="auto"/>
                                                                  </w:divBdr>
                                                                  <w:divsChild>
                                                                    <w:div w:id="1981686479">
                                                                      <w:marLeft w:val="0"/>
                                                                      <w:marRight w:val="0"/>
                                                                      <w:marTop w:val="0"/>
                                                                      <w:marBottom w:val="0"/>
                                                                      <w:divBdr>
                                                                        <w:top w:val="none" w:sz="0" w:space="0" w:color="auto"/>
                                                                        <w:left w:val="none" w:sz="0" w:space="0" w:color="auto"/>
                                                                        <w:bottom w:val="none" w:sz="0" w:space="0" w:color="auto"/>
                                                                        <w:right w:val="none" w:sz="0" w:space="0" w:color="auto"/>
                                                                      </w:divBdr>
                                                                      <w:divsChild>
                                                                        <w:div w:id="309361412">
                                                                          <w:marLeft w:val="0"/>
                                                                          <w:marRight w:val="0"/>
                                                                          <w:marTop w:val="0"/>
                                                                          <w:marBottom w:val="0"/>
                                                                          <w:divBdr>
                                                                            <w:top w:val="none" w:sz="0" w:space="0" w:color="auto"/>
                                                                            <w:left w:val="none" w:sz="0" w:space="0" w:color="auto"/>
                                                                            <w:bottom w:val="none" w:sz="0" w:space="0" w:color="auto"/>
                                                                            <w:right w:val="none" w:sz="0" w:space="0" w:color="auto"/>
                                                                          </w:divBdr>
                                                                          <w:divsChild>
                                                                            <w:div w:id="494539487">
                                                                              <w:marLeft w:val="0"/>
                                                                              <w:marRight w:val="0"/>
                                                                              <w:marTop w:val="0"/>
                                                                              <w:marBottom w:val="0"/>
                                                                              <w:divBdr>
                                                                                <w:top w:val="none" w:sz="0" w:space="0" w:color="auto"/>
                                                                                <w:left w:val="none" w:sz="0" w:space="0" w:color="auto"/>
                                                                                <w:bottom w:val="none" w:sz="0" w:space="0" w:color="auto"/>
                                                                                <w:right w:val="none" w:sz="0" w:space="0" w:color="auto"/>
                                                                              </w:divBdr>
                                                                              <w:divsChild>
                                                                                <w:div w:id="873152420">
                                                                                  <w:marLeft w:val="0"/>
                                                                                  <w:marRight w:val="0"/>
                                                                                  <w:marTop w:val="0"/>
                                                                                  <w:marBottom w:val="0"/>
                                                                                  <w:divBdr>
                                                                                    <w:top w:val="none" w:sz="0" w:space="0" w:color="auto"/>
                                                                                    <w:left w:val="none" w:sz="0" w:space="0" w:color="auto"/>
                                                                                    <w:bottom w:val="none" w:sz="0" w:space="0" w:color="auto"/>
                                                                                    <w:right w:val="none" w:sz="0" w:space="0" w:color="auto"/>
                                                                                  </w:divBdr>
                                                                                  <w:divsChild>
                                                                                    <w:div w:id="1229421067">
                                                                                      <w:marLeft w:val="0"/>
                                                                                      <w:marRight w:val="0"/>
                                                                                      <w:marTop w:val="0"/>
                                                                                      <w:marBottom w:val="0"/>
                                                                                      <w:divBdr>
                                                                                        <w:top w:val="none" w:sz="0" w:space="0" w:color="auto"/>
                                                                                        <w:left w:val="none" w:sz="0" w:space="0" w:color="auto"/>
                                                                                        <w:bottom w:val="none" w:sz="0" w:space="0" w:color="auto"/>
                                                                                        <w:right w:val="none" w:sz="0" w:space="0" w:color="auto"/>
                                                                                      </w:divBdr>
                                                                                      <w:divsChild>
                                                                                        <w:div w:id="1035230213">
                                                                                          <w:marLeft w:val="0"/>
                                                                                          <w:marRight w:val="0"/>
                                                                                          <w:marTop w:val="30"/>
                                                                                          <w:marBottom w:val="30"/>
                                                                                          <w:divBdr>
                                                                                            <w:top w:val="none" w:sz="0" w:space="0" w:color="auto"/>
                                                                                            <w:left w:val="none" w:sz="0" w:space="0" w:color="auto"/>
                                                                                            <w:bottom w:val="none" w:sz="0" w:space="0" w:color="auto"/>
                                                                                            <w:right w:val="none" w:sz="0" w:space="0" w:color="auto"/>
                                                                                          </w:divBdr>
                                                                                          <w:divsChild>
                                                                                            <w:div w:id="27921543">
                                                                                              <w:marLeft w:val="0"/>
                                                                                              <w:marRight w:val="0"/>
                                                                                              <w:marTop w:val="0"/>
                                                                                              <w:marBottom w:val="0"/>
                                                                                              <w:divBdr>
                                                                                                <w:top w:val="none" w:sz="0" w:space="0" w:color="auto"/>
                                                                                                <w:left w:val="none" w:sz="0" w:space="0" w:color="auto"/>
                                                                                                <w:bottom w:val="none" w:sz="0" w:space="0" w:color="auto"/>
                                                                                                <w:right w:val="none" w:sz="0" w:space="0" w:color="auto"/>
                                                                                              </w:divBdr>
                                                                                              <w:divsChild>
                                                                                                <w:div w:id="1159267832">
                                                                                                  <w:marLeft w:val="0"/>
                                                                                                  <w:marRight w:val="0"/>
                                                                                                  <w:marTop w:val="0"/>
                                                                                                  <w:marBottom w:val="0"/>
                                                                                                  <w:divBdr>
                                                                                                    <w:top w:val="none" w:sz="0" w:space="0" w:color="auto"/>
                                                                                                    <w:left w:val="none" w:sz="0" w:space="0" w:color="auto"/>
                                                                                                    <w:bottom w:val="none" w:sz="0" w:space="0" w:color="auto"/>
                                                                                                    <w:right w:val="none" w:sz="0" w:space="0" w:color="auto"/>
                                                                                                  </w:divBdr>
                                                                                                </w:div>
                                                                                              </w:divsChild>
                                                                                            </w:div>
                                                                                            <w:div w:id="117070635">
                                                                                              <w:marLeft w:val="0"/>
                                                                                              <w:marRight w:val="0"/>
                                                                                              <w:marTop w:val="0"/>
                                                                                              <w:marBottom w:val="0"/>
                                                                                              <w:divBdr>
                                                                                                <w:top w:val="none" w:sz="0" w:space="0" w:color="auto"/>
                                                                                                <w:left w:val="none" w:sz="0" w:space="0" w:color="auto"/>
                                                                                                <w:bottom w:val="none" w:sz="0" w:space="0" w:color="auto"/>
                                                                                                <w:right w:val="none" w:sz="0" w:space="0" w:color="auto"/>
                                                                                              </w:divBdr>
                                                                                              <w:divsChild>
                                                                                                <w:div w:id="1288394898">
                                                                                                  <w:marLeft w:val="0"/>
                                                                                                  <w:marRight w:val="0"/>
                                                                                                  <w:marTop w:val="0"/>
                                                                                                  <w:marBottom w:val="0"/>
                                                                                                  <w:divBdr>
                                                                                                    <w:top w:val="none" w:sz="0" w:space="0" w:color="auto"/>
                                                                                                    <w:left w:val="none" w:sz="0" w:space="0" w:color="auto"/>
                                                                                                    <w:bottom w:val="none" w:sz="0" w:space="0" w:color="auto"/>
                                                                                                    <w:right w:val="none" w:sz="0" w:space="0" w:color="auto"/>
                                                                                                  </w:divBdr>
                                                                                                </w:div>
                                                                                              </w:divsChild>
                                                                                            </w:div>
                                                                                            <w:div w:id="145438041">
                                                                                              <w:marLeft w:val="0"/>
                                                                                              <w:marRight w:val="0"/>
                                                                                              <w:marTop w:val="0"/>
                                                                                              <w:marBottom w:val="0"/>
                                                                                              <w:divBdr>
                                                                                                <w:top w:val="none" w:sz="0" w:space="0" w:color="auto"/>
                                                                                                <w:left w:val="none" w:sz="0" w:space="0" w:color="auto"/>
                                                                                                <w:bottom w:val="none" w:sz="0" w:space="0" w:color="auto"/>
                                                                                                <w:right w:val="none" w:sz="0" w:space="0" w:color="auto"/>
                                                                                              </w:divBdr>
                                                                                              <w:divsChild>
                                                                                                <w:div w:id="445396402">
                                                                                                  <w:marLeft w:val="0"/>
                                                                                                  <w:marRight w:val="0"/>
                                                                                                  <w:marTop w:val="0"/>
                                                                                                  <w:marBottom w:val="0"/>
                                                                                                  <w:divBdr>
                                                                                                    <w:top w:val="none" w:sz="0" w:space="0" w:color="auto"/>
                                                                                                    <w:left w:val="none" w:sz="0" w:space="0" w:color="auto"/>
                                                                                                    <w:bottom w:val="none" w:sz="0" w:space="0" w:color="auto"/>
                                                                                                    <w:right w:val="none" w:sz="0" w:space="0" w:color="auto"/>
                                                                                                  </w:divBdr>
                                                                                                </w:div>
                                                                                              </w:divsChild>
                                                                                            </w:div>
                                                                                            <w:div w:id="172841621">
                                                                                              <w:marLeft w:val="0"/>
                                                                                              <w:marRight w:val="0"/>
                                                                                              <w:marTop w:val="0"/>
                                                                                              <w:marBottom w:val="0"/>
                                                                                              <w:divBdr>
                                                                                                <w:top w:val="none" w:sz="0" w:space="0" w:color="auto"/>
                                                                                                <w:left w:val="none" w:sz="0" w:space="0" w:color="auto"/>
                                                                                                <w:bottom w:val="none" w:sz="0" w:space="0" w:color="auto"/>
                                                                                                <w:right w:val="none" w:sz="0" w:space="0" w:color="auto"/>
                                                                                              </w:divBdr>
                                                                                              <w:divsChild>
                                                                                                <w:div w:id="349988571">
                                                                                                  <w:marLeft w:val="0"/>
                                                                                                  <w:marRight w:val="0"/>
                                                                                                  <w:marTop w:val="0"/>
                                                                                                  <w:marBottom w:val="0"/>
                                                                                                  <w:divBdr>
                                                                                                    <w:top w:val="none" w:sz="0" w:space="0" w:color="auto"/>
                                                                                                    <w:left w:val="none" w:sz="0" w:space="0" w:color="auto"/>
                                                                                                    <w:bottom w:val="none" w:sz="0" w:space="0" w:color="auto"/>
                                                                                                    <w:right w:val="none" w:sz="0" w:space="0" w:color="auto"/>
                                                                                                  </w:divBdr>
                                                                                                </w:div>
                                                                                              </w:divsChild>
                                                                                            </w:div>
                                                                                            <w:div w:id="215432811">
                                                                                              <w:marLeft w:val="0"/>
                                                                                              <w:marRight w:val="0"/>
                                                                                              <w:marTop w:val="0"/>
                                                                                              <w:marBottom w:val="0"/>
                                                                                              <w:divBdr>
                                                                                                <w:top w:val="none" w:sz="0" w:space="0" w:color="auto"/>
                                                                                                <w:left w:val="none" w:sz="0" w:space="0" w:color="auto"/>
                                                                                                <w:bottom w:val="none" w:sz="0" w:space="0" w:color="auto"/>
                                                                                                <w:right w:val="none" w:sz="0" w:space="0" w:color="auto"/>
                                                                                              </w:divBdr>
                                                                                              <w:divsChild>
                                                                                                <w:div w:id="1475216251">
                                                                                                  <w:marLeft w:val="0"/>
                                                                                                  <w:marRight w:val="0"/>
                                                                                                  <w:marTop w:val="0"/>
                                                                                                  <w:marBottom w:val="0"/>
                                                                                                  <w:divBdr>
                                                                                                    <w:top w:val="none" w:sz="0" w:space="0" w:color="auto"/>
                                                                                                    <w:left w:val="none" w:sz="0" w:space="0" w:color="auto"/>
                                                                                                    <w:bottom w:val="none" w:sz="0" w:space="0" w:color="auto"/>
                                                                                                    <w:right w:val="none" w:sz="0" w:space="0" w:color="auto"/>
                                                                                                  </w:divBdr>
                                                                                                </w:div>
                                                                                              </w:divsChild>
                                                                                            </w:div>
                                                                                            <w:div w:id="218323985">
                                                                                              <w:marLeft w:val="0"/>
                                                                                              <w:marRight w:val="0"/>
                                                                                              <w:marTop w:val="0"/>
                                                                                              <w:marBottom w:val="0"/>
                                                                                              <w:divBdr>
                                                                                                <w:top w:val="none" w:sz="0" w:space="0" w:color="auto"/>
                                                                                                <w:left w:val="none" w:sz="0" w:space="0" w:color="auto"/>
                                                                                                <w:bottom w:val="none" w:sz="0" w:space="0" w:color="auto"/>
                                                                                                <w:right w:val="none" w:sz="0" w:space="0" w:color="auto"/>
                                                                                              </w:divBdr>
                                                                                              <w:divsChild>
                                                                                                <w:div w:id="1974213371">
                                                                                                  <w:marLeft w:val="0"/>
                                                                                                  <w:marRight w:val="0"/>
                                                                                                  <w:marTop w:val="0"/>
                                                                                                  <w:marBottom w:val="0"/>
                                                                                                  <w:divBdr>
                                                                                                    <w:top w:val="none" w:sz="0" w:space="0" w:color="auto"/>
                                                                                                    <w:left w:val="none" w:sz="0" w:space="0" w:color="auto"/>
                                                                                                    <w:bottom w:val="none" w:sz="0" w:space="0" w:color="auto"/>
                                                                                                    <w:right w:val="none" w:sz="0" w:space="0" w:color="auto"/>
                                                                                                  </w:divBdr>
                                                                                                </w:div>
                                                                                              </w:divsChild>
                                                                                            </w:div>
                                                                                            <w:div w:id="328675354">
                                                                                              <w:marLeft w:val="0"/>
                                                                                              <w:marRight w:val="0"/>
                                                                                              <w:marTop w:val="0"/>
                                                                                              <w:marBottom w:val="0"/>
                                                                                              <w:divBdr>
                                                                                                <w:top w:val="none" w:sz="0" w:space="0" w:color="auto"/>
                                                                                                <w:left w:val="none" w:sz="0" w:space="0" w:color="auto"/>
                                                                                                <w:bottom w:val="none" w:sz="0" w:space="0" w:color="auto"/>
                                                                                                <w:right w:val="none" w:sz="0" w:space="0" w:color="auto"/>
                                                                                              </w:divBdr>
                                                                                              <w:divsChild>
                                                                                                <w:div w:id="362171144">
                                                                                                  <w:marLeft w:val="0"/>
                                                                                                  <w:marRight w:val="0"/>
                                                                                                  <w:marTop w:val="0"/>
                                                                                                  <w:marBottom w:val="0"/>
                                                                                                  <w:divBdr>
                                                                                                    <w:top w:val="none" w:sz="0" w:space="0" w:color="auto"/>
                                                                                                    <w:left w:val="none" w:sz="0" w:space="0" w:color="auto"/>
                                                                                                    <w:bottom w:val="none" w:sz="0" w:space="0" w:color="auto"/>
                                                                                                    <w:right w:val="none" w:sz="0" w:space="0" w:color="auto"/>
                                                                                                  </w:divBdr>
                                                                                                </w:div>
                                                                                              </w:divsChild>
                                                                                            </w:div>
                                                                                            <w:div w:id="356010775">
                                                                                              <w:marLeft w:val="0"/>
                                                                                              <w:marRight w:val="0"/>
                                                                                              <w:marTop w:val="0"/>
                                                                                              <w:marBottom w:val="0"/>
                                                                                              <w:divBdr>
                                                                                                <w:top w:val="none" w:sz="0" w:space="0" w:color="auto"/>
                                                                                                <w:left w:val="none" w:sz="0" w:space="0" w:color="auto"/>
                                                                                                <w:bottom w:val="none" w:sz="0" w:space="0" w:color="auto"/>
                                                                                                <w:right w:val="none" w:sz="0" w:space="0" w:color="auto"/>
                                                                                              </w:divBdr>
                                                                                              <w:divsChild>
                                                                                                <w:div w:id="336082848">
                                                                                                  <w:marLeft w:val="0"/>
                                                                                                  <w:marRight w:val="0"/>
                                                                                                  <w:marTop w:val="0"/>
                                                                                                  <w:marBottom w:val="0"/>
                                                                                                  <w:divBdr>
                                                                                                    <w:top w:val="none" w:sz="0" w:space="0" w:color="auto"/>
                                                                                                    <w:left w:val="none" w:sz="0" w:space="0" w:color="auto"/>
                                                                                                    <w:bottom w:val="none" w:sz="0" w:space="0" w:color="auto"/>
                                                                                                    <w:right w:val="none" w:sz="0" w:space="0" w:color="auto"/>
                                                                                                  </w:divBdr>
                                                                                                </w:div>
                                                                                              </w:divsChild>
                                                                                            </w:div>
                                                                                            <w:div w:id="362949314">
                                                                                              <w:marLeft w:val="0"/>
                                                                                              <w:marRight w:val="0"/>
                                                                                              <w:marTop w:val="0"/>
                                                                                              <w:marBottom w:val="0"/>
                                                                                              <w:divBdr>
                                                                                                <w:top w:val="none" w:sz="0" w:space="0" w:color="auto"/>
                                                                                                <w:left w:val="none" w:sz="0" w:space="0" w:color="auto"/>
                                                                                                <w:bottom w:val="none" w:sz="0" w:space="0" w:color="auto"/>
                                                                                                <w:right w:val="none" w:sz="0" w:space="0" w:color="auto"/>
                                                                                              </w:divBdr>
                                                                                              <w:divsChild>
                                                                                                <w:div w:id="20018582">
                                                                                                  <w:marLeft w:val="0"/>
                                                                                                  <w:marRight w:val="0"/>
                                                                                                  <w:marTop w:val="0"/>
                                                                                                  <w:marBottom w:val="0"/>
                                                                                                  <w:divBdr>
                                                                                                    <w:top w:val="none" w:sz="0" w:space="0" w:color="auto"/>
                                                                                                    <w:left w:val="none" w:sz="0" w:space="0" w:color="auto"/>
                                                                                                    <w:bottom w:val="none" w:sz="0" w:space="0" w:color="auto"/>
                                                                                                    <w:right w:val="none" w:sz="0" w:space="0" w:color="auto"/>
                                                                                                  </w:divBdr>
                                                                                                </w:div>
                                                                                              </w:divsChild>
                                                                                            </w:div>
                                                                                            <w:div w:id="363484126">
                                                                                              <w:marLeft w:val="0"/>
                                                                                              <w:marRight w:val="0"/>
                                                                                              <w:marTop w:val="0"/>
                                                                                              <w:marBottom w:val="0"/>
                                                                                              <w:divBdr>
                                                                                                <w:top w:val="none" w:sz="0" w:space="0" w:color="auto"/>
                                                                                                <w:left w:val="none" w:sz="0" w:space="0" w:color="auto"/>
                                                                                                <w:bottom w:val="none" w:sz="0" w:space="0" w:color="auto"/>
                                                                                                <w:right w:val="none" w:sz="0" w:space="0" w:color="auto"/>
                                                                                              </w:divBdr>
                                                                                              <w:divsChild>
                                                                                                <w:div w:id="2026129984">
                                                                                                  <w:marLeft w:val="0"/>
                                                                                                  <w:marRight w:val="0"/>
                                                                                                  <w:marTop w:val="0"/>
                                                                                                  <w:marBottom w:val="0"/>
                                                                                                  <w:divBdr>
                                                                                                    <w:top w:val="none" w:sz="0" w:space="0" w:color="auto"/>
                                                                                                    <w:left w:val="none" w:sz="0" w:space="0" w:color="auto"/>
                                                                                                    <w:bottom w:val="none" w:sz="0" w:space="0" w:color="auto"/>
                                                                                                    <w:right w:val="none" w:sz="0" w:space="0" w:color="auto"/>
                                                                                                  </w:divBdr>
                                                                                                </w:div>
                                                                                              </w:divsChild>
                                                                                            </w:div>
                                                                                            <w:div w:id="431364518">
                                                                                              <w:marLeft w:val="0"/>
                                                                                              <w:marRight w:val="0"/>
                                                                                              <w:marTop w:val="0"/>
                                                                                              <w:marBottom w:val="0"/>
                                                                                              <w:divBdr>
                                                                                                <w:top w:val="none" w:sz="0" w:space="0" w:color="auto"/>
                                                                                                <w:left w:val="none" w:sz="0" w:space="0" w:color="auto"/>
                                                                                                <w:bottom w:val="none" w:sz="0" w:space="0" w:color="auto"/>
                                                                                                <w:right w:val="none" w:sz="0" w:space="0" w:color="auto"/>
                                                                                              </w:divBdr>
                                                                                              <w:divsChild>
                                                                                                <w:div w:id="331642305">
                                                                                                  <w:marLeft w:val="0"/>
                                                                                                  <w:marRight w:val="0"/>
                                                                                                  <w:marTop w:val="0"/>
                                                                                                  <w:marBottom w:val="0"/>
                                                                                                  <w:divBdr>
                                                                                                    <w:top w:val="none" w:sz="0" w:space="0" w:color="auto"/>
                                                                                                    <w:left w:val="none" w:sz="0" w:space="0" w:color="auto"/>
                                                                                                    <w:bottom w:val="none" w:sz="0" w:space="0" w:color="auto"/>
                                                                                                    <w:right w:val="none" w:sz="0" w:space="0" w:color="auto"/>
                                                                                                  </w:divBdr>
                                                                                                </w:div>
                                                                                              </w:divsChild>
                                                                                            </w:div>
                                                                                            <w:div w:id="572542917">
                                                                                              <w:marLeft w:val="0"/>
                                                                                              <w:marRight w:val="0"/>
                                                                                              <w:marTop w:val="0"/>
                                                                                              <w:marBottom w:val="0"/>
                                                                                              <w:divBdr>
                                                                                                <w:top w:val="none" w:sz="0" w:space="0" w:color="auto"/>
                                                                                                <w:left w:val="none" w:sz="0" w:space="0" w:color="auto"/>
                                                                                                <w:bottom w:val="none" w:sz="0" w:space="0" w:color="auto"/>
                                                                                                <w:right w:val="none" w:sz="0" w:space="0" w:color="auto"/>
                                                                                              </w:divBdr>
                                                                                              <w:divsChild>
                                                                                                <w:div w:id="1504591504">
                                                                                                  <w:marLeft w:val="0"/>
                                                                                                  <w:marRight w:val="0"/>
                                                                                                  <w:marTop w:val="0"/>
                                                                                                  <w:marBottom w:val="0"/>
                                                                                                  <w:divBdr>
                                                                                                    <w:top w:val="none" w:sz="0" w:space="0" w:color="auto"/>
                                                                                                    <w:left w:val="none" w:sz="0" w:space="0" w:color="auto"/>
                                                                                                    <w:bottom w:val="none" w:sz="0" w:space="0" w:color="auto"/>
                                                                                                    <w:right w:val="none" w:sz="0" w:space="0" w:color="auto"/>
                                                                                                  </w:divBdr>
                                                                                                </w:div>
                                                                                              </w:divsChild>
                                                                                            </w:div>
                                                                                            <w:div w:id="730664391">
                                                                                              <w:marLeft w:val="0"/>
                                                                                              <w:marRight w:val="0"/>
                                                                                              <w:marTop w:val="0"/>
                                                                                              <w:marBottom w:val="0"/>
                                                                                              <w:divBdr>
                                                                                                <w:top w:val="none" w:sz="0" w:space="0" w:color="auto"/>
                                                                                                <w:left w:val="none" w:sz="0" w:space="0" w:color="auto"/>
                                                                                                <w:bottom w:val="none" w:sz="0" w:space="0" w:color="auto"/>
                                                                                                <w:right w:val="none" w:sz="0" w:space="0" w:color="auto"/>
                                                                                              </w:divBdr>
                                                                                              <w:divsChild>
                                                                                                <w:div w:id="703750909">
                                                                                                  <w:marLeft w:val="0"/>
                                                                                                  <w:marRight w:val="0"/>
                                                                                                  <w:marTop w:val="0"/>
                                                                                                  <w:marBottom w:val="0"/>
                                                                                                  <w:divBdr>
                                                                                                    <w:top w:val="none" w:sz="0" w:space="0" w:color="auto"/>
                                                                                                    <w:left w:val="none" w:sz="0" w:space="0" w:color="auto"/>
                                                                                                    <w:bottom w:val="none" w:sz="0" w:space="0" w:color="auto"/>
                                                                                                    <w:right w:val="none" w:sz="0" w:space="0" w:color="auto"/>
                                                                                                  </w:divBdr>
                                                                                                </w:div>
                                                                                              </w:divsChild>
                                                                                            </w:div>
                                                                                            <w:div w:id="750082321">
                                                                                              <w:marLeft w:val="0"/>
                                                                                              <w:marRight w:val="0"/>
                                                                                              <w:marTop w:val="0"/>
                                                                                              <w:marBottom w:val="0"/>
                                                                                              <w:divBdr>
                                                                                                <w:top w:val="none" w:sz="0" w:space="0" w:color="auto"/>
                                                                                                <w:left w:val="none" w:sz="0" w:space="0" w:color="auto"/>
                                                                                                <w:bottom w:val="none" w:sz="0" w:space="0" w:color="auto"/>
                                                                                                <w:right w:val="none" w:sz="0" w:space="0" w:color="auto"/>
                                                                                              </w:divBdr>
                                                                                              <w:divsChild>
                                                                                                <w:div w:id="2066948643">
                                                                                                  <w:marLeft w:val="0"/>
                                                                                                  <w:marRight w:val="0"/>
                                                                                                  <w:marTop w:val="0"/>
                                                                                                  <w:marBottom w:val="0"/>
                                                                                                  <w:divBdr>
                                                                                                    <w:top w:val="none" w:sz="0" w:space="0" w:color="auto"/>
                                                                                                    <w:left w:val="none" w:sz="0" w:space="0" w:color="auto"/>
                                                                                                    <w:bottom w:val="none" w:sz="0" w:space="0" w:color="auto"/>
                                                                                                    <w:right w:val="none" w:sz="0" w:space="0" w:color="auto"/>
                                                                                                  </w:divBdr>
                                                                                                </w:div>
                                                                                              </w:divsChild>
                                                                                            </w:div>
                                                                                            <w:div w:id="763575910">
                                                                                              <w:marLeft w:val="0"/>
                                                                                              <w:marRight w:val="0"/>
                                                                                              <w:marTop w:val="0"/>
                                                                                              <w:marBottom w:val="0"/>
                                                                                              <w:divBdr>
                                                                                                <w:top w:val="none" w:sz="0" w:space="0" w:color="auto"/>
                                                                                                <w:left w:val="none" w:sz="0" w:space="0" w:color="auto"/>
                                                                                                <w:bottom w:val="none" w:sz="0" w:space="0" w:color="auto"/>
                                                                                                <w:right w:val="none" w:sz="0" w:space="0" w:color="auto"/>
                                                                                              </w:divBdr>
                                                                                              <w:divsChild>
                                                                                                <w:div w:id="1091122111">
                                                                                                  <w:marLeft w:val="0"/>
                                                                                                  <w:marRight w:val="0"/>
                                                                                                  <w:marTop w:val="0"/>
                                                                                                  <w:marBottom w:val="0"/>
                                                                                                  <w:divBdr>
                                                                                                    <w:top w:val="none" w:sz="0" w:space="0" w:color="auto"/>
                                                                                                    <w:left w:val="none" w:sz="0" w:space="0" w:color="auto"/>
                                                                                                    <w:bottom w:val="none" w:sz="0" w:space="0" w:color="auto"/>
                                                                                                    <w:right w:val="none" w:sz="0" w:space="0" w:color="auto"/>
                                                                                                  </w:divBdr>
                                                                                                </w:div>
                                                                                              </w:divsChild>
                                                                                            </w:div>
                                                                                            <w:div w:id="815683392">
                                                                                              <w:marLeft w:val="0"/>
                                                                                              <w:marRight w:val="0"/>
                                                                                              <w:marTop w:val="0"/>
                                                                                              <w:marBottom w:val="0"/>
                                                                                              <w:divBdr>
                                                                                                <w:top w:val="none" w:sz="0" w:space="0" w:color="auto"/>
                                                                                                <w:left w:val="none" w:sz="0" w:space="0" w:color="auto"/>
                                                                                                <w:bottom w:val="none" w:sz="0" w:space="0" w:color="auto"/>
                                                                                                <w:right w:val="none" w:sz="0" w:space="0" w:color="auto"/>
                                                                                              </w:divBdr>
                                                                                              <w:divsChild>
                                                                                                <w:div w:id="1408573764">
                                                                                                  <w:marLeft w:val="0"/>
                                                                                                  <w:marRight w:val="0"/>
                                                                                                  <w:marTop w:val="0"/>
                                                                                                  <w:marBottom w:val="0"/>
                                                                                                  <w:divBdr>
                                                                                                    <w:top w:val="none" w:sz="0" w:space="0" w:color="auto"/>
                                                                                                    <w:left w:val="none" w:sz="0" w:space="0" w:color="auto"/>
                                                                                                    <w:bottom w:val="none" w:sz="0" w:space="0" w:color="auto"/>
                                                                                                    <w:right w:val="none" w:sz="0" w:space="0" w:color="auto"/>
                                                                                                  </w:divBdr>
                                                                                                </w:div>
                                                                                              </w:divsChild>
                                                                                            </w:div>
                                                                                            <w:div w:id="826046751">
                                                                                              <w:marLeft w:val="0"/>
                                                                                              <w:marRight w:val="0"/>
                                                                                              <w:marTop w:val="0"/>
                                                                                              <w:marBottom w:val="0"/>
                                                                                              <w:divBdr>
                                                                                                <w:top w:val="none" w:sz="0" w:space="0" w:color="auto"/>
                                                                                                <w:left w:val="none" w:sz="0" w:space="0" w:color="auto"/>
                                                                                                <w:bottom w:val="none" w:sz="0" w:space="0" w:color="auto"/>
                                                                                                <w:right w:val="none" w:sz="0" w:space="0" w:color="auto"/>
                                                                                              </w:divBdr>
                                                                                              <w:divsChild>
                                                                                                <w:div w:id="1965497270">
                                                                                                  <w:marLeft w:val="0"/>
                                                                                                  <w:marRight w:val="0"/>
                                                                                                  <w:marTop w:val="0"/>
                                                                                                  <w:marBottom w:val="0"/>
                                                                                                  <w:divBdr>
                                                                                                    <w:top w:val="none" w:sz="0" w:space="0" w:color="auto"/>
                                                                                                    <w:left w:val="none" w:sz="0" w:space="0" w:color="auto"/>
                                                                                                    <w:bottom w:val="none" w:sz="0" w:space="0" w:color="auto"/>
                                                                                                    <w:right w:val="none" w:sz="0" w:space="0" w:color="auto"/>
                                                                                                  </w:divBdr>
                                                                                                </w:div>
                                                                                              </w:divsChild>
                                                                                            </w:div>
                                                                                            <w:div w:id="872765962">
                                                                                              <w:marLeft w:val="0"/>
                                                                                              <w:marRight w:val="0"/>
                                                                                              <w:marTop w:val="0"/>
                                                                                              <w:marBottom w:val="0"/>
                                                                                              <w:divBdr>
                                                                                                <w:top w:val="none" w:sz="0" w:space="0" w:color="auto"/>
                                                                                                <w:left w:val="none" w:sz="0" w:space="0" w:color="auto"/>
                                                                                                <w:bottom w:val="none" w:sz="0" w:space="0" w:color="auto"/>
                                                                                                <w:right w:val="none" w:sz="0" w:space="0" w:color="auto"/>
                                                                                              </w:divBdr>
                                                                                              <w:divsChild>
                                                                                                <w:div w:id="2073694080">
                                                                                                  <w:marLeft w:val="0"/>
                                                                                                  <w:marRight w:val="0"/>
                                                                                                  <w:marTop w:val="0"/>
                                                                                                  <w:marBottom w:val="0"/>
                                                                                                  <w:divBdr>
                                                                                                    <w:top w:val="none" w:sz="0" w:space="0" w:color="auto"/>
                                                                                                    <w:left w:val="none" w:sz="0" w:space="0" w:color="auto"/>
                                                                                                    <w:bottom w:val="none" w:sz="0" w:space="0" w:color="auto"/>
                                                                                                    <w:right w:val="none" w:sz="0" w:space="0" w:color="auto"/>
                                                                                                  </w:divBdr>
                                                                                                </w:div>
                                                                                              </w:divsChild>
                                                                                            </w:div>
                                                                                            <w:div w:id="953056580">
                                                                                              <w:marLeft w:val="0"/>
                                                                                              <w:marRight w:val="0"/>
                                                                                              <w:marTop w:val="0"/>
                                                                                              <w:marBottom w:val="0"/>
                                                                                              <w:divBdr>
                                                                                                <w:top w:val="none" w:sz="0" w:space="0" w:color="auto"/>
                                                                                                <w:left w:val="none" w:sz="0" w:space="0" w:color="auto"/>
                                                                                                <w:bottom w:val="none" w:sz="0" w:space="0" w:color="auto"/>
                                                                                                <w:right w:val="none" w:sz="0" w:space="0" w:color="auto"/>
                                                                                              </w:divBdr>
                                                                                              <w:divsChild>
                                                                                                <w:div w:id="233784243">
                                                                                                  <w:marLeft w:val="0"/>
                                                                                                  <w:marRight w:val="0"/>
                                                                                                  <w:marTop w:val="0"/>
                                                                                                  <w:marBottom w:val="0"/>
                                                                                                  <w:divBdr>
                                                                                                    <w:top w:val="none" w:sz="0" w:space="0" w:color="auto"/>
                                                                                                    <w:left w:val="none" w:sz="0" w:space="0" w:color="auto"/>
                                                                                                    <w:bottom w:val="none" w:sz="0" w:space="0" w:color="auto"/>
                                                                                                    <w:right w:val="none" w:sz="0" w:space="0" w:color="auto"/>
                                                                                                  </w:divBdr>
                                                                                                </w:div>
                                                                                              </w:divsChild>
                                                                                            </w:div>
                                                                                            <w:div w:id="1029913708">
                                                                                              <w:marLeft w:val="0"/>
                                                                                              <w:marRight w:val="0"/>
                                                                                              <w:marTop w:val="0"/>
                                                                                              <w:marBottom w:val="0"/>
                                                                                              <w:divBdr>
                                                                                                <w:top w:val="none" w:sz="0" w:space="0" w:color="auto"/>
                                                                                                <w:left w:val="none" w:sz="0" w:space="0" w:color="auto"/>
                                                                                                <w:bottom w:val="none" w:sz="0" w:space="0" w:color="auto"/>
                                                                                                <w:right w:val="none" w:sz="0" w:space="0" w:color="auto"/>
                                                                                              </w:divBdr>
                                                                                              <w:divsChild>
                                                                                                <w:div w:id="1992708523">
                                                                                                  <w:marLeft w:val="0"/>
                                                                                                  <w:marRight w:val="0"/>
                                                                                                  <w:marTop w:val="0"/>
                                                                                                  <w:marBottom w:val="0"/>
                                                                                                  <w:divBdr>
                                                                                                    <w:top w:val="none" w:sz="0" w:space="0" w:color="auto"/>
                                                                                                    <w:left w:val="none" w:sz="0" w:space="0" w:color="auto"/>
                                                                                                    <w:bottom w:val="none" w:sz="0" w:space="0" w:color="auto"/>
                                                                                                    <w:right w:val="none" w:sz="0" w:space="0" w:color="auto"/>
                                                                                                  </w:divBdr>
                                                                                                </w:div>
                                                                                              </w:divsChild>
                                                                                            </w:div>
                                                                                            <w:div w:id="1053042300">
                                                                                              <w:marLeft w:val="0"/>
                                                                                              <w:marRight w:val="0"/>
                                                                                              <w:marTop w:val="0"/>
                                                                                              <w:marBottom w:val="0"/>
                                                                                              <w:divBdr>
                                                                                                <w:top w:val="none" w:sz="0" w:space="0" w:color="auto"/>
                                                                                                <w:left w:val="none" w:sz="0" w:space="0" w:color="auto"/>
                                                                                                <w:bottom w:val="none" w:sz="0" w:space="0" w:color="auto"/>
                                                                                                <w:right w:val="none" w:sz="0" w:space="0" w:color="auto"/>
                                                                                              </w:divBdr>
                                                                                              <w:divsChild>
                                                                                                <w:div w:id="312222053">
                                                                                                  <w:marLeft w:val="0"/>
                                                                                                  <w:marRight w:val="0"/>
                                                                                                  <w:marTop w:val="0"/>
                                                                                                  <w:marBottom w:val="0"/>
                                                                                                  <w:divBdr>
                                                                                                    <w:top w:val="none" w:sz="0" w:space="0" w:color="auto"/>
                                                                                                    <w:left w:val="none" w:sz="0" w:space="0" w:color="auto"/>
                                                                                                    <w:bottom w:val="none" w:sz="0" w:space="0" w:color="auto"/>
                                                                                                    <w:right w:val="none" w:sz="0" w:space="0" w:color="auto"/>
                                                                                                  </w:divBdr>
                                                                                                </w:div>
                                                                                              </w:divsChild>
                                                                                            </w:div>
                                                                                            <w:div w:id="1222599852">
                                                                                              <w:marLeft w:val="0"/>
                                                                                              <w:marRight w:val="0"/>
                                                                                              <w:marTop w:val="0"/>
                                                                                              <w:marBottom w:val="0"/>
                                                                                              <w:divBdr>
                                                                                                <w:top w:val="none" w:sz="0" w:space="0" w:color="auto"/>
                                                                                                <w:left w:val="none" w:sz="0" w:space="0" w:color="auto"/>
                                                                                                <w:bottom w:val="none" w:sz="0" w:space="0" w:color="auto"/>
                                                                                                <w:right w:val="none" w:sz="0" w:space="0" w:color="auto"/>
                                                                                              </w:divBdr>
                                                                                              <w:divsChild>
                                                                                                <w:div w:id="369258772">
                                                                                                  <w:marLeft w:val="0"/>
                                                                                                  <w:marRight w:val="0"/>
                                                                                                  <w:marTop w:val="0"/>
                                                                                                  <w:marBottom w:val="0"/>
                                                                                                  <w:divBdr>
                                                                                                    <w:top w:val="none" w:sz="0" w:space="0" w:color="auto"/>
                                                                                                    <w:left w:val="none" w:sz="0" w:space="0" w:color="auto"/>
                                                                                                    <w:bottom w:val="none" w:sz="0" w:space="0" w:color="auto"/>
                                                                                                    <w:right w:val="none" w:sz="0" w:space="0" w:color="auto"/>
                                                                                                  </w:divBdr>
                                                                                                </w:div>
                                                                                              </w:divsChild>
                                                                                            </w:div>
                                                                                            <w:div w:id="1234850408">
                                                                                              <w:marLeft w:val="0"/>
                                                                                              <w:marRight w:val="0"/>
                                                                                              <w:marTop w:val="0"/>
                                                                                              <w:marBottom w:val="0"/>
                                                                                              <w:divBdr>
                                                                                                <w:top w:val="none" w:sz="0" w:space="0" w:color="auto"/>
                                                                                                <w:left w:val="none" w:sz="0" w:space="0" w:color="auto"/>
                                                                                                <w:bottom w:val="none" w:sz="0" w:space="0" w:color="auto"/>
                                                                                                <w:right w:val="none" w:sz="0" w:space="0" w:color="auto"/>
                                                                                              </w:divBdr>
                                                                                              <w:divsChild>
                                                                                                <w:div w:id="1618901770">
                                                                                                  <w:marLeft w:val="0"/>
                                                                                                  <w:marRight w:val="0"/>
                                                                                                  <w:marTop w:val="0"/>
                                                                                                  <w:marBottom w:val="0"/>
                                                                                                  <w:divBdr>
                                                                                                    <w:top w:val="none" w:sz="0" w:space="0" w:color="auto"/>
                                                                                                    <w:left w:val="none" w:sz="0" w:space="0" w:color="auto"/>
                                                                                                    <w:bottom w:val="none" w:sz="0" w:space="0" w:color="auto"/>
                                                                                                    <w:right w:val="none" w:sz="0" w:space="0" w:color="auto"/>
                                                                                                  </w:divBdr>
                                                                                                </w:div>
                                                                                              </w:divsChild>
                                                                                            </w:div>
                                                                                            <w:div w:id="1249997431">
                                                                                              <w:marLeft w:val="0"/>
                                                                                              <w:marRight w:val="0"/>
                                                                                              <w:marTop w:val="0"/>
                                                                                              <w:marBottom w:val="0"/>
                                                                                              <w:divBdr>
                                                                                                <w:top w:val="none" w:sz="0" w:space="0" w:color="auto"/>
                                                                                                <w:left w:val="none" w:sz="0" w:space="0" w:color="auto"/>
                                                                                                <w:bottom w:val="none" w:sz="0" w:space="0" w:color="auto"/>
                                                                                                <w:right w:val="none" w:sz="0" w:space="0" w:color="auto"/>
                                                                                              </w:divBdr>
                                                                                              <w:divsChild>
                                                                                                <w:div w:id="1700157932">
                                                                                                  <w:marLeft w:val="0"/>
                                                                                                  <w:marRight w:val="0"/>
                                                                                                  <w:marTop w:val="0"/>
                                                                                                  <w:marBottom w:val="0"/>
                                                                                                  <w:divBdr>
                                                                                                    <w:top w:val="none" w:sz="0" w:space="0" w:color="auto"/>
                                                                                                    <w:left w:val="none" w:sz="0" w:space="0" w:color="auto"/>
                                                                                                    <w:bottom w:val="none" w:sz="0" w:space="0" w:color="auto"/>
                                                                                                    <w:right w:val="none" w:sz="0" w:space="0" w:color="auto"/>
                                                                                                  </w:divBdr>
                                                                                                </w:div>
                                                                                              </w:divsChild>
                                                                                            </w:div>
                                                                                            <w:div w:id="1373384794">
                                                                                              <w:marLeft w:val="0"/>
                                                                                              <w:marRight w:val="0"/>
                                                                                              <w:marTop w:val="0"/>
                                                                                              <w:marBottom w:val="0"/>
                                                                                              <w:divBdr>
                                                                                                <w:top w:val="none" w:sz="0" w:space="0" w:color="auto"/>
                                                                                                <w:left w:val="none" w:sz="0" w:space="0" w:color="auto"/>
                                                                                                <w:bottom w:val="none" w:sz="0" w:space="0" w:color="auto"/>
                                                                                                <w:right w:val="none" w:sz="0" w:space="0" w:color="auto"/>
                                                                                              </w:divBdr>
                                                                                              <w:divsChild>
                                                                                                <w:div w:id="732040795">
                                                                                                  <w:marLeft w:val="0"/>
                                                                                                  <w:marRight w:val="0"/>
                                                                                                  <w:marTop w:val="0"/>
                                                                                                  <w:marBottom w:val="0"/>
                                                                                                  <w:divBdr>
                                                                                                    <w:top w:val="none" w:sz="0" w:space="0" w:color="auto"/>
                                                                                                    <w:left w:val="none" w:sz="0" w:space="0" w:color="auto"/>
                                                                                                    <w:bottom w:val="none" w:sz="0" w:space="0" w:color="auto"/>
                                                                                                    <w:right w:val="none" w:sz="0" w:space="0" w:color="auto"/>
                                                                                                  </w:divBdr>
                                                                                                </w:div>
                                                                                              </w:divsChild>
                                                                                            </w:div>
                                                                                            <w:div w:id="1403941917">
                                                                                              <w:marLeft w:val="0"/>
                                                                                              <w:marRight w:val="0"/>
                                                                                              <w:marTop w:val="0"/>
                                                                                              <w:marBottom w:val="0"/>
                                                                                              <w:divBdr>
                                                                                                <w:top w:val="none" w:sz="0" w:space="0" w:color="auto"/>
                                                                                                <w:left w:val="none" w:sz="0" w:space="0" w:color="auto"/>
                                                                                                <w:bottom w:val="none" w:sz="0" w:space="0" w:color="auto"/>
                                                                                                <w:right w:val="none" w:sz="0" w:space="0" w:color="auto"/>
                                                                                              </w:divBdr>
                                                                                              <w:divsChild>
                                                                                                <w:div w:id="223026040">
                                                                                                  <w:marLeft w:val="0"/>
                                                                                                  <w:marRight w:val="0"/>
                                                                                                  <w:marTop w:val="0"/>
                                                                                                  <w:marBottom w:val="0"/>
                                                                                                  <w:divBdr>
                                                                                                    <w:top w:val="none" w:sz="0" w:space="0" w:color="auto"/>
                                                                                                    <w:left w:val="none" w:sz="0" w:space="0" w:color="auto"/>
                                                                                                    <w:bottom w:val="none" w:sz="0" w:space="0" w:color="auto"/>
                                                                                                    <w:right w:val="none" w:sz="0" w:space="0" w:color="auto"/>
                                                                                                  </w:divBdr>
                                                                                                </w:div>
                                                                                              </w:divsChild>
                                                                                            </w:div>
                                                                                            <w:div w:id="1438133890">
                                                                                              <w:marLeft w:val="0"/>
                                                                                              <w:marRight w:val="0"/>
                                                                                              <w:marTop w:val="0"/>
                                                                                              <w:marBottom w:val="0"/>
                                                                                              <w:divBdr>
                                                                                                <w:top w:val="none" w:sz="0" w:space="0" w:color="auto"/>
                                                                                                <w:left w:val="none" w:sz="0" w:space="0" w:color="auto"/>
                                                                                                <w:bottom w:val="none" w:sz="0" w:space="0" w:color="auto"/>
                                                                                                <w:right w:val="none" w:sz="0" w:space="0" w:color="auto"/>
                                                                                              </w:divBdr>
                                                                                              <w:divsChild>
                                                                                                <w:div w:id="900750798">
                                                                                                  <w:marLeft w:val="0"/>
                                                                                                  <w:marRight w:val="0"/>
                                                                                                  <w:marTop w:val="0"/>
                                                                                                  <w:marBottom w:val="0"/>
                                                                                                  <w:divBdr>
                                                                                                    <w:top w:val="none" w:sz="0" w:space="0" w:color="auto"/>
                                                                                                    <w:left w:val="none" w:sz="0" w:space="0" w:color="auto"/>
                                                                                                    <w:bottom w:val="none" w:sz="0" w:space="0" w:color="auto"/>
                                                                                                    <w:right w:val="none" w:sz="0" w:space="0" w:color="auto"/>
                                                                                                  </w:divBdr>
                                                                                                </w:div>
                                                                                              </w:divsChild>
                                                                                            </w:div>
                                                                                            <w:div w:id="1791048648">
                                                                                              <w:marLeft w:val="0"/>
                                                                                              <w:marRight w:val="0"/>
                                                                                              <w:marTop w:val="0"/>
                                                                                              <w:marBottom w:val="0"/>
                                                                                              <w:divBdr>
                                                                                                <w:top w:val="none" w:sz="0" w:space="0" w:color="auto"/>
                                                                                                <w:left w:val="none" w:sz="0" w:space="0" w:color="auto"/>
                                                                                                <w:bottom w:val="none" w:sz="0" w:space="0" w:color="auto"/>
                                                                                                <w:right w:val="none" w:sz="0" w:space="0" w:color="auto"/>
                                                                                              </w:divBdr>
                                                                                              <w:divsChild>
                                                                                                <w:div w:id="192573911">
                                                                                                  <w:marLeft w:val="0"/>
                                                                                                  <w:marRight w:val="0"/>
                                                                                                  <w:marTop w:val="0"/>
                                                                                                  <w:marBottom w:val="0"/>
                                                                                                  <w:divBdr>
                                                                                                    <w:top w:val="none" w:sz="0" w:space="0" w:color="auto"/>
                                                                                                    <w:left w:val="none" w:sz="0" w:space="0" w:color="auto"/>
                                                                                                    <w:bottom w:val="none" w:sz="0" w:space="0" w:color="auto"/>
                                                                                                    <w:right w:val="none" w:sz="0" w:space="0" w:color="auto"/>
                                                                                                  </w:divBdr>
                                                                                                </w:div>
                                                                                              </w:divsChild>
                                                                                            </w:div>
                                                                                            <w:div w:id="1826429147">
                                                                                              <w:marLeft w:val="0"/>
                                                                                              <w:marRight w:val="0"/>
                                                                                              <w:marTop w:val="0"/>
                                                                                              <w:marBottom w:val="0"/>
                                                                                              <w:divBdr>
                                                                                                <w:top w:val="none" w:sz="0" w:space="0" w:color="auto"/>
                                                                                                <w:left w:val="none" w:sz="0" w:space="0" w:color="auto"/>
                                                                                                <w:bottom w:val="none" w:sz="0" w:space="0" w:color="auto"/>
                                                                                                <w:right w:val="none" w:sz="0" w:space="0" w:color="auto"/>
                                                                                              </w:divBdr>
                                                                                              <w:divsChild>
                                                                                                <w:div w:id="3627411">
                                                                                                  <w:marLeft w:val="0"/>
                                                                                                  <w:marRight w:val="0"/>
                                                                                                  <w:marTop w:val="0"/>
                                                                                                  <w:marBottom w:val="0"/>
                                                                                                  <w:divBdr>
                                                                                                    <w:top w:val="none" w:sz="0" w:space="0" w:color="auto"/>
                                                                                                    <w:left w:val="none" w:sz="0" w:space="0" w:color="auto"/>
                                                                                                    <w:bottom w:val="none" w:sz="0" w:space="0" w:color="auto"/>
                                                                                                    <w:right w:val="none" w:sz="0" w:space="0" w:color="auto"/>
                                                                                                  </w:divBdr>
                                                                                                </w:div>
                                                                                              </w:divsChild>
                                                                                            </w:div>
                                                                                            <w:div w:id="1857042432">
                                                                                              <w:marLeft w:val="0"/>
                                                                                              <w:marRight w:val="0"/>
                                                                                              <w:marTop w:val="0"/>
                                                                                              <w:marBottom w:val="0"/>
                                                                                              <w:divBdr>
                                                                                                <w:top w:val="none" w:sz="0" w:space="0" w:color="auto"/>
                                                                                                <w:left w:val="none" w:sz="0" w:space="0" w:color="auto"/>
                                                                                                <w:bottom w:val="none" w:sz="0" w:space="0" w:color="auto"/>
                                                                                                <w:right w:val="none" w:sz="0" w:space="0" w:color="auto"/>
                                                                                              </w:divBdr>
                                                                                              <w:divsChild>
                                                                                                <w:div w:id="1640332099">
                                                                                                  <w:marLeft w:val="0"/>
                                                                                                  <w:marRight w:val="0"/>
                                                                                                  <w:marTop w:val="0"/>
                                                                                                  <w:marBottom w:val="0"/>
                                                                                                  <w:divBdr>
                                                                                                    <w:top w:val="none" w:sz="0" w:space="0" w:color="auto"/>
                                                                                                    <w:left w:val="none" w:sz="0" w:space="0" w:color="auto"/>
                                                                                                    <w:bottom w:val="none" w:sz="0" w:space="0" w:color="auto"/>
                                                                                                    <w:right w:val="none" w:sz="0" w:space="0" w:color="auto"/>
                                                                                                  </w:divBdr>
                                                                                                </w:div>
                                                                                              </w:divsChild>
                                                                                            </w:div>
                                                                                            <w:div w:id="1877693425">
                                                                                              <w:marLeft w:val="0"/>
                                                                                              <w:marRight w:val="0"/>
                                                                                              <w:marTop w:val="0"/>
                                                                                              <w:marBottom w:val="0"/>
                                                                                              <w:divBdr>
                                                                                                <w:top w:val="none" w:sz="0" w:space="0" w:color="auto"/>
                                                                                                <w:left w:val="none" w:sz="0" w:space="0" w:color="auto"/>
                                                                                                <w:bottom w:val="none" w:sz="0" w:space="0" w:color="auto"/>
                                                                                                <w:right w:val="none" w:sz="0" w:space="0" w:color="auto"/>
                                                                                              </w:divBdr>
                                                                                              <w:divsChild>
                                                                                                <w:div w:id="1145899175">
                                                                                                  <w:marLeft w:val="0"/>
                                                                                                  <w:marRight w:val="0"/>
                                                                                                  <w:marTop w:val="0"/>
                                                                                                  <w:marBottom w:val="0"/>
                                                                                                  <w:divBdr>
                                                                                                    <w:top w:val="none" w:sz="0" w:space="0" w:color="auto"/>
                                                                                                    <w:left w:val="none" w:sz="0" w:space="0" w:color="auto"/>
                                                                                                    <w:bottom w:val="none" w:sz="0" w:space="0" w:color="auto"/>
                                                                                                    <w:right w:val="none" w:sz="0" w:space="0" w:color="auto"/>
                                                                                                  </w:divBdr>
                                                                                                </w:div>
                                                                                              </w:divsChild>
                                                                                            </w:div>
                                                                                            <w:div w:id="1883906328">
                                                                                              <w:marLeft w:val="0"/>
                                                                                              <w:marRight w:val="0"/>
                                                                                              <w:marTop w:val="0"/>
                                                                                              <w:marBottom w:val="0"/>
                                                                                              <w:divBdr>
                                                                                                <w:top w:val="none" w:sz="0" w:space="0" w:color="auto"/>
                                                                                                <w:left w:val="none" w:sz="0" w:space="0" w:color="auto"/>
                                                                                                <w:bottom w:val="none" w:sz="0" w:space="0" w:color="auto"/>
                                                                                                <w:right w:val="none" w:sz="0" w:space="0" w:color="auto"/>
                                                                                              </w:divBdr>
                                                                                              <w:divsChild>
                                                                                                <w:div w:id="1503471411">
                                                                                                  <w:marLeft w:val="0"/>
                                                                                                  <w:marRight w:val="0"/>
                                                                                                  <w:marTop w:val="0"/>
                                                                                                  <w:marBottom w:val="0"/>
                                                                                                  <w:divBdr>
                                                                                                    <w:top w:val="none" w:sz="0" w:space="0" w:color="auto"/>
                                                                                                    <w:left w:val="none" w:sz="0" w:space="0" w:color="auto"/>
                                                                                                    <w:bottom w:val="none" w:sz="0" w:space="0" w:color="auto"/>
                                                                                                    <w:right w:val="none" w:sz="0" w:space="0" w:color="auto"/>
                                                                                                  </w:divBdr>
                                                                                                </w:div>
                                                                                              </w:divsChild>
                                                                                            </w:div>
                                                                                            <w:div w:id="1888176163">
                                                                                              <w:marLeft w:val="0"/>
                                                                                              <w:marRight w:val="0"/>
                                                                                              <w:marTop w:val="0"/>
                                                                                              <w:marBottom w:val="0"/>
                                                                                              <w:divBdr>
                                                                                                <w:top w:val="none" w:sz="0" w:space="0" w:color="auto"/>
                                                                                                <w:left w:val="none" w:sz="0" w:space="0" w:color="auto"/>
                                                                                                <w:bottom w:val="none" w:sz="0" w:space="0" w:color="auto"/>
                                                                                                <w:right w:val="none" w:sz="0" w:space="0" w:color="auto"/>
                                                                                              </w:divBdr>
                                                                                              <w:divsChild>
                                                                                                <w:div w:id="1102535796">
                                                                                                  <w:marLeft w:val="0"/>
                                                                                                  <w:marRight w:val="0"/>
                                                                                                  <w:marTop w:val="0"/>
                                                                                                  <w:marBottom w:val="0"/>
                                                                                                  <w:divBdr>
                                                                                                    <w:top w:val="none" w:sz="0" w:space="0" w:color="auto"/>
                                                                                                    <w:left w:val="none" w:sz="0" w:space="0" w:color="auto"/>
                                                                                                    <w:bottom w:val="none" w:sz="0" w:space="0" w:color="auto"/>
                                                                                                    <w:right w:val="none" w:sz="0" w:space="0" w:color="auto"/>
                                                                                                  </w:divBdr>
                                                                                                </w:div>
                                                                                              </w:divsChild>
                                                                                            </w:div>
                                                                                            <w:div w:id="1941059468">
                                                                                              <w:marLeft w:val="0"/>
                                                                                              <w:marRight w:val="0"/>
                                                                                              <w:marTop w:val="0"/>
                                                                                              <w:marBottom w:val="0"/>
                                                                                              <w:divBdr>
                                                                                                <w:top w:val="none" w:sz="0" w:space="0" w:color="auto"/>
                                                                                                <w:left w:val="none" w:sz="0" w:space="0" w:color="auto"/>
                                                                                                <w:bottom w:val="none" w:sz="0" w:space="0" w:color="auto"/>
                                                                                                <w:right w:val="none" w:sz="0" w:space="0" w:color="auto"/>
                                                                                              </w:divBdr>
                                                                                              <w:divsChild>
                                                                                                <w:div w:id="455219551">
                                                                                                  <w:marLeft w:val="0"/>
                                                                                                  <w:marRight w:val="0"/>
                                                                                                  <w:marTop w:val="0"/>
                                                                                                  <w:marBottom w:val="0"/>
                                                                                                  <w:divBdr>
                                                                                                    <w:top w:val="none" w:sz="0" w:space="0" w:color="auto"/>
                                                                                                    <w:left w:val="none" w:sz="0" w:space="0" w:color="auto"/>
                                                                                                    <w:bottom w:val="none" w:sz="0" w:space="0" w:color="auto"/>
                                                                                                    <w:right w:val="none" w:sz="0" w:space="0" w:color="auto"/>
                                                                                                  </w:divBdr>
                                                                                                </w:div>
                                                                                              </w:divsChild>
                                                                                            </w:div>
                                                                                            <w:div w:id="2066558621">
                                                                                              <w:marLeft w:val="0"/>
                                                                                              <w:marRight w:val="0"/>
                                                                                              <w:marTop w:val="0"/>
                                                                                              <w:marBottom w:val="0"/>
                                                                                              <w:divBdr>
                                                                                                <w:top w:val="none" w:sz="0" w:space="0" w:color="auto"/>
                                                                                                <w:left w:val="none" w:sz="0" w:space="0" w:color="auto"/>
                                                                                                <w:bottom w:val="none" w:sz="0" w:space="0" w:color="auto"/>
                                                                                                <w:right w:val="none" w:sz="0" w:space="0" w:color="auto"/>
                                                                                              </w:divBdr>
                                                                                              <w:divsChild>
                                                                                                <w:div w:id="7325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8483448">
      <w:bodyDiv w:val="1"/>
      <w:marLeft w:val="0"/>
      <w:marRight w:val="0"/>
      <w:marTop w:val="0"/>
      <w:marBottom w:val="0"/>
      <w:divBdr>
        <w:top w:val="none" w:sz="0" w:space="0" w:color="auto"/>
        <w:left w:val="none" w:sz="0" w:space="0" w:color="auto"/>
        <w:bottom w:val="none" w:sz="0" w:space="0" w:color="auto"/>
        <w:right w:val="none" w:sz="0" w:space="0" w:color="auto"/>
      </w:divBdr>
    </w:div>
    <w:div w:id="1429156733">
      <w:bodyDiv w:val="1"/>
      <w:marLeft w:val="0"/>
      <w:marRight w:val="0"/>
      <w:marTop w:val="0"/>
      <w:marBottom w:val="0"/>
      <w:divBdr>
        <w:top w:val="none" w:sz="0" w:space="0" w:color="auto"/>
        <w:left w:val="none" w:sz="0" w:space="0" w:color="auto"/>
        <w:bottom w:val="none" w:sz="0" w:space="0" w:color="auto"/>
        <w:right w:val="none" w:sz="0" w:space="0" w:color="auto"/>
      </w:divBdr>
    </w:div>
    <w:div w:id="1434328234">
      <w:bodyDiv w:val="1"/>
      <w:marLeft w:val="0"/>
      <w:marRight w:val="0"/>
      <w:marTop w:val="0"/>
      <w:marBottom w:val="0"/>
      <w:divBdr>
        <w:top w:val="none" w:sz="0" w:space="0" w:color="auto"/>
        <w:left w:val="none" w:sz="0" w:space="0" w:color="auto"/>
        <w:bottom w:val="none" w:sz="0" w:space="0" w:color="auto"/>
        <w:right w:val="none" w:sz="0" w:space="0" w:color="auto"/>
      </w:divBdr>
    </w:div>
    <w:div w:id="196719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dx.doi.org/10.1016/j.cca.2014.03.003"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dx.doi.org/10.1016/j.clnu.2004.01.013"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yperlink" Target="www.cdc.gov"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n.cdc.gov/nchs/nhanes/ContinuousNhanes/LabMethods.aspx?BeginYear=200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n.cdc.gov/nchs/nhanes/2007-2008/VIT_B6_E.htm"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sesep.uvsq.fr/03_hypo_mutations.php" TargetMode="External"/><Relationship Id="rId10" Type="http://schemas.openxmlformats.org/officeDocument/2006/relationships/image" Target="media/image2.tiff"/><Relationship Id="rId19" Type="http://schemas.openxmlformats.org/officeDocument/2006/relationships/hyperlink" Target="http://dx.doi.org/10.1016/0003-2697(70)90126-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dx.doi.org/10.1016/j.bone.2009.07.00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Submitted for the degree of Doctor of PhilosophyAcademic Unit of Bone Metabolism Department of Human Metabolism University of Sheffield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72C594-3E43-4B12-A18D-D8714DBCC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116</Pages>
  <Words>60836</Words>
  <Characters>346766</Characters>
  <Application>Microsoft Office Word</Application>
  <DocSecurity>0</DocSecurity>
  <Lines>2889</Lines>
  <Paragraphs>813</Paragraphs>
  <ScaleCrop>false</ScaleCrop>
  <HeadingPairs>
    <vt:vector size="2" baseType="variant">
      <vt:variant>
        <vt:lpstr>Title</vt:lpstr>
      </vt:variant>
      <vt:variant>
        <vt:i4>1</vt:i4>
      </vt:variant>
    </vt:vector>
  </HeadingPairs>
  <TitlesOfParts>
    <vt:vector size="1" baseType="lpstr">
      <vt:lpstr>Identification of Adult Hypophosphatasia</vt:lpstr>
    </vt:vector>
  </TitlesOfParts>
  <Company>The University Of Sheffield</Company>
  <LinksUpToDate>false</LinksUpToDate>
  <CharactersWithSpaces>406789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 of Adult Hypophosphatasia</dc:title>
  <dc:subject>Philip Nicklin</dc:subject>
  <dc:creator>Authorised User</dc:creator>
  <cp:keywords/>
  <dc:description/>
  <cp:lastModifiedBy>Phil N</cp:lastModifiedBy>
  <cp:revision>26</cp:revision>
  <cp:lastPrinted>2018-02-01T14:54:00Z</cp:lastPrinted>
  <dcterms:created xsi:type="dcterms:W3CDTF">2019-11-24T16:10:00Z</dcterms:created>
  <dcterms:modified xsi:type="dcterms:W3CDTF">2019-12-18T20:51:00Z</dcterms:modified>
</cp:coreProperties>
</file>