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1EEB" w:rsidRPr="00D51EEB" w:rsidRDefault="00D51EEB" w:rsidP="00661D96">
      <w:pPr>
        <w:jc w:val="center"/>
        <w:rPr>
          <w:rFonts w:cstheme="minorHAnsi"/>
          <w:sz w:val="28"/>
        </w:rPr>
      </w:pPr>
      <w:r>
        <w:rPr>
          <w:rFonts w:asciiTheme="majorBidi" w:hAnsiTheme="majorBidi" w:cstheme="majorBidi"/>
          <w:noProof/>
          <w:sz w:val="24"/>
          <w:szCs w:val="24"/>
          <w:lang w:eastAsia="en-GB"/>
        </w:rPr>
        <w:drawing>
          <wp:inline distT="0" distB="0" distL="0" distR="0">
            <wp:extent cx="3036570" cy="1104265"/>
            <wp:effectExtent l="0" t="0" r="0" b="635"/>
            <wp:docPr id="317" name="Picture 317"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inline>
        </w:drawing>
      </w:r>
    </w:p>
    <w:p w:rsidR="00D51EEB" w:rsidRDefault="00D51EEB" w:rsidP="00661D96">
      <w:pPr>
        <w:jc w:val="center"/>
        <w:rPr>
          <w:rFonts w:cstheme="minorHAnsi"/>
          <w:b/>
          <w:i/>
          <w:sz w:val="28"/>
        </w:rPr>
      </w:pPr>
    </w:p>
    <w:p w:rsidR="00C96150" w:rsidRPr="00D51EEB" w:rsidRDefault="00781AEC" w:rsidP="00661D96">
      <w:pPr>
        <w:jc w:val="center"/>
        <w:rPr>
          <w:rFonts w:ascii="Times New Roman" w:hAnsi="Times New Roman" w:cs="Times New Roman"/>
          <w:b/>
          <w:sz w:val="28"/>
        </w:rPr>
      </w:pPr>
      <w:r w:rsidRPr="00D51EEB">
        <w:rPr>
          <w:rFonts w:ascii="Times New Roman" w:hAnsi="Times New Roman" w:cs="Times New Roman"/>
          <w:b/>
          <w:i/>
          <w:sz w:val="28"/>
        </w:rPr>
        <w:t>Mycobacterium tuberculosis</w:t>
      </w:r>
      <w:r w:rsidRPr="00D51EEB">
        <w:rPr>
          <w:rFonts w:ascii="Times New Roman" w:hAnsi="Times New Roman" w:cs="Times New Roman"/>
          <w:b/>
          <w:sz w:val="28"/>
        </w:rPr>
        <w:t xml:space="preserve"> aconitase-IRE interactions: integrating iron, oxidative and nitrosative stress responses to regulate cell wall biosynthesis</w:t>
      </w:r>
    </w:p>
    <w:p w:rsidR="00661D96" w:rsidRDefault="00661D96">
      <w:pPr>
        <w:rPr>
          <w:rFonts w:cstheme="minorHAnsi"/>
        </w:rPr>
      </w:pPr>
    </w:p>
    <w:p w:rsidR="00D51EEB" w:rsidRPr="00D51EEB" w:rsidRDefault="00D51EEB" w:rsidP="00661D96">
      <w:pPr>
        <w:jc w:val="center"/>
        <w:rPr>
          <w:rFonts w:ascii="Times New Roman" w:hAnsi="Times New Roman" w:cs="Times New Roman"/>
          <w:b/>
          <w:sz w:val="24"/>
        </w:rPr>
      </w:pPr>
      <w:r w:rsidRPr="00D51EEB">
        <w:rPr>
          <w:rFonts w:ascii="Times New Roman" w:hAnsi="Times New Roman" w:cs="Times New Roman"/>
          <w:b/>
          <w:sz w:val="24"/>
        </w:rPr>
        <w:t>By:</w:t>
      </w:r>
    </w:p>
    <w:p w:rsidR="00781AEC" w:rsidRPr="00D51EEB" w:rsidRDefault="00661D96" w:rsidP="00661D96">
      <w:pPr>
        <w:jc w:val="center"/>
        <w:rPr>
          <w:rFonts w:ascii="Times New Roman" w:hAnsi="Times New Roman" w:cs="Times New Roman"/>
          <w:sz w:val="28"/>
        </w:rPr>
      </w:pPr>
      <w:r w:rsidRPr="00D51EEB">
        <w:rPr>
          <w:rFonts w:ascii="Times New Roman" w:hAnsi="Times New Roman" w:cs="Times New Roman"/>
          <w:sz w:val="28"/>
        </w:rPr>
        <w:t>Peter J Bancroft</w:t>
      </w:r>
      <w:bookmarkStart w:id="0" w:name="_GoBack"/>
      <w:bookmarkEnd w:id="0"/>
    </w:p>
    <w:p w:rsidR="00D51EEB" w:rsidRDefault="00D51EEB"/>
    <w:p w:rsidR="00D51EEB" w:rsidRDefault="00D51EEB"/>
    <w:p w:rsidR="00D51EEB" w:rsidRPr="00D535FE" w:rsidRDefault="00D51EEB" w:rsidP="00D51EEB">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rsidR="00D51EEB" w:rsidRDefault="00D51EEB" w:rsidP="00D51EEB">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rsidR="00D51EEB" w:rsidRDefault="00D51EEB" w:rsidP="00D51EEB">
      <w:pPr>
        <w:jc w:val="center"/>
      </w:pPr>
    </w:p>
    <w:p w:rsidR="00D51EEB" w:rsidRDefault="00D51EEB" w:rsidP="00D51EEB">
      <w:pPr>
        <w:jc w:val="center"/>
      </w:pPr>
    </w:p>
    <w:p w:rsidR="00D51EEB" w:rsidRDefault="00D51EEB" w:rsidP="00D51EEB">
      <w:pPr>
        <w:jc w:val="center"/>
      </w:pPr>
    </w:p>
    <w:p w:rsidR="00D51EEB" w:rsidRDefault="00D51EEB" w:rsidP="00D51EEB">
      <w:pPr>
        <w:jc w:val="center"/>
      </w:pPr>
    </w:p>
    <w:p w:rsidR="00D51EEB" w:rsidRDefault="00D51EEB" w:rsidP="00D51EEB">
      <w:pPr>
        <w:jc w:val="center"/>
      </w:pPr>
    </w:p>
    <w:p w:rsidR="00D51EEB" w:rsidRPr="00D535FE" w:rsidRDefault="00D51EEB" w:rsidP="00D51EEB">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rsidR="00D51EEB" w:rsidRPr="00D535FE" w:rsidRDefault="00D51EEB" w:rsidP="00D51EEB">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Faculty of </w:t>
      </w:r>
      <w:r>
        <w:rPr>
          <w:rFonts w:asciiTheme="majorBidi" w:hAnsiTheme="majorBidi" w:cstheme="majorBidi"/>
          <w:sz w:val="24"/>
          <w:szCs w:val="24"/>
        </w:rPr>
        <w:t>Science</w:t>
      </w:r>
    </w:p>
    <w:p w:rsidR="00D51EEB" w:rsidRDefault="00D51EEB" w:rsidP="00D51EEB">
      <w:pPr>
        <w:jc w:val="center"/>
        <w:rPr>
          <w:rFonts w:asciiTheme="majorBidi" w:hAnsiTheme="majorBidi" w:cstheme="majorBidi"/>
          <w:sz w:val="24"/>
          <w:szCs w:val="24"/>
        </w:rPr>
      </w:pPr>
      <w:r>
        <w:rPr>
          <w:rFonts w:asciiTheme="majorBidi" w:hAnsiTheme="majorBidi" w:cstheme="majorBidi"/>
          <w:sz w:val="24"/>
          <w:szCs w:val="24"/>
        </w:rPr>
        <w:t>Department of Molecular Biology and Biotechnology</w:t>
      </w:r>
    </w:p>
    <w:p w:rsidR="00D51EEB" w:rsidRDefault="00D51EEB" w:rsidP="00D51EEB">
      <w:pPr>
        <w:jc w:val="center"/>
        <w:rPr>
          <w:rFonts w:asciiTheme="majorBidi" w:hAnsiTheme="majorBidi" w:cstheme="majorBidi"/>
          <w:sz w:val="24"/>
          <w:szCs w:val="24"/>
        </w:rPr>
      </w:pPr>
    </w:p>
    <w:p w:rsidR="00D51EEB" w:rsidRDefault="00D51EEB" w:rsidP="00D51EEB">
      <w:pPr>
        <w:jc w:val="center"/>
        <w:rPr>
          <w:rFonts w:asciiTheme="majorBidi" w:hAnsiTheme="majorBidi" w:cstheme="majorBidi"/>
          <w:sz w:val="24"/>
          <w:szCs w:val="24"/>
        </w:rPr>
      </w:pPr>
    </w:p>
    <w:p w:rsidR="00D51EEB" w:rsidRDefault="00D51EEB" w:rsidP="00D51EEB">
      <w:pPr>
        <w:jc w:val="center"/>
        <w:rPr>
          <w:rFonts w:asciiTheme="majorBidi" w:hAnsiTheme="majorBidi" w:cstheme="majorBidi"/>
          <w:sz w:val="24"/>
          <w:szCs w:val="24"/>
        </w:rPr>
      </w:pPr>
    </w:p>
    <w:p w:rsidR="00D51EEB" w:rsidRDefault="00D51EEB" w:rsidP="00D51EEB">
      <w:pPr>
        <w:jc w:val="center"/>
        <w:rPr>
          <w:rFonts w:asciiTheme="majorBidi" w:hAnsiTheme="majorBidi" w:cstheme="majorBidi"/>
          <w:sz w:val="24"/>
          <w:szCs w:val="24"/>
        </w:rPr>
      </w:pPr>
    </w:p>
    <w:p w:rsidR="00D51EEB" w:rsidRDefault="00D51EEB" w:rsidP="00D51EEB">
      <w:pPr>
        <w:jc w:val="center"/>
        <w:rPr>
          <w:rFonts w:asciiTheme="majorBidi" w:hAnsiTheme="majorBidi" w:cstheme="majorBidi"/>
          <w:sz w:val="24"/>
          <w:szCs w:val="24"/>
        </w:rPr>
      </w:pPr>
    </w:p>
    <w:p w:rsidR="00D51EEB" w:rsidRDefault="00D51EEB" w:rsidP="00D51EEB">
      <w:pPr>
        <w:jc w:val="center"/>
        <w:rPr>
          <w:rFonts w:asciiTheme="majorBidi" w:hAnsiTheme="majorBidi" w:cstheme="majorBidi"/>
          <w:sz w:val="24"/>
          <w:szCs w:val="24"/>
        </w:rPr>
      </w:pPr>
    </w:p>
    <w:p w:rsidR="00D51EEB" w:rsidRDefault="00F55FD4" w:rsidP="00D51EEB">
      <w:pPr>
        <w:jc w:val="center"/>
        <w:rPr>
          <w:rFonts w:asciiTheme="majorBidi" w:hAnsiTheme="majorBidi" w:cstheme="majorBidi"/>
          <w:sz w:val="24"/>
          <w:szCs w:val="24"/>
        </w:rPr>
      </w:pPr>
      <w:r>
        <w:rPr>
          <w:rFonts w:asciiTheme="majorBidi" w:hAnsiTheme="majorBidi" w:cstheme="majorBidi"/>
          <w:sz w:val="24"/>
          <w:szCs w:val="24"/>
        </w:rPr>
        <w:t xml:space="preserve">September </w:t>
      </w:r>
      <w:r w:rsidR="00D51EEB">
        <w:rPr>
          <w:rFonts w:asciiTheme="majorBidi" w:hAnsiTheme="majorBidi" w:cstheme="majorBidi"/>
          <w:sz w:val="24"/>
          <w:szCs w:val="24"/>
        </w:rPr>
        <w:t>2019</w:t>
      </w:r>
    </w:p>
    <w:p w:rsidR="00D51EEB" w:rsidRDefault="00661D96" w:rsidP="00D51EEB">
      <w:pPr>
        <w:jc w:val="center"/>
      </w:pPr>
      <w:r>
        <w:br w:type="page"/>
      </w:r>
    </w:p>
    <w:p w:rsidR="001A2817" w:rsidRDefault="001A2817" w:rsidP="001A2817">
      <w:pPr>
        <w:rPr>
          <w:b/>
          <w:sz w:val="28"/>
        </w:rPr>
      </w:pPr>
      <w:r w:rsidRPr="006223FE">
        <w:rPr>
          <w:b/>
          <w:sz w:val="28"/>
        </w:rPr>
        <w:lastRenderedPageBreak/>
        <w:t>Abstract</w:t>
      </w:r>
    </w:p>
    <w:p w:rsidR="001A2817" w:rsidRPr="006223FE" w:rsidRDefault="001A2817" w:rsidP="001A2817">
      <w:pPr>
        <w:rPr>
          <w:b/>
          <w:sz w:val="28"/>
        </w:rPr>
      </w:pPr>
    </w:p>
    <w:p w:rsidR="001A2817" w:rsidRPr="006223FE" w:rsidRDefault="001A2817" w:rsidP="001A2817">
      <w:pPr>
        <w:spacing w:line="480" w:lineRule="auto"/>
        <w:rPr>
          <w:sz w:val="24"/>
        </w:rPr>
      </w:pPr>
      <w:r w:rsidRPr="006223FE">
        <w:rPr>
          <w:sz w:val="24"/>
        </w:rPr>
        <w:t xml:space="preserve"> With over one million deaths per year caused by tuberculosis and the rise in </w:t>
      </w:r>
      <w:r>
        <w:rPr>
          <w:sz w:val="24"/>
        </w:rPr>
        <w:t>drug-resistant infections, the</w:t>
      </w:r>
      <w:r w:rsidRPr="006223FE">
        <w:rPr>
          <w:sz w:val="24"/>
        </w:rPr>
        <w:t xml:space="preserve"> need to improve our understanding of </w:t>
      </w:r>
      <w:r w:rsidRPr="006223FE">
        <w:rPr>
          <w:i/>
          <w:sz w:val="24"/>
        </w:rPr>
        <w:t>Mycobacterium tuberculosis</w:t>
      </w:r>
      <w:r w:rsidRPr="006223FE">
        <w:rPr>
          <w:sz w:val="24"/>
        </w:rPr>
        <w:t xml:space="preserve"> </w:t>
      </w:r>
      <w:r>
        <w:rPr>
          <w:sz w:val="24"/>
        </w:rPr>
        <w:t xml:space="preserve">biology </w:t>
      </w:r>
      <w:r w:rsidRPr="006223FE">
        <w:rPr>
          <w:sz w:val="24"/>
        </w:rPr>
        <w:t>has never been greater, particularly the bacterium’s cell wall processes and response</w:t>
      </w:r>
      <w:r>
        <w:rPr>
          <w:sz w:val="24"/>
        </w:rPr>
        <w:t>s</w:t>
      </w:r>
      <w:r w:rsidRPr="006223FE">
        <w:rPr>
          <w:sz w:val="24"/>
        </w:rPr>
        <w:t xml:space="preserve"> to </w:t>
      </w:r>
      <w:r>
        <w:rPr>
          <w:sz w:val="24"/>
        </w:rPr>
        <w:t xml:space="preserve">the </w:t>
      </w:r>
      <w:r w:rsidRPr="006223FE">
        <w:rPr>
          <w:sz w:val="24"/>
        </w:rPr>
        <w:t>stress</w:t>
      </w:r>
      <w:r>
        <w:rPr>
          <w:sz w:val="24"/>
        </w:rPr>
        <w:t>es encountered during infection</w:t>
      </w:r>
      <w:r w:rsidRPr="006223FE">
        <w:rPr>
          <w:sz w:val="24"/>
        </w:rPr>
        <w:t>.</w:t>
      </w:r>
    </w:p>
    <w:p w:rsidR="001A2817" w:rsidRDefault="001A2817" w:rsidP="001A2817">
      <w:pPr>
        <w:spacing w:line="480" w:lineRule="auto"/>
        <w:rPr>
          <w:sz w:val="24"/>
        </w:rPr>
      </w:pPr>
      <w:r>
        <w:rPr>
          <w:sz w:val="24"/>
        </w:rPr>
        <w:t xml:space="preserve"> Aconitase is a bi-functional protein</w:t>
      </w:r>
      <w:r w:rsidRPr="006223FE">
        <w:rPr>
          <w:sz w:val="24"/>
        </w:rPr>
        <w:t xml:space="preserve"> that has been characterised in both eukaryotes and prokaryotes</w:t>
      </w:r>
      <w:r>
        <w:rPr>
          <w:sz w:val="24"/>
        </w:rPr>
        <w:t xml:space="preserve">. Under iron-replete conditions, aconitase possesses a [4Fe-4S] cluster that enables it to act as a Krebs cycle enzyme, catalysing the interconversion of citrate and isocitrate via the intermediate </w:t>
      </w:r>
      <w:r w:rsidRPr="00516E38">
        <w:rPr>
          <w:i/>
          <w:sz w:val="24"/>
        </w:rPr>
        <w:t>cis</w:t>
      </w:r>
      <w:r>
        <w:rPr>
          <w:sz w:val="24"/>
        </w:rPr>
        <w:t>-aconitate.</w:t>
      </w:r>
      <w:r w:rsidRPr="006223FE">
        <w:rPr>
          <w:sz w:val="24"/>
        </w:rPr>
        <w:t xml:space="preserve"> </w:t>
      </w:r>
      <w:r>
        <w:rPr>
          <w:sz w:val="24"/>
        </w:rPr>
        <w:t>Conditions such as oxidative stress, nitrosative stress and iron starvation can result in the disassembly of the iron-sulfur cluster. Apo-aconitase instead functions as an RNA-binding protein, specifically able to</w:t>
      </w:r>
      <w:r w:rsidRPr="006223FE">
        <w:rPr>
          <w:sz w:val="24"/>
        </w:rPr>
        <w:t xml:space="preserve"> bind iron-responsive elements (IREs) in </w:t>
      </w:r>
      <w:r>
        <w:rPr>
          <w:sz w:val="24"/>
        </w:rPr>
        <w:t xml:space="preserve">certain </w:t>
      </w:r>
      <w:r w:rsidRPr="006223FE">
        <w:rPr>
          <w:sz w:val="24"/>
        </w:rPr>
        <w:t>mRNA</w:t>
      </w:r>
      <w:r>
        <w:rPr>
          <w:sz w:val="24"/>
        </w:rPr>
        <w:t xml:space="preserve"> molecules</w:t>
      </w:r>
      <w:r w:rsidRPr="006223FE">
        <w:rPr>
          <w:sz w:val="24"/>
        </w:rPr>
        <w:t xml:space="preserve">. This RNA-binding activity serves as a mechanism of post-transcriptional regulation of gene expression under stressful conditions such as oxidative damage and iron starvation. An IRE-like sequence was identified in the </w:t>
      </w:r>
      <w:r w:rsidRPr="006223FE">
        <w:rPr>
          <w:i/>
          <w:sz w:val="24"/>
        </w:rPr>
        <w:t>cwlM</w:t>
      </w:r>
      <w:r w:rsidRPr="006223FE">
        <w:rPr>
          <w:sz w:val="24"/>
        </w:rPr>
        <w:t xml:space="preserve"> gene of </w:t>
      </w:r>
      <w:r w:rsidRPr="006223FE">
        <w:rPr>
          <w:i/>
          <w:sz w:val="24"/>
        </w:rPr>
        <w:t>M. tuberculosis</w:t>
      </w:r>
      <w:r w:rsidRPr="006223FE">
        <w:rPr>
          <w:sz w:val="24"/>
        </w:rPr>
        <w:t xml:space="preserve">, a gene encoding an essential protein involved in peptidoglycan biosynthesis. </w:t>
      </w:r>
    </w:p>
    <w:p w:rsidR="001A2817" w:rsidRDefault="001A2817" w:rsidP="001A2817">
      <w:pPr>
        <w:spacing w:line="480" w:lineRule="auto"/>
        <w:rPr>
          <w:sz w:val="24"/>
        </w:rPr>
      </w:pPr>
      <w:r>
        <w:rPr>
          <w:sz w:val="24"/>
        </w:rPr>
        <w:t xml:space="preserve"> This project </w:t>
      </w:r>
      <w:r w:rsidR="008D5FFB">
        <w:rPr>
          <w:sz w:val="24"/>
        </w:rPr>
        <w:t>confirms</w:t>
      </w:r>
      <w:r>
        <w:rPr>
          <w:sz w:val="24"/>
        </w:rPr>
        <w:t xml:space="preserve"> that the aconitase of </w:t>
      </w:r>
      <w:r w:rsidRPr="00C34355">
        <w:rPr>
          <w:i/>
          <w:sz w:val="24"/>
        </w:rPr>
        <w:t>M. tuberculosis</w:t>
      </w:r>
      <w:r>
        <w:rPr>
          <w:sz w:val="24"/>
        </w:rPr>
        <w:t xml:space="preserve"> (AcnA) is a bi-functional protein with mutually exclusive enzyme and RNA-binding activities. Dismantling of the iron-sulfur cluster and AcnA-RNA binding occur under stressful conditions, and apo-AcnA is able to bind the IRE in </w:t>
      </w:r>
      <w:r w:rsidRPr="00C34355">
        <w:rPr>
          <w:i/>
          <w:sz w:val="24"/>
        </w:rPr>
        <w:t>cwlM</w:t>
      </w:r>
      <w:r>
        <w:rPr>
          <w:sz w:val="24"/>
        </w:rPr>
        <w:t xml:space="preserve"> mRNA. The effect of this binding was studied using a mutant strain of </w:t>
      </w:r>
      <w:r w:rsidRPr="00C01243">
        <w:rPr>
          <w:i/>
          <w:sz w:val="24"/>
        </w:rPr>
        <w:t>M. smegmatis</w:t>
      </w:r>
      <w:r>
        <w:rPr>
          <w:sz w:val="24"/>
        </w:rPr>
        <w:t xml:space="preserve"> defective for IRE structure, and revealed that the IRE is important for growth and recovery of stressed mycobacteria, with the mutant strain unable to recover from a </w:t>
      </w:r>
      <w:r>
        <w:rPr>
          <w:sz w:val="24"/>
        </w:rPr>
        <w:lastRenderedPageBreak/>
        <w:t xml:space="preserve">combination of oxidative and nitrosative stress. Induction of </w:t>
      </w:r>
      <w:r w:rsidRPr="00C45DB9">
        <w:rPr>
          <w:i/>
          <w:sz w:val="24"/>
        </w:rPr>
        <w:t>cwlM</w:t>
      </w:r>
      <w:r>
        <w:rPr>
          <w:sz w:val="24"/>
        </w:rPr>
        <w:t xml:space="preserve"> expression under stress conditions was also shown to be detrimental to growth and survival of bacteria. Mycobacteria with wild type </w:t>
      </w:r>
      <w:r w:rsidRPr="00C01243">
        <w:rPr>
          <w:i/>
          <w:sz w:val="24"/>
        </w:rPr>
        <w:t>cwlM</w:t>
      </w:r>
      <w:r w:rsidRPr="00C01243">
        <w:rPr>
          <w:i/>
          <w:sz w:val="24"/>
          <w:vertAlign w:val="subscript"/>
        </w:rPr>
        <w:t>Mtb</w:t>
      </w:r>
      <w:r>
        <w:rPr>
          <w:sz w:val="24"/>
        </w:rPr>
        <w:t xml:space="preserve"> exhibited a decrease in the abundance of CwlM in response to oxidative stress and iron deprivation, while the mutant with a disrupted IRE showed no decrease in CwlM abundance. Transcription of </w:t>
      </w:r>
      <w:r w:rsidRPr="00C01243">
        <w:rPr>
          <w:i/>
          <w:sz w:val="24"/>
        </w:rPr>
        <w:t>cwlM</w:t>
      </w:r>
      <w:r>
        <w:rPr>
          <w:sz w:val="24"/>
        </w:rPr>
        <w:t xml:space="preserve"> was shown to be up-regulated under nitrosative stress, as was CwlM at the protein level.</w:t>
      </w:r>
    </w:p>
    <w:p w:rsidR="001A2817" w:rsidRPr="006223FE" w:rsidRDefault="001A2817" w:rsidP="001A2817">
      <w:pPr>
        <w:spacing w:line="480" w:lineRule="auto"/>
        <w:rPr>
          <w:sz w:val="24"/>
        </w:rPr>
      </w:pPr>
      <w:r>
        <w:rPr>
          <w:sz w:val="24"/>
        </w:rPr>
        <w:t xml:space="preserve"> These findings indicate that regulation of </w:t>
      </w:r>
      <w:r w:rsidRPr="00C45DB9">
        <w:rPr>
          <w:i/>
          <w:sz w:val="24"/>
        </w:rPr>
        <w:t>cwlM</w:t>
      </w:r>
      <w:r>
        <w:rPr>
          <w:sz w:val="24"/>
        </w:rPr>
        <w:t xml:space="preserve"> mRNA translation by AcnA has the effect of reducing CwlM expression and improving the recovery of mycobacteria under stress, and that disruption of the IRE in the </w:t>
      </w:r>
      <w:r w:rsidRPr="00EF1334">
        <w:rPr>
          <w:i/>
          <w:sz w:val="24"/>
        </w:rPr>
        <w:t>cwlM</w:t>
      </w:r>
      <w:r>
        <w:rPr>
          <w:sz w:val="24"/>
        </w:rPr>
        <w:t xml:space="preserve"> mRNA results in dysregulation of CwlM levels with deleterious effects for survival.</w:t>
      </w:r>
    </w:p>
    <w:p w:rsidR="0030503E" w:rsidRDefault="0030503E">
      <w:r>
        <w:br w:type="page"/>
      </w:r>
    </w:p>
    <w:p w:rsidR="0030503E" w:rsidRDefault="0030503E">
      <w:pPr>
        <w:rPr>
          <w:b/>
          <w:sz w:val="28"/>
        </w:rPr>
      </w:pPr>
      <w:r w:rsidRPr="0030503E">
        <w:rPr>
          <w:b/>
          <w:sz w:val="28"/>
        </w:rPr>
        <w:lastRenderedPageBreak/>
        <w:t>Abbreviations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461"/>
      </w:tblGrid>
      <w:tr w:rsidR="0030503E" w:rsidRPr="0030503E" w:rsidTr="006A7DF5">
        <w:tc>
          <w:tcPr>
            <w:tcW w:w="1555" w:type="dxa"/>
          </w:tcPr>
          <w:p w:rsidR="0030503E" w:rsidRPr="0030503E" w:rsidRDefault="0030503E">
            <w:pPr>
              <w:rPr>
                <w:sz w:val="24"/>
                <w:szCs w:val="24"/>
              </w:rPr>
            </w:pPr>
            <w:r w:rsidRPr="0030503E">
              <w:rPr>
                <w:sz w:val="24"/>
                <w:szCs w:val="24"/>
              </w:rPr>
              <w:t xml:space="preserve">Acn </w:t>
            </w:r>
          </w:p>
        </w:tc>
        <w:tc>
          <w:tcPr>
            <w:tcW w:w="7461" w:type="dxa"/>
          </w:tcPr>
          <w:p w:rsidR="0030503E" w:rsidRPr="0030503E" w:rsidRDefault="0030503E">
            <w:pPr>
              <w:rPr>
                <w:sz w:val="24"/>
                <w:szCs w:val="24"/>
              </w:rPr>
            </w:pPr>
            <w:r>
              <w:rPr>
                <w:sz w:val="24"/>
                <w:szCs w:val="24"/>
              </w:rPr>
              <w:t>Aconitase</w:t>
            </w:r>
          </w:p>
        </w:tc>
      </w:tr>
      <w:tr w:rsidR="00000A66" w:rsidRPr="0030503E" w:rsidTr="006A7DF5">
        <w:tc>
          <w:tcPr>
            <w:tcW w:w="1555" w:type="dxa"/>
          </w:tcPr>
          <w:p w:rsidR="00000A66" w:rsidRPr="0030503E" w:rsidRDefault="00000A66">
            <w:pPr>
              <w:rPr>
                <w:sz w:val="24"/>
                <w:szCs w:val="24"/>
              </w:rPr>
            </w:pPr>
            <w:r>
              <w:rPr>
                <w:sz w:val="24"/>
                <w:szCs w:val="24"/>
              </w:rPr>
              <w:t>ADC</w:t>
            </w:r>
          </w:p>
        </w:tc>
        <w:tc>
          <w:tcPr>
            <w:tcW w:w="7461" w:type="dxa"/>
          </w:tcPr>
          <w:p w:rsidR="00000A66" w:rsidRDefault="00000A66">
            <w:pPr>
              <w:rPr>
                <w:sz w:val="24"/>
                <w:szCs w:val="24"/>
              </w:rPr>
            </w:pPr>
            <w:r>
              <w:rPr>
                <w:sz w:val="24"/>
                <w:szCs w:val="24"/>
              </w:rPr>
              <w:t>Albumin-dextrose-catalase supplement</w:t>
            </w:r>
          </w:p>
        </w:tc>
      </w:tr>
      <w:tr w:rsidR="00B93971" w:rsidRPr="0030503E" w:rsidTr="006A7DF5">
        <w:tc>
          <w:tcPr>
            <w:tcW w:w="1555" w:type="dxa"/>
          </w:tcPr>
          <w:p w:rsidR="00B93971" w:rsidRDefault="00B93971">
            <w:pPr>
              <w:rPr>
                <w:sz w:val="24"/>
                <w:szCs w:val="24"/>
              </w:rPr>
            </w:pPr>
            <w:r>
              <w:rPr>
                <w:sz w:val="24"/>
                <w:szCs w:val="24"/>
              </w:rPr>
              <w:t>BIP</w:t>
            </w:r>
          </w:p>
        </w:tc>
        <w:tc>
          <w:tcPr>
            <w:tcW w:w="7461" w:type="dxa"/>
          </w:tcPr>
          <w:p w:rsidR="00B93971" w:rsidRDefault="00B93971">
            <w:pPr>
              <w:rPr>
                <w:sz w:val="24"/>
                <w:szCs w:val="24"/>
              </w:rPr>
            </w:pPr>
            <w:r>
              <w:rPr>
                <w:sz w:val="24"/>
                <w:szCs w:val="24"/>
              </w:rPr>
              <w:t>Bipyridyl</w:t>
            </w:r>
          </w:p>
        </w:tc>
      </w:tr>
      <w:tr w:rsidR="008B4DD8" w:rsidRPr="0030503E" w:rsidTr="006A7DF5">
        <w:tc>
          <w:tcPr>
            <w:tcW w:w="1555" w:type="dxa"/>
          </w:tcPr>
          <w:p w:rsidR="008B4DD8" w:rsidRDefault="008B4DD8">
            <w:pPr>
              <w:rPr>
                <w:sz w:val="24"/>
                <w:szCs w:val="24"/>
              </w:rPr>
            </w:pPr>
            <w:r>
              <w:rPr>
                <w:sz w:val="24"/>
                <w:szCs w:val="24"/>
              </w:rPr>
              <w:t>BSA</w:t>
            </w:r>
          </w:p>
        </w:tc>
        <w:tc>
          <w:tcPr>
            <w:tcW w:w="7461" w:type="dxa"/>
          </w:tcPr>
          <w:p w:rsidR="008B4DD8" w:rsidRDefault="008B4DD8">
            <w:pPr>
              <w:rPr>
                <w:sz w:val="24"/>
                <w:szCs w:val="24"/>
              </w:rPr>
            </w:pPr>
            <w:r>
              <w:rPr>
                <w:sz w:val="24"/>
                <w:szCs w:val="24"/>
              </w:rPr>
              <w:t>Bovine serum albumin</w:t>
            </w:r>
          </w:p>
        </w:tc>
      </w:tr>
      <w:tr w:rsidR="00797608" w:rsidRPr="0030503E" w:rsidTr="006A7DF5">
        <w:tc>
          <w:tcPr>
            <w:tcW w:w="1555" w:type="dxa"/>
          </w:tcPr>
          <w:p w:rsidR="00797608" w:rsidRDefault="00797608">
            <w:pPr>
              <w:rPr>
                <w:sz w:val="24"/>
                <w:szCs w:val="24"/>
              </w:rPr>
            </w:pPr>
            <w:r>
              <w:rPr>
                <w:sz w:val="24"/>
                <w:szCs w:val="24"/>
              </w:rPr>
              <w:t>c-Acn</w:t>
            </w:r>
          </w:p>
        </w:tc>
        <w:tc>
          <w:tcPr>
            <w:tcW w:w="7461" w:type="dxa"/>
          </w:tcPr>
          <w:p w:rsidR="00797608" w:rsidRDefault="00797608">
            <w:pPr>
              <w:rPr>
                <w:sz w:val="24"/>
                <w:szCs w:val="24"/>
              </w:rPr>
            </w:pPr>
            <w:r>
              <w:rPr>
                <w:sz w:val="24"/>
                <w:szCs w:val="24"/>
              </w:rPr>
              <w:t>Cytoplasmic aconitase</w:t>
            </w:r>
          </w:p>
        </w:tc>
      </w:tr>
      <w:tr w:rsidR="00284E35" w:rsidRPr="0030503E" w:rsidTr="006A7DF5">
        <w:tc>
          <w:tcPr>
            <w:tcW w:w="1555" w:type="dxa"/>
          </w:tcPr>
          <w:p w:rsidR="00284E35" w:rsidRDefault="00284E35">
            <w:pPr>
              <w:rPr>
                <w:sz w:val="24"/>
                <w:szCs w:val="24"/>
              </w:rPr>
            </w:pPr>
            <w:r>
              <w:rPr>
                <w:sz w:val="24"/>
                <w:szCs w:val="24"/>
              </w:rPr>
              <w:t>CFU</w:t>
            </w:r>
          </w:p>
        </w:tc>
        <w:tc>
          <w:tcPr>
            <w:tcW w:w="7461" w:type="dxa"/>
          </w:tcPr>
          <w:p w:rsidR="00284E35" w:rsidRDefault="00284E35">
            <w:pPr>
              <w:rPr>
                <w:sz w:val="24"/>
                <w:szCs w:val="24"/>
              </w:rPr>
            </w:pPr>
            <w:r>
              <w:rPr>
                <w:sz w:val="24"/>
                <w:szCs w:val="24"/>
              </w:rPr>
              <w:t>Colony forming units</w:t>
            </w:r>
          </w:p>
        </w:tc>
      </w:tr>
      <w:tr w:rsidR="002B2B54" w:rsidRPr="0030503E" w:rsidTr="006A7DF5">
        <w:tc>
          <w:tcPr>
            <w:tcW w:w="1555" w:type="dxa"/>
          </w:tcPr>
          <w:p w:rsidR="002B2B54" w:rsidRPr="0030503E" w:rsidRDefault="002B2B54">
            <w:pPr>
              <w:rPr>
                <w:sz w:val="24"/>
                <w:szCs w:val="24"/>
              </w:rPr>
            </w:pPr>
            <w:r>
              <w:rPr>
                <w:sz w:val="24"/>
                <w:szCs w:val="24"/>
              </w:rPr>
              <w:t>DRaCALA</w:t>
            </w:r>
          </w:p>
        </w:tc>
        <w:tc>
          <w:tcPr>
            <w:tcW w:w="7461" w:type="dxa"/>
          </w:tcPr>
          <w:p w:rsidR="002B2B54" w:rsidRDefault="002B2B54">
            <w:pPr>
              <w:rPr>
                <w:sz w:val="24"/>
                <w:szCs w:val="24"/>
              </w:rPr>
            </w:pPr>
            <w:r>
              <w:rPr>
                <w:sz w:val="24"/>
                <w:szCs w:val="24"/>
              </w:rPr>
              <w:t>Differential radial capillary action ligand assay</w:t>
            </w:r>
          </w:p>
        </w:tc>
      </w:tr>
      <w:tr w:rsidR="00AE7AF8" w:rsidRPr="0030503E" w:rsidTr="006A7DF5">
        <w:tc>
          <w:tcPr>
            <w:tcW w:w="1555" w:type="dxa"/>
          </w:tcPr>
          <w:p w:rsidR="00AE7AF8" w:rsidRDefault="00AE7AF8">
            <w:pPr>
              <w:rPr>
                <w:sz w:val="24"/>
                <w:szCs w:val="24"/>
              </w:rPr>
            </w:pPr>
            <w:r>
              <w:rPr>
                <w:sz w:val="24"/>
                <w:szCs w:val="24"/>
              </w:rPr>
              <w:t>EDTA</w:t>
            </w:r>
          </w:p>
        </w:tc>
        <w:tc>
          <w:tcPr>
            <w:tcW w:w="7461" w:type="dxa"/>
          </w:tcPr>
          <w:p w:rsidR="00AE7AF8" w:rsidRDefault="00AE7AF8">
            <w:pPr>
              <w:rPr>
                <w:sz w:val="24"/>
                <w:szCs w:val="24"/>
              </w:rPr>
            </w:pPr>
            <w:r>
              <w:rPr>
                <w:sz w:val="24"/>
                <w:szCs w:val="24"/>
              </w:rPr>
              <w:t>Ethylenediaminetetraacetic acid</w:t>
            </w:r>
          </w:p>
        </w:tc>
      </w:tr>
      <w:tr w:rsidR="00041530" w:rsidRPr="0030503E" w:rsidTr="006A7DF5">
        <w:tc>
          <w:tcPr>
            <w:tcW w:w="1555" w:type="dxa"/>
          </w:tcPr>
          <w:p w:rsidR="00041530" w:rsidRDefault="00041530">
            <w:pPr>
              <w:rPr>
                <w:sz w:val="24"/>
                <w:szCs w:val="24"/>
              </w:rPr>
            </w:pPr>
            <w:r>
              <w:rPr>
                <w:sz w:val="24"/>
                <w:szCs w:val="24"/>
              </w:rPr>
              <w:t>EMSA</w:t>
            </w:r>
          </w:p>
        </w:tc>
        <w:tc>
          <w:tcPr>
            <w:tcW w:w="7461" w:type="dxa"/>
          </w:tcPr>
          <w:p w:rsidR="00041530" w:rsidRDefault="00041530">
            <w:pPr>
              <w:rPr>
                <w:sz w:val="24"/>
                <w:szCs w:val="24"/>
              </w:rPr>
            </w:pPr>
            <w:r>
              <w:rPr>
                <w:sz w:val="24"/>
                <w:szCs w:val="24"/>
              </w:rPr>
              <w:t>Electrophoretic mobility shift assay</w:t>
            </w:r>
          </w:p>
        </w:tc>
      </w:tr>
      <w:tr w:rsidR="003E11AD" w:rsidRPr="0030503E" w:rsidTr="006A7DF5">
        <w:tc>
          <w:tcPr>
            <w:tcW w:w="1555" w:type="dxa"/>
          </w:tcPr>
          <w:p w:rsidR="003E11AD" w:rsidRDefault="003E11AD">
            <w:pPr>
              <w:rPr>
                <w:sz w:val="24"/>
                <w:szCs w:val="24"/>
              </w:rPr>
            </w:pPr>
            <w:r>
              <w:rPr>
                <w:sz w:val="24"/>
                <w:szCs w:val="24"/>
              </w:rPr>
              <w:t>GPL</w:t>
            </w:r>
          </w:p>
        </w:tc>
        <w:tc>
          <w:tcPr>
            <w:tcW w:w="7461" w:type="dxa"/>
          </w:tcPr>
          <w:p w:rsidR="003E11AD" w:rsidRDefault="003E11AD">
            <w:pPr>
              <w:rPr>
                <w:sz w:val="24"/>
                <w:szCs w:val="24"/>
              </w:rPr>
            </w:pPr>
            <w:r>
              <w:rPr>
                <w:sz w:val="24"/>
                <w:szCs w:val="24"/>
              </w:rPr>
              <w:t>Glycopeptidolipid</w:t>
            </w:r>
          </w:p>
        </w:tc>
      </w:tr>
      <w:tr w:rsidR="00041530" w:rsidRPr="0030503E" w:rsidTr="006A7DF5">
        <w:tc>
          <w:tcPr>
            <w:tcW w:w="1555" w:type="dxa"/>
          </w:tcPr>
          <w:p w:rsidR="00041530" w:rsidRDefault="00041530">
            <w:pPr>
              <w:rPr>
                <w:sz w:val="24"/>
                <w:szCs w:val="24"/>
              </w:rPr>
            </w:pPr>
            <w:r>
              <w:rPr>
                <w:sz w:val="24"/>
                <w:szCs w:val="24"/>
              </w:rPr>
              <w:t>HRP</w:t>
            </w:r>
          </w:p>
        </w:tc>
        <w:tc>
          <w:tcPr>
            <w:tcW w:w="7461" w:type="dxa"/>
          </w:tcPr>
          <w:p w:rsidR="00041530" w:rsidRDefault="00041530">
            <w:pPr>
              <w:rPr>
                <w:sz w:val="24"/>
                <w:szCs w:val="24"/>
              </w:rPr>
            </w:pPr>
            <w:r>
              <w:rPr>
                <w:sz w:val="24"/>
                <w:szCs w:val="24"/>
              </w:rPr>
              <w:t>Horseradish peroxidase</w:t>
            </w:r>
          </w:p>
        </w:tc>
      </w:tr>
      <w:tr w:rsidR="0030503E" w:rsidRPr="0030503E" w:rsidTr="006A7DF5">
        <w:tc>
          <w:tcPr>
            <w:tcW w:w="1555" w:type="dxa"/>
          </w:tcPr>
          <w:p w:rsidR="0030503E" w:rsidRPr="0030503E" w:rsidRDefault="0030503E">
            <w:pPr>
              <w:rPr>
                <w:sz w:val="24"/>
                <w:szCs w:val="24"/>
              </w:rPr>
            </w:pPr>
            <w:r w:rsidRPr="0030503E">
              <w:rPr>
                <w:sz w:val="24"/>
                <w:szCs w:val="24"/>
              </w:rPr>
              <w:t>IRE</w:t>
            </w:r>
          </w:p>
        </w:tc>
        <w:tc>
          <w:tcPr>
            <w:tcW w:w="7461" w:type="dxa"/>
          </w:tcPr>
          <w:p w:rsidR="0030503E" w:rsidRPr="0030503E" w:rsidRDefault="0030503E">
            <w:pPr>
              <w:rPr>
                <w:sz w:val="24"/>
                <w:szCs w:val="24"/>
              </w:rPr>
            </w:pPr>
            <w:r>
              <w:rPr>
                <w:sz w:val="24"/>
                <w:szCs w:val="24"/>
              </w:rPr>
              <w:t>Iron-responsive element</w:t>
            </w:r>
          </w:p>
        </w:tc>
      </w:tr>
      <w:tr w:rsidR="00797608" w:rsidRPr="0030503E" w:rsidTr="006A7DF5">
        <w:tc>
          <w:tcPr>
            <w:tcW w:w="1555" w:type="dxa"/>
          </w:tcPr>
          <w:p w:rsidR="00797608" w:rsidRPr="0030503E" w:rsidRDefault="00797608">
            <w:pPr>
              <w:rPr>
                <w:sz w:val="24"/>
                <w:szCs w:val="24"/>
              </w:rPr>
            </w:pPr>
            <w:r>
              <w:rPr>
                <w:sz w:val="24"/>
                <w:szCs w:val="24"/>
              </w:rPr>
              <w:t>IRP</w:t>
            </w:r>
          </w:p>
        </w:tc>
        <w:tc>
          <w:tcPr>
            <w:tcW w:w="7461" w:type="dxa"/>
          </w:tcPr>
          <w:p w:rsidR="00797608" w:rsidRDefault="00797608">
            <w:pPr>
              <w:rPr>
                <w:sz w:val="24"/>
                <w:szCs w:val="24"/>
              </w:rPr>
            </w:pPr>
            <w:r>
              <w:rPr>
                <w:sz w:val="24"/>
                <w:szCs w:val="24"/>
              </w:rPr>
              <w:t>Iron regulatory protein</w:t>
            </w:r>
          </w:p>
        </w:tc>
      </w:tr>
      <w:tr w:rsidR="00041530" w:rsidRPr="0030503E" w:rsidTr="006A7DF5">
        <w:tc>
          <w:tcPr>
            <w:tcW w:w="1555" w:type="dxa"/>
          </w:tcPr>
          <w:p w:rsidR="00041530" w:rsidRDefault="00041530">
            <w:pPr>
              <w:rPr>
                <w:sz w:val="24"/>
                <w:szCs w:val="24"/>
              </w:rPr>
            </w:pPr>
            <w:r>
              <w:rPr>
                <w:sz w:val="24"/>
                <w:szCs w:val="24"/>
              </w:rPr>
              <w:t>IVT</w:t>
            </w:r>
          </w:p>
        </w:tc>
        <w:tc>
          <w:tcPr>
            <w:tcW w:w="7461" w:type="dxa"/>
          </w:tcPr>
          <w:p w:rsidR="00041530" w:rsidRDefault="00041530">
            <w:pPr>
              <w:rPr>
                <w:sz w:val="24"/>
                <w:szCs w:val="24"/>
              </w:rPr>
            </w:pPr>
            <w:r w:rsidRPr="00041530">
              <w:rPr>
                <w:i/>
                <w:sz w:val="24"/>
                <w:szCs w:val="24"/>
              </w:rPr>
              <w:t>In vitro</w:t>
            </w:r>
            <w:r>
              <w:rPr>
                <w:sz w:val="24"/>
                <w:szCs w:val="24"/>
              </w:rPr>
              <w:t xml:space="preserve"> transcription</w:t>
            </w:r>
          </w:p>
        </w:tc>
      </w:tr>
      <w:tr w:rsidR="003E11AD" w:rsidRPr="0030503E" w:rsidTr="006A7DF5">
        <w:tc>
          <w:tcPr>
            <w:tcW w:w="1555" w:type="dxa"/>
          </w:tcPr>
          <w:p w:rsidR="003E11AD" w:rsidRPr="0030503E" w:rsidRDefault="003E11AD">
            <w:pPr>
              <w:rPr>
                <w:sz w:val="24"/>
                <w:szCs w:val="24"/>
              </w:rPr>
            </w:pPr>
            <w:r>
              <w:rPr>
                <w:sz w:val="24"/>
                <w:szCs w:val="24"/>
              </w:rPr>
              <w:t>LAM</w:t>
            </w:r>
          </w:p>
        </w:tc>
        <w:tc>
          <w:tcPr>
            <w:tcW w:w="7461" w:type="dxa"/>
          </w:tcPr>
          <w:p w:rsidR="003E11AD" w:rsidRDefault="003E11AD">
            <w:pPr>
              <w:rPr>
                <w:sz w:val="24"/>
                <w:szCs w:val="24"/>
              </w:rPr>
            </w:pPr>
            <w:r>
              <w:rPr>
                <w:sz w:val="24"/>
                <w:szCs w:val="24"/>
              </w:rPr>
              <w:t>Lipoarabinomannan</w:t>
            </w:r>
          </w:p>
        </w:tc>
      </w:tr>
      <w:tr w:rsidR="003E11AD" w:rsidRPr="0030503E" w:rsidTr="006A7DF5">
        <w:tc>
          <w:tcPr>
            <w:tcW w:w="1555" w:type="dxa"/>
          </w:tcPr>
          <w:p w:rsidR="003E11AD" w:rsidRPr="0030503E" w:rsidRDefault="003E11AD">
            <w:pPr>
              <w:rPr>
                <w:sz w:val="24"/>
                <w:szCs w:val="24"/>
              </w:rPr>
            </w:pPr>
            <w:r>
              <w:rPr>
                <w:sz w:val="24"/>
                <w:szCs w:val="24"/>
              </w:rPr>
              <w:t>LM</w:t>
            </w:r>
          </w:p>
        </w:tc>
        <w:tc>
          <w:tcPr>
            <w:tcW w:w="7461" w:type="dxa"/>
          </w:tcPr>
          <w:p w:rsidR="003E11AD" w:rsidRDefault="003E11AD">
            <w:pPr>
              <w:rPr>
                <w:sz w:val="24"/>
                <w:szCs w:val="24"/>
              </w:rPr>
            </w:pPr>
            <w:r>
              <w:rPr>
                <w:sz w:val="24"/>
                <w:szCs w:val="24"/>
              </w:rPr>
              <w:t>Lipomannan</w:t>
            </w:r>
          </w:p>
        </w:tc>
      </w:tr>
      <w:tr w:rsidR="00797608" w:rsidRPr="0030503E" w:rsidTr="006A7DF5">
        <w:tc>
          <w:tcPr>
            <w:tcW w:w="1555" w:type="dxa"/>
          </w:tcPr>
          <w:p w:rsidR="00797608" w:rsidRDefault="00797608">
            <w:pPr>
              <w:rPr>
                <w:sz w:val="24"/>
                <w:szCs w:val="24"/>
              </w:rPr>
            </w:pPr>
            <w:r>
              <w:rPr>
                <w:sz w:val="24"/>
                <w:szCs w:val="24"/>
              </w:rPr>
              <w:t>m-Acn</w:t>
            </w:r>
          </w:p>
        </w:tc>
        <w:tc>
          <w:tcPr>
            <w:tcW w:w="7461" w:type="dxa"/>
          </w:tcPr>
          <w:p w:rsidR="00797608" w:rsidRDefault="00797608">
            <w:pPr>
              <w:rPr>
                <w:sz w:val="24"/>
                <w:szCs w:val="24"/>
              </w:rPr>
            </w:pPr>
            <w:r>
              <w:rPr>
                <w:sz w:val="24"/>
                <w:szCs w:val="24"/>
              </w:rPr>
              <w:t>Mitochondrial aconitase</w:t>
            </w:r>
          </w:p>
        </w:tc>
      </w:tr>
      <w:tr w:rsidR="00284E35" w:rsidRPr="0030503E" w:rsidTr="006A7DF5">
        <w:tc>
          <w:tcPr>
            <w:tcW w:w="1555" w:type="dxa"/>
          </w:tcPr>
          <w:p w:rsidR="00284E35" w:rsidRDefault="00284E35">
            <w:pPr>
              <w:rPr>
                <w:sz w:val="24"/>
                <w:szCs w:val="24"/>
              </w:rPr>
            </w:pPr>
            <w:r>
              <w:rPr>
                <w:sz w:val="24"/>
                <w:szCs w:val="24"/>
              </w:rPr>
              <w:t>MPN</w:t>
            </w:r>
          </w:p>
        </w:tc>
        <w:tc>
          <w:tcPr>
            <w:tcW w:w="7461" w:type="dxa"/>
          </w:tcPr>
          <w:p w:rsidR="00284E35" w:rsidRDefault="00284E35">
            <w:pPr>
              <w:rPr>
                <w:sz w:val="24"/>
                <w:szCs w:val="24"/>
              </w:rPr>
            </w:pPr>
            <w:r>
              <w:rPr>
                <w:sz w:val="24"/>
                <w:szCs w:val="24"/>
              </w:rPr>
              <w:t>Most probable number</w:t>
            </w:r>
          </w:p>
        </w:tc>
      </w:tr>
      <w:tr w:rsidR="00000A66" w:rsidRPr="0030503E" w:rsidTr="006A7DF5">
        <w:tc>
          <w:tcPr>
            <w:tcW w:w="1555" w:type="dxa"/>
          </w:tcPr>
          <w:p w:rsidR="00000A66" w:rsidRPr="0030503E" w:rsidRDefault="00000A66">
            <w:pPr>
              <w:rPr>
                <w:sz w:val="24"/>
                <w:szCs w:val="24"/>
              </w:rPr>
            </w:pPr>
            <w:r w:rsidRPr="00000A66">
              <w:rPr>
                <w:i/>
                <w:sz w:val="24"/>
                <w:szCs w:val="24"/>
              </w:rPr>
              <w:t>Ms cwlM</w:t>
            </w:r>
            <w:r>
              <w:rPr>
                <w:sz w:val="24"/>
                <w:szCs w:val="24"/>
              </w:rPr>
              <w:t>-CM</w:t>
            </w:r>
          </w:p>
        </w:tc>
        <w:tc>
          <w:tcPr>
            <w:tcW w:w="7461" w:type="dxa"/>
          </w:tcPr>
          <w:p w:rsidR="00000A66" w:rsidRDefault="00000A66">
            <w:pPr>
              <w:rPr>
                <w:sz w:val="24"/>
                <w:szCs w:val="24"/>
              </w:rPr>
            </w:pPr>
            <w:r w:rsidRPr="00000A66">
              <w:rPr>
                <w:i/>
                <w:sz w:val="24"/>
                <w:szCs w:val="24"/>
              </w:rPr>
              <w:t>Mycobacterium smegmatis</w:t>
            </w:r>
            <w:r>
              <w:rPr>
                <w:sz w:val="24"/>
                <w:szCs w:val="24"/>
              </w:rPr>
              <w:t xml:space="preserve"> (conditional mutant </w:t>
            </w:r>
            <w:r w:rsidRPr="00000A66">
              <w:rPr>
                <w:i/>
                <w:sz w:val="24"/>
                <w:szCs w:val="24"/>
              </w:rPr>
              <w:t>cwlM</w:t>
            </w:r>
            <w:r>
              <w:rPr>
                <w:sz w:val="24"/>
                <w:szCs w:val="24"/>
              </w:rPr>
              <w:t>)</w:t>
            </w:r>
          </w:p>
        </w:tc>
      </w:tr>
      <w:tr w:rsidR="0030503E" w:rsidRPr="0030503E" w:rsidTr="006A7DF5">
        <w:tc>
          <w:tcPr>
            <w:tcW w:w="1555" w:type="dxa"/>
          </w:tcPr>
          <w:p w:rsidR="0030503E" w:rsidRPr="0030503E" w:rsidRDefault="0030503E">
            <w:pPr>
              <w:rPr>
                <w:i/>
                <w:sz w:val="24"/>
                <w:szCs w:val="24"/>
              </w:rPr>
            </w:pPr>
            <w:r w:rsidRPr="0030503E">
              <w:rPr>
                <w:i/>
                <w:sz w:val="24"/>
                <w:szCs w:val="24"/>
              </w:rPr>
              <w:t>Mtb</w:t>
            </w:r>
          </w:p>
        </w:tc>
        <w:tc>
          <w:tcPr>
            <w:tcW w:w="7461" w:type="dxa"/>
          </w:tcPr>
          <w:p w:rsidR="0030503E" w:rsidRPr="0030503E" w:rsidRDefault="0030503E">
            <w:pPr>
              <w:rPr>
                <w:i/>
                <w:sz w:val="24"/>
                <w:szCs w:val="24"/>
              </w:rPr>
            </w:pPr>
            <w:r w:rsidRPr="0030503E">
              <w:rPr>
                <w:i/>
                <w:sz w:val="24"/>
                <w:szCs w:val="24"/>
              </w:rPr>
              <w:t>Mycobacterium tuberculosis</w:t>
            </w:r>
          </w:p>
        </w:tc>
      </w:tr>
      <w:tr w:rsidR="00AE7AF8" w:rsidRPr="0030503E" w:rsidTr="006A7DF5">
        <w:tc>
          <w:tcPr>
            <w:tcW w:w="1555" w:type="dxa"/>
          </w:tcPr>
          <w:p w:rsidR="00AE7AF8" w:rsidRPr="00AE7AF8" w:rsidRDefault="00AE7AF8">
            <w:pPr>
              <w:rPr>
                <w:sz w:val="24"/>
                <w:szCs w:val="24"/>
              </w:rPr>
            </w:pPr>
            <w:r>
              <w:rPr>
                <w:sz w:val="24"/>
                <w:szCs w:val="24"/>
              </w:rPr>
              <w:t>NBT</w:t>
            </w:r>
          </w:p>
        </w:tc>
        <w:tc>
          <w:tcPr>
            <w:tcW w:w="7461" w:type="dxa"/>
          </w:tcPr>
          <w:p w:rsidR="00AE7AF8" w:rsidRPr="00AE7AF8" w:rsidRDefault="00AE7AF8">
            <w:pPr>
              <w:rPr>
                <w:sz w:val="24"/>
                <w:szCs w:val="24"/>
              </w:rPr>
            </w:pPr>
            <w:r>
              <w:rPr>
                <w:sz w:val="24"/>
                <w:szCs w:val="24"/>
              </w:rPr>
              <w:t>Nitro blue tetrazolium</w:t>
            </w:r>
          </w:p>
        </w:tc>
      </w:tr>
      <w:tr w:rsidR="0030503E" w:rsidRPr="0030503E" w:rsidTr="006A7DF5">
        <w:tc>
          <w:tcPr>
            <w:tcW w:w="1555" w:type="dxa"/>
          </w:tcPr>
          <w:p w:rsidR="0030503E" w:rsidRPr="0030503E" w:rsidRDefault="0030503E">
            <w:pPr>
              <w:rPr>
                <w:sz w:val="24"/>
                <w:szCs w:val="24"/>
              </w:rPr>
            </w:pPr>
            <w:r>
              <w:rPr>
                <w:sz w:val="24"/>
                <w:szCs w:val="24"/>
              </w:rPr>
              <w:t>NO</w:t>
            </w:r>
          </w:p>
        </w:tc>
        <w:tc>
          <w:tcPr>
            <w:tcW w:w="7461" w:type="dxa"/>
          </w:tcPr>
          <w:p w:rsidR="0030503E" w:rsidRPr="0030503E" w:rsidRDefault="0030503E">
            <w:pPr>
              <w:rPr>
                <w:sz w:val="24"/>
                <w:szCs w:val="24"/>
              </w:rPr>
            </w:pPr>
            <w:r>
              <w:rPr>
                <w:sz w:val="24"/>
                <w:szCs w:val="24"/>
              </w:rPr>
              <w:t>Nitric oxide</w:t>
            </w:r>
          </w:p>
        </w:tc>
      </w:tr>
      <w:tr w:rsidR="00284E35" w:rsidRPr="0030503E" w:rsidTr="006A7DF5">
        <w:tc>
          <w:tcPr>
            <w:tcW w:w="1555" w:type="dxa"/>
          </w:tcPr>
          <w:p w:rsidR="00284E35" w:rsidRDefault="00284E35">
            <w:pPr>
              <w:rPr>
                <w:sz w:val="24"/>
                <w:szCs w:val="24"/>
              </w:rPr>
            </w:pPr>
            <w:r>
              <w:rPr>
                <w:sz w:val="24"/>
                <w:szCs w:val="24"/>
              </w:rPr>
              <w:t>OD</w:t>
            </w:r>
          </w:p>
        </w:tc>
        <w:tc>
          <w:tcPr>
            <w:tcW w:w="7461" w:type="dxa"/>
          </w:tcPr>
          <w:p w:rsidR="00284E35" w:rsidRDefault="00284E35">
            <w:pPr>
              <w:rPr>
                <w:sz w:val="24"/>
                <w:szCs w:val="24"/>
              </w:rPr>
            </w:pPr>
            <w:r>
              <w:rPr>
                <w:sz w:val="24"/>
                <w:szCs w:val="24"/>
              </w:rPr>
              <w:t>Optical density</w:t>
            </w:r>
          </w:p>
        </w:tc>
      </w:tr>
      <w:tr w:rsidR="00041530" w:rsidRPr="0030503E" w:rsidTr="006A7DF5">
        <w:tc>
          <w:tcPr>
            <w:tcW w:w="1555" w:type="dxa"/>
          </w:tcPr>
          <w:p w:rsidR="00041530" w:rsidRDefault="00041530">
            <w:pPr>
              <w:rPr>
                <w:sz w:val="24"/>
                <w:szCs w:val="24"/>
              </w:rPr>
            </w:pPr>
            <w:r>
              <w:rPr>
                <w:sz w:val="24"/>
                <w:szCs w:val="24"/>
              </w:rPr>
              <w:t>PAGE</w:t>
            </w:r>
          </w:p>
        </w:tc>
        <w:tc>
          <w:tcPr>
            <w:tcW w:w="7461" w:type="dxa"/>
          </w:tcPr>
          <w:p w:rsidR="00041530" w:rsidRDefault="00041530">
            <w:pPr>
              <w:rPr>
                <w:sz w:val="24"/>
                <w:szCs w:val="24"/>
              </w:rPr>
            </w:pPr>
            <w:r>
              <w:rPr>
                <w:sz w:val="24"/>
                <w:szCs w:val="24"/>
              </w:rPr>
              <w:t>Polyacrylamide gel electrophoresis</w:t>
            </w:r>
          </w:p>
        </w:tc>
      </w:tr>
      <w:tr w:rsidR="002721BA" w:rsidRPr="0030503E" w:rsidTr="006A7DF5">
        <w:tc>
          <w:tcPr>
            <w:tcW w:w="1555" w:type="dxa"/>
          </w:tcPr>
          <w:p w:rsidR="002721BA" w:rsidRDefault="002721BA">
            <w:pPr>
              <w:rPr>
                <w:sz w:val="24"/>
                <w:szCs w:val="24"/>
              </w:rPr>
            </w:pPr>
            <w:r>
              <w:rPr>
                <w:sz w:val="24"/>
                <w:szCs w:val="24"/>
              </w:rPr>
              <w:t>PASTA</w:t>
            </w:r>
          </w:p>
        </w:tc>
        <w:tc>
          <w:tcPr>
            <w:tcW w:w="7461" w:type="dxa"/>
          </w:tcPr>
          <w:p w:rsidR="002721BA" w:rsidRDefault="002721BA">
            <w:pPr>
              <w:rPr>
                <w:sz w:val="24"/>
                <w:szCs w:val="24"/>
              </w:rPr>
            </w:pPr>
            <w:r>
              <w:rPr>
                <w:sz w:val="24"/>
                <w:szCs w:val="24"/>
              </w:rPr>
              <w:t>Penicillin-binding protein and serine/threonine kinase associated (domain)</w:t>
            </w:r>
          </w:p>
        </w:tc>
      </w:tr>
      <w:tr w:rsidR="00284E35" w:rsidRPr="0030503E" w:rsidTr="006A7DF5">
        <w:tc>
          <w:tcPr>
            <w:tcW w:w="1555" w:type="dxa"/>
          </w:tcPr>
          <w:p w:rsidR="00284E35" w:rsidRDefault="00284E35">
            <w:pPr>
              <w:rPr>
                <w:sz w:val="24"/>
                <w:szCs w:val="24"/>
              </w:rPr>
            </w:pPr>
            <w:r>
              <w:rPr>
                <w:sz w:val="24"/>
                <w:szCs w:val="24"/>
              </w:rPr>
              <w:t>PBS</w:t>
            </w:r>
          </w:p>
        </w:tc>
        <w:tc>
          <w:tcPr>
            <w:tcW w:w="7461" w:type="dxa"/>
          </w:tcPr>
          <w:p w:rsidR="00284E35" w:rsidRDefault="00284E35">
            <w:pPr>
              <w:rPr>
                <w:sz w:val="24"/>
                <w:szCs w:val="24"/>
              </w:rPr>
            </w:pPr>
            <w:r>
              <w:rPr>
                <w:sz w:val="24"/>
                <w:szCs w:val="24"/>
              </w:rPr>
              <w:t>Phosphate-buffered saline</w:t>
            </w:r>
          </w:p>
        </w:tc>
      </w:tr>
      <w:tr w:rsidR="00AE7AF8" w:rsidRPr="0030503E" w:rsidTr="006A7DF5">
        <w:tc>
          <w:tcPr>
            <w:tcW w:w="1555" w:type="dxa"/>
          </w:tcPr>
          <w:p w:rsidR="00AE7AF8" w:rsidRDefault="00AE7AF8">
            <w:pPr>
              <w:rPr>
                <w:sz w:val="24"/>
                <w:szCs w:val="24"/>
              </w:rPr>
            </w:pPr>
            <w:r>
              <w:rPr>
                <w:sz w:val="24"/>
                <w:szCs w:val="24"/>
              </w:rPr>
              <w:t>PCR</w:t>
            </w:r>
          </w:p>
        </w:tc>
        <w:tc>
          <w:tcPr>
            <w:tcW w:w="7461" w:type="dxa"/>
          </w:tcPr>
          <w:p w:rsidR="00AE7AF8" w:rsidRDefault="00AE7AF8">
            <w:pPr>
              <w:rPr>
                <w:sz w:val="24"/>
                <w:szCs w:val="24"/>
              </w:rPr>
            </w:pPr>
            <w:r>
              <w:rPr>
                <w:sz w:val="24"/>
                <w:szCs w:val="24"/>
              </w:rPr>
              <w:t>Polymerase chain reaction</w:t>
            </w:r>
          </w:p>
        </w:tc>
      </w:tr>
      <w:tr w:rsidR="003E11AD" w:rsidRPr="0030503E" w:rsidTr="006A7DF5">
        <w:tc>
          <w:tcPr>
            <w:tcW w:w="1555" w:type="dxa"/>
          </w:tcPr>
          <w:p w:rsidR="003E11AD" w:rsidRDefault="003E11AD">
            <w:pPr>
              <w:rPr>
                <w:sz w:val="24"/>
                <w:szCs w:val="24"/>
              </w:rPr>
            </w:pPr>
            <w:r>
              <w:rPr>
                <w:sz w:val="24"/>
                <w:szCs w:val="24"/>
              </w:rPr>
              <w:t>PDIM</w:t>
            </w:r>
          </w:p>
        </w:tc>
        <w:tc>
          <w:tcPr>
            <w:tcW w:w="7461" w:type="dxa"/>
          </w:tcPr>
          <w:p w:rsidR="003E11AD" w:rsidRDefault="003E11AD">
            <w:pPr>
              <w:rPr>
                <w:sz w:val="24"/>
                <w:szCs w:val="24"/>
              </w:rPr>
            </w:pPr>
            <w:r>
              <w:rPr>
                <w:sz w:val="24"/>
                <w:szCs w:val="24"/>
              </w:rPr>
              <w:t>Phthiocerol dimycocerosate</w:t>
            </w:r>
          </w:p>
        </w:tc>
      </w:tr>
      <w:tr w:rsidR="003E11AD" w:rsidRPr="0030503E" w:rsidTr="006A7DF5">
        <w:tc>
          <w:tcPr>
            <w:tcW w:w="1555" w:type="dxa"/>
          </w:tcPr>
          <w:p w:rsidR="003E11AD" w:rsidRDefault="003E11AD">
            <w:pPr>
              <w:rPr>
                <w:sz w:val="24"/>
                <w:szCs w:val="24"/>
              </w:rPr>
            </w:pPr>
            <w:r>
              <w:rPr>
                <w:sz w:val="24"/>
                <w:szCs w:val="24"/>
              </w:rPr>
              <w:t>PIM</w:t>
            </w:r>
          </w:p>
        </w:tc>
        <w:tc>
          <w:tcPr>
            <w:tcW w:w="7461" w:type="dxa"/>
          </w:tcPr>
          <w:p w:rsidR="003E11AD" w:rsidRDefault="003E11AD">
            <w:pPr>
              <w:rPr>
                <w:sz w:val="24"/>
                <w:szCs w:val="24"/>
              </w:rPr>
            </w:pPr>
            <w:r>
              <w:rPr>
                <w:sz w:val="24"/>
                <w:szCs w:val="24"/>
              </w:rPr>
              <w:t>Phosphatidylinositol mannoside</w:t>
            </w:r>
          </w:p>
        </w:tc>
      </w:tr>
      <w:tr w:rsidR="00000A66" w:rsidRPr="0030503E" w:rsidTr="006A7DF5">
        <w:tc>
          <w:tcPr>
            <w:tcW w:w="1555" w:type="dxa"/>
          </w:tcPr>
          <w:p w:rsidR="00000A66" w:rsidRDefault="00000A66">
            <w:pPr>
              <w:rPr>
                <w:sz w:val="24"/>
                <w:szCs w:val="24"/>
              </w:rPr>
            </w:pPr>
            <w:r>
              <w:rPr>
                <w:sz w:val="24"/>
                <w:szCs w:val="24"/>
              </w:rPr>
              <w:t>Pri</w:t>
            </w:r>
          </w:p>
        </w:tc>
        <w:tc>
          <w:tcPr>
            <w:tcW w:w="7461" w:type="dxa"/>
          </w:tcPr>
          <w:p w:rsidR="00000A66" w:rsidRDefault="00000A66">
            <w:pPr>
              <w:rPr>
                <w:sz w:val="24"/>
                <w:szCs w:val="24"/>
              </w:rPr>
            </w:pPr>
            <w:r>
              <w:rPr>
                <w:sz w:val="24"/>
                <w:szCs w:val="24"/>
              </w:rPr>
              <w:t>Pristinamycin</w:t>
            </w:r>
          </w:p>
        </w:tc>
      </w:tr>
      <w:tr w:rsidR="0030503E" w:rsidRPr="0030503E" w:rsidTr="006A7DF5">
        <w:tc>
          <w:tcPr>
            <w:tcW w:w="1555" w:type="dxa"/>
          </w:tcPr>
          <w:p w:rsidR="0030503E" w:rsidRPr="0030503E" w:rsidRDefault="0030503E">
            <w:pPr>
              <w:rPr>
                <w:sz w:val="24"/>
                <w:szCs w:val="24"/>
              </w:rPr>
            </w:pPr>
            <w:r>
              <w:rPr>
                <w:sz w:val="24"/>
                <w:szCs w:val="24"/>
              </w:rPr>
              <w:t>ROS</w:t>
            </w:r>
          </w:p>
        </w:tc>
        <w:tc>
          <w:tcPr>
            <w:tcW w:w="7461" w:type="dxa"/>
          </w:tcPr>
          <w:p w:rsidR="0030503E" w:rsidRPr="0030503E" w:rsidRDefault="0030503E">
            <w:pPr>
              <w:rPr>
                <w:sz w:val="24"/>
                <w:szCs w:val="24"/>
              </w:rPr>
            </w:pPr>
            <w:r>
              <w:rPr>
                <w:sz w:val="24"/>
                <w:szCs w:val="24"/>
              </w:rPr>
              <w:t>Reactive oxygen species</w:t>
            </w:r>
          </w:p>
        </w:tc>
      </w:tr>
      <w:tr w:rsidR="00AE7AF8" w:rsidRPr="0030503E" w:rsidTr="006A7DF5">
        <w:tc>
          <w:tcPr>
            <w:tcW w:w="1555" w:type="dxa"/>
          </w:tcPr>
          <w:p w:rsidR="00AE7AF8" w:rsidRDefault="00AE7AF8">
            <w:pPr>
              <w:rPr>
                <w:sz w:val="24"/>
                <w:szCs w:val="24"/>
              </w:rPr>
            </w:pPr>
            <w:r>
              <w:rPr>
                <w:sz w:val="24"/>
                <w:szCs w:val="24"/>
              </w:rPr>
              <w:t>RT-qPCR</w:t>
            </w:r>
          </w:p>
        </w:tc>
        <w:tc>
          <w:tcPr>
            <w:tcW w:w="7461" w:type="dxa"/>
          </w:tcPr>
          <w:p w:rsidR="00AE7AF8" w:rsidRDefault="00AE7AF8">
            <w:pPr>
              <w:rPr>
                <w:sz w:val="24"/>
                <w:szCs w:val="24"/>
              </w:rPr>
            </w:pPr>
            <w:r>
              <w:rPr>
                <w:sz w:val="24"/>
                <w:szCs w:val="24"/>
              </w:rPr>
              <w:t>Reverse transcription quantitative polymerase chain reaction</w:t>
            </w:r>
          </w:p>
        </w:tc>
      </w:tr>
      <w:tr w:rsidR="00041530" w:rsidRPr="0030503E" w:rsidTr="006A7DF5">
        <w:tc>
          <w:tcPr>
            <w:tcW w:w="1555" w:type="dxa"/>
          </w:tcPr>
          <w:p w:rsidR="00041530" w:rsidRDefault="00041530">
            <w:pPr>
              <w:rPr>
                <w:sz w:val="24"/>
                <w:szCs w:val="24"/>
              </w:rPr>
            </w:pPr>
            <w:r>
              <w:rPr>
                <w:sz w:val="24"/>
                <w:szCs w:val="24"/>
              </w:rPr>
              <w:t>SDS</w:t>
            </w:r>
          </w:p>
        </w:tc>
        <w:tc>
          <w:tcPr>
            <w:tcW w:w="7461" w:type="dxa"/>
          </w:tcPr>
          <w:p w:rsidR="00041530" w:rsidRDefault="00041530">
            <w:pPr>
              <w:rPr>
                <w:sz w:val="24"/>
                <w:szCs w:val="24"/>
              </w:rPr>
            </w:pPr>
            <w:r>
              <w:rPr>
                <w:sz w:val="24"/>
                <w:szCs w:val="24"/>
              </w:rPr>
              <w:t>Sodium dodecyl sulfate</w:t>
            </w:r>
          </w:p>
        </w:tc>
      </w:tr>
      <w:tr w:rsidR="00284E35" w:rsidRPr="0030503E" w:rsidTr="006A7DF5">
        <w:tc>
          <w:tcPr>
            <w:tcW w:w="1555" w:type="dxa"/>
          </w:tcPr>
          <w:p w:rsidR="00284E35" w:rsidRDefault="00284E35">
            <w:pPr>
              <w:rPr>
                <w:sz w:val="24"/>
                <w:szCs w:val="24"/>
              </w:rPr>
            </w:pPr>
            <w:r>
              <w:rPr>
                <w:sz w:val="24"/>
                <w:szCs w:val="24"/>
              </w:rPr>
              <w:t>TAE</w:t>
            </w:r>
          </w:p>
        </w:tc>
        <w:tc>
          <w:tcPr>
            <w:tcW w:w="7461" w:type="dxa"/>
          </w:tcPr>
          <w:p w:rsidR="00284E35" w:rsidRDefault="00284E35">
            <w:pPr>
              <w:rPr>
                <w:sz w:val="24"/>
                <w:szCs w:val="24"/>
              </w:rPr>
            </w:pPr>
            <w:r>
              <w:rPr>
                <w:sz w:val="24"/>
                <w:szCs w:val="24"/>
              </w:rPr>
              <w:t>Tris-acetate-EDTA</w:t>
            </w:r>
          </w:p>
        </w:tc>
      </w:tr>
      <w:tr w:rsidR="00284E35" w:rsidRPr="0030503E" w:rsidTr="006A7DF5">
        <w:tc>
          <w:tcPr>
            <w:tcW w:w="1555" w:type="dxa"/>
          </w:tcPr>
          <w:p w:rsidR="00284E35" w:rsidRDefault="00284E35">
            <w:pPr>
              <w:rPr>
                <w:sz w:val="24"/>
                <w:szCs w:val="24"/>
              </w:rPr>
            </w:pPr>
            <w:r>
              <w:rPr>
                <w:sz w:val="24"/>
                <w:szCs w:val="24"/>
              </w:rPr>
              <w:t>TBE</w:t>
            </w:r>
          </w:p>
        </w:tc>
        <w:tc>
          <w:tcPr>
            <w:tcW w:w="7461" w:type="dxa"/>
          </w:tcPr>
          <w:p w:rsidR="00284E35" w:rsidRDefault="00284E35">
            <w:pPr>
              <w:rPr>
                <w:sz w:val="24"/>
                <w:szCs w:val="24"/>
              </w:rPr>
            </w:pPr>
            <w:r>
              <w:rPr>
                <w:sz w:val="24"/>
                <w:szCs w:val="24"/>
              </w:rPr>
              <w:t>Tris-borate-EDTA</w:t>
            </w:r>
          </w:p>
        </w:tc>
      </w:tr>
      <w:tr w:rsidR="00284E35" w:rsidRPr="0030503E" w:rsidTr="006A7DF5">
        <w:tc>
          <w:tcPr>
            <w:tcW w:w="1555" w:type="dxa"/>
          </w:tcPr>
          <w:p w:rsidR="00284E35" w:rsidRDefault="00284E35">
            <w:pPr>
              <w:rPr>
                <w:sz w:val="24"/>
                <w:szCs w:val="24"/>
              </w:rPr>
            </w:pPr>
            <w:r>
              <w:rPr>
                <w:sz w:val="24"/>
                <w:szCs w:val="24"/>
              </w:rPr>
              <w:t>TBS</w:t>
            </w:r>
          </w:p>
        </w:tc>
        <w:tc>
          <w:tcPr>
            <w:tcW w:w="7461" w:type="dxa"/>
          </w:tcPr>
          <w:p w:rsidR="00284E35" w:rsidRDefault="00284E35">
            <w:pPr>
              <w:rPr>
                <w:sz w:val="24"/>
                <w:szCs w:val="24"/>
              </w:rPr>
            </w:pPr>
            <w:r>
              <w:rPr>
                <w:sz w:val="24"/>
                <w:szCs w:val="24"/>
              </w:rPr>
              <w:t>Tris-buffered saline</w:t>
            </w:r>
          </w:p>
        </w:tc>
      </w:tr>
      <w:tr w:rsidR="00284E35" w:rsidRPr="0030503E" w:rsidTr="006A7DF5">
        <w:tc>
          <w:tcPr>
            <w:tcW w:w="1555" w:type="dxa"/>
          </w:tcPr>
          <w:p w:rsidR="00284E35" w:rsidRDefault="00284E35">
            <w:pPr>
              <w:rPr>
                <w:sz w:val="24"/>
                <w:szCs w:val="24"/>
              </w:rPr>
            </w:pPr>
            <w:r>
              <w:rPr>
                <w:sz w:val="24"/>
                <w:szCs w:val="24"/>
              </w:rPr>
              <w:t>TE</w:t>
            </w:r>
          </w:p>
        </w:tc>
        <w:tc>
          <w:tcPr>
            <w:tcW w:w="7461" w:type="dxa"/>
          </w:tcPr>
          <w:p w:rsidR="00284E35" w:rsidRDefault="00284E35">
            <w:pPr>
              <w:rPr>
                <w:sz w:val="24"/>
                <w:szCs w:val="24"/>
              </w:rPr>
            </w:pPr>
            <w:r>
              <w:rPr>
                <w:sz w:val="24"/>
                <w:szCs w:val="24"/>
              </w:rPr>
              <w:t>Tris-EDTA</w:t>
            </w:r>
          </w:p>
        </w:tc>
      </w:tr>
      <w:tr w:rsidR="00284E35" w:rsidRPr="0030503E" w:rsidTr="006A7DF5">
        <w:tc>
          <w:tcPr>
            <w:tcW w:w="1555" w:type="dxa"/>
          </w:tcPr>
          <w:p w:rsidR="00284E35" w:rsidRDefault="00284E35">
            <w:pPr>
              <w:rPr>
                <w:sz w:val="24"/>
                <w:szCs w:val="24"/>
              </w:rPr>
            </w:pPr>
            <w:r>
              <w:rPr>
                <w:sz w:val="24"/>
                <w:szCs w:val="24"/>
              </w:rPr>
              <w:t>TSG</w:t>
            </w:r>
          </w:p>
        </w:tc>
        <w:tc>
          <w:tcPr>
            <w:tcW w:w="7461" w:type="dxa"/>
          </w:tcPr>
          <w:p w:rsidR="00284E35" w:rsidRDefault="00284E35">
            <w:pPr>
              <w:rPr>
                <w:sz w:val="24"/>
                <w:szCs w:val="24"/>
              </w:rPr>
            </w:pPr>
            <w:r>
              <w:rPr>
                <w:sz w:val="24"/>
                <w:szCs w:val="24"/>
              </w:rPr>
              <w:t>Tris-salt-glycerol</w:t>
            </w:r>
          </w:p>
        </w:tc>
      </w:tr>
      <w:tr w:rsidR="0030503E" w:rsidRPr="0030503E" w:rsidTr="006A7DF5">
        <w:tc>
          <w:tcPr>
            <w:tcW w:w="1555" w:type="dxa"/>
          </w:tcPr>
          <w:p w:rsidR="0030503E" w:rsidRPr="0030503E" w:rsidRDefault="00041530">
            <w:pPr>
              <w:rPr>
                <w:sz w:val="24"/>
                <w:szCs w:val="24"/>
              </w:rPr>
            </w:pPr>
            <w:r>
              <w:rPr>
                <w:sz w:val="24"/>
                <w:szCs w:val="24"/>
              </w:rPr>
              <w:t>TMB</w:t>
            </w:r>
          </w:p>
        </w:tc>
        <w:tc>
          <w:tcPr>
            <w:tcW w:w="7461" w:type="dxa"/>
          </w:tcPr>
          <w:p w:rsidR="0030503E" w:rsidRPr="0030503E" w:rsidRDefault="00041530">
            <w:pPr>
              <w:rPr>
                <w:sz w:val="24"/>
                <w:szCs w:val="24"/>
              </w:rPr>
            </w:pPr>
            <w:r>
              <w:rPr>
                <w:sz w:val="24"/>
                <w:szCs w:val="24"/>
              </w:rPr>
              <w:t>3,3’,5,5’-tetramethylbenzidine</w:t>
            </w:r>
          </w:p>
        </w:tc>
      </w:tr>
      <w:tr w:rsidR="0030503E" w:rsidRPr="0030503E" w:rsidTr="006A7DF5">
        <w:tc>
          <w:tcPr>
            <w:tcW w:w="1555" w:type="dxa"/>
          </w:tcPr>
          <w:p w:rsidR="0030503E" w:rsidRPr="0030503E" w:rsidRDefault="003C450A">
            <w:pPr>
              <w:rPr>
                <w:sz w:val="24"/>
                <w:szCs w:val="24"/>
              </w:rPr>
            </w:pPr>
            <w:r>
              <w:rPr>
                <w:sz w:val="24"/>
                <w:szCs w:val="24"/>
              </w:rPr>
              <w:t>WT</w:t>
            </w:r>
          </w:p>
        </w:tc>
        <w:tc>
          <w:tcPr>
            <w:tcW w:w="7461" w:type="dxa"/>
          </w:tcPr>
          <w:p w:rsidR="0030503E" w:rsidRPr="0030503E" w:rsidRDefault="003C450A">
            <w:pPr>
              <w:rPr>
                <w:sz w:val="24"/>
                <w:szCs w:val="24"/>
              </w:rPr>
            </w:pPr>
            <w:r>
              <w:rPr>
                <w:sz w:val="24"/>
                <w:szCs w:val="24"/>
              </w:rPr>
              <w:t>Wild type</w:t>
            </w:r>
          </w:p>
        </w:tc>
      </w:tr>
    </w:tbl>
    <w:p w:rsidR="001A2817" w:rsidRPr="0030503E" w:rsidRDefault="001A2817">
      <w:pPr>
        <w:rPr>
          <w:b/>
          <w:sz w:val="28"/>
        </w:rPr>
      </w:pPr>
      <w:r w:rsidRPr="0030503E">
        <w:rPr>
          <w:b/>
          <w:sz w:val="28"/>
        </w:rPr>
        <w:br w:type="page"/>
      </w:r>
    </w:p>
    <w:p w:rsidR="00661D96" w:rsidRPr="00C7499C" w:rsidRDefault="001A2817">
      <w:pPr>
        <w:rPr>
          <w:b/>
          <w:sz w:val="28"/>
        </w:rPr>
      </w:pPr>
      <w:r w:rsidRPr="00C7499C">
        <w:rPr>
          <w:b/>
          <w:sz w:val="28"/>
        </w:rPr>
        <w:lastRenderedPageBreak/>
        <w:t>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224"/>
      </w:tblGrid>
      <w:tr w:rsidR="00BF5C56" w:rsidRPr="00DE653C" w:rsidTr="00DE653C">
        <w:tc>
          <w:tcPr>
            <w:tcW w:w="7792" w:type="dxa"/>
          </w:tcPr>
          <w:p w:rsidR="00BF5C56" w:rsidRPr="00DE653C" w:rsidRDefault="000C1214">
            <w:pPr>
              <w:rPr>
                <w:b/>
                <w:sz w:val="24"/>
                <w:szCs w:val="24"/>
              </w:rPr>
            </w:pPr>
            <w:r w:rsidRPr="00DE653C">
              <w:rPr>
                <w:b/>
                <w:sz w:val="24"/>
                <w:szCs w:val="24"/>
              </w:rPr>
              <w:t>Chapter 1: Introduction</w:t>
            </w:r>
          </w:p>
        </w:tc>
        <w:tc>
          <w:tcPr>
            <w:tcW w:w="1224" w:type="dxa"/>
          </w:tcPr>
          <w:p w:rsidR="00BF5C56" w:rsidRPr="00DE653C" w:rsidRDefault="008E75C2">
            <w:pPr>
              <w:rPr>
                <w:b/>
                <w:sz w:val="24"/>
                <w:szCs w:val="24"/>
              </w:rPr>
            </w:pPr>
            <w:r>
              <w:rPr>
                <w:b/>
                <w:sz w:val="24"/>
                <w:szCs w:val="24"/>
              </w:rPr>
              <w:t>6</w:t>
            </w:r>
          </w:p>
        </w:tc>
      </w:tr>
      <w:tr w:rsidR="00BF5C56" w:rsidRPr="00DE653C" w:rsidTr="00DE653C">
        <w:tc>
          <w:tcPr>
            <w:tcW w:w="7792" w:type="dxa"/>
          </w:tcPr>
          <w:p w:rsidR="00BF5C56" w:rsidRPr="00DE653C" w:rsidRDefault="000C1214">
            <w:pPr>
              <w:rPr>
                <w:sz w:val="24"/>
                <w:szCs w:val="24"/>
              </w:rPr>
            </w:pPr>
            <w:r w:rsidRPr="00DE653C">
              <w:rPr>
                <w:sz w:val="24"/>
                <w:szCs w:val="24"/>
              </w:rPr>
              <w:t xml:space="preserve">1.1 </w:t>
            </w:r>
            <w:r w:rsidRPr="00DE653C">
              <w:rPr>
                <w:i/>
                <w:sz w:val="24"/>
                <w:szCs w:val="24"/>
              </w:rPr>
              <w:t>Mycobacterium tuberculosis</w:t>
            </w:r>
          </w:p>
        </w:tc>
        <w:tc>
          <w:tcPr>
            <w:tcW w:w="1224" w:type="dxa"/>
          </w:tcPr>
          <w:p w:rsidR="00BF5C56" w:rsidRPr="00DE653C" w:rsidRDefault="008E75C2">
            <w:pPr>
              <w:rPr>
                <w:sz w:val="24"/>
                <w:szCs w:val="24"/>
              </w:rPr>
            </w:pPr>
            <w:r>
              <w:rPr>
                <w:sz w:val="24"/>
                <w:szCs w:val="24"/>
              </w:rPr>
              <w:t>6</w:t>
            </w:r>
          </w:p>
        </w:tc>
      </w:tr>
      <w:tr w:rsidR="00BF5C56" w:rsidRPr="00DE653C" w:rsidTr="00DE653C">
        <w:tc>
          <w:tcPr>
            <w:tcW w:w="7792" w:type="dxa"/>
          </w:tcPr>
          <w:p w:rsidR="00BF5C56" w:rsidRPr="00DE653C" w:rsidRDefault="000C1214">
            <w:pPr>
              <w:rPr>
                <w:sz w:val="24"/>
                <w:szCs w:val="24"/>
              </w:rPr>
            </w:pPr>
            <w:r w:rsidRPr="00DE653C">
              <w:rPr>
                <w:sz w:val="24"/>
                <w:szCs w:val="24"/>
              </w:rPr>
              <w:t>1.2 Mycobacterial cell wall</w:t>
            </w:r>
          </w:p>
        </w:tc>
        <w:tc>
          <w:tcPr>
            <w:tcW w:w="1224" w:type="dxa"/>
          </w:tcPr>
          <w:p w:rsidR="00BF5C56" w:rsidRPr="00DE653C" w:rsidRDefault="008E75C2">
            <w:pPr>
              <w:rPr>
                <w:sz w:val="24"/>
                <w:szCs w:val="24"/>
              </w:rPr>
            </w:pPr>
            <w:r>
              <w:rPr>
                <w:sz w:val="24"/>
                <w:szCs w:val="24"/>
              </w:rPr>
              <w:t>13</w:t>
            </w:r>
          </w:p>
        </w:tc>
      </w:tr>
      <w:tr w:rsidR="00BF5C56" w:rsidRPr="00DE653C" w:rsidTr="00DE653C">
        <w:tc>
          <w:tcPr>
            <w:tcW w:w="7792" w:type="dxa"/>
          </w:tcPr>
          <w:p w:rsidR="00BF5C56" w:rsidRPr="00DE653C" w:rsidRDefault="000C1214" w:rsidP="000C1214">
            <w:pPr>
              <w:rPr>
                <w:sz w:val="24"/>
                <w:szCs w:val="24"/>
              </w:rPr>
            </w:pPr>
            <w:r w:rsidRPr="00DE653C">
              <w:rPr>
                <w:sz w:val="24"/>
                <w:szCs w:val="24"/>
              </w:rPr>
              <w:t>1.3 Aconitase and iron-responsive elements</w:t>
            </w:r>
          </w:p>
        </w:tc>
        <w:tc>
          <w:tcPr>
            <w:tcW w:w="1224" w:type="dxa"/>
          </w:tcPr>
          <w:p w:rsidR="00BF5C56" w:rsidRPr="00DE653C" w:rsidRDefault="008E75C2">
            <w:pPr>
              <w:rPr>
                <w:sz w:val="24"/>
                <w:szCs w:val="24"/>
              </w:rPr>
            </w:pPr>
            <w:r>
              <w:rPr>
                <w:sz w:val="24"/>
                <w:szCs w:val="24"/>
              </w:rPr>
              <w:t>18</w:t>
            </w:r>
          </w:p>
        </w:tc>
      </w:tr>
      <w:tr w:rsidR="00BF5C56" w:rsidRPr="00DE653C" w:rsidTr="00DE653C">
        <w:tc>
          <w:tcPr>
            <w:tcW w:w="7792" w:type="dxa"/>
          </w:tcPr>
          <w:p w:rsidR="00BF5C56" w:rsidRPr="00DE653C" w:rsidRDefault="00C7499C">
            <w:pPr>
              <w:rPr>
                <w:sz w:val="24"/>
                <w:szCs w:val="24"/>
              </w:rPr>
            </w:pPr>
            <w:r w:rsidRPr="00DE653C">
              <w:rPr>
                <w:sz w:val="24"/>
                <w:szCs w:val="24"/>
              </w:rPr>
              <w:t>1.4 CwlM</w:t>
            </w:r>
          </w:p>
        </w:tc>
        <w:tc>
          <w:tcPr>
            <w:tcW w:w="1224" w:type="dxa"/>
          </w:tcPr>
          <w:p w:rsidR="00BF5C56" w:rsidRPr="00DE653C" w:rsidRDefault="006A7DF5">
            <w:pPr>
              <w:rPr>
                <w:sz w:val="24"/>
                <w:szCs w:val="24"/>
              </w:rPr>
            </w:pPr>
            <w:r>
              <w:rPr>
                <w:sz w:val="24"/>
                <w:szCs w:val="24"/>
              </w:rPr>
              <w:t>22</w:t>
            </w:r>
          </w:p>
        </w:tc>
      </w:tr>
      <w:tr w:rsidR="00BF5C56" w:rsidRPr="00DE653C" w:rsidTr="00DE653C">
        <w:tc>
          <w:tcPr>
            <w:tcW w:w="7792" w:type="dxa"/>
          </w:tcPr>
          <w:p w:rsidR="00BF5C56" w:rsidRPr="00DE653C" w:rsidRDefault="00C7499C">
            <w:pPr>
              <w:rPr>
                <w:sz w:val="24"/>
                <w:szCs w:val="24"/>
              </w:rPr>
            </w:pPr>
            <w:r w:rsidRPr="00DE653C">
              <w:rPr>
                <w:sz w:val="24"/>
                <w:szCs w:val="24"/>
              </w:rPr>
              <w:t>1.5 Project aims</w:t>
            </w:r>
          </w:p>
        </w:tc>
        <w:tc>
          <w:tcPr>
            <w:tcW w:w="1224" w:type="dxa"/>
          </w:tcPr>
          <w:p w:rsidR="00BF5C56" w:rsidRPr="00DE653C" w:rsidRDefault="006A7DF5">
            <w:pPr>
              <w:rPr>
                <w:sz w:val="24"/>
                <w:szCs w:val="24"/>
              </w:rPr>
            </w:pPr>
            <w:r>
              <w:rPr>
                <w:sz w:val="24"/>
                <w:szCs w:val="24"/>
              </w:rPr>
              <w:t>24</w:t>
            </w:r>
          </w:p>
        </w:tc>
      </w:tr>
      <w:tr w:rsidR="00BF5C56" w:rsidRPr="00DE653C" w:rsidTr="00DE653C">
        <w:tc>
          <w:tcPr>
            <w:tcW w:w="7792" w:type="dxa"/>
          </w:tcPr>
          <w:p w:rsidR="00BF5C56" w:rsidRPr="00DE653C" w:rsidRDefault="00421D8B">
            <w:pPr>
              <w:rPr>
                <w:b/>
                <w:sz w:val="24"/>
                <w:szCs w:val="24"/>
              </w:rPr>
            </w:pPr>
            <w:r w:rsidRPr="00DE653C">
              <w:rPr>
                <w:b/>
                <w:sz w:val="24"/>
                <w:szCs w:val="24"/>
              </w:rPr>
              <w:t>Chapter 2: Materials and Methods</w:t>
            </w:r>
          </w:p>
        </w:tc>
        <w:tc>
          <w:tcPr>
            <w:tcW w:w="1224" w:type="dxa"/>
          </w:tcPr>
          <w:p w:rsidR="00BF5C56" w:rsidRPr="00DE653C" w:rsidRDefault="006A7DF5">
            <w:pPr>
              <w:rPr>
                <w:b/>
                <w:sz w:val="24"/>
                <w:szCs w:val="24"/>
              </w:rPr>
            </w:pPr>
            <w:r>
              <w:rPr>
                <w:b/>
                <w:sz w:val="24"/>
                <w:szCs w:val="24"/>
              </w:rPr>
              <w:t>26</w:t>
            </w:r>
          </w:p>
        </w:tc>
      </w:tr>
      <w:tr w:rsidR="00BF5C56" w:rsidRPr="00DE653C" w:rsidTr="00DE653C">
        <w:tc>
          <w:tcPr>
            <w:tcW w:w="7792" w:type="dxa"/>
          </w:tcPr>
          <w:p w:rsidR="00BF5C56" w:rsidRPr="00DE653C" w:rsidRDefault="00421D8B">
            <w:pPr>
              <w:rPr>
                <w:sz w:val="24"/>
                <w:szCs w:val="24"/>
              </w:rPr>
            </w:pPr>
            <w:r w:rsidRPr="00DE653C">
              <w:rPr>
                <w:sz w:val="24"/>
                <w:szCs w:val="24"/>
              </w:rPr>
              <w:t>2.1 Bacteria and growth media</w:t>
            </w:r>
          </w:p>
        </w:tc>
        <w:tc>
          <w:tcPr>
            <w:tcW w:w="1224" w:type="dxa"/>
          </w:tcPr>
          <w:p w:rsidR="00BF5C56" w:rsidRPr="00DE653C" w:rsidRDefault="006A7DF5">
            <w:pPr>
              <w:rPr>
                <w:sz w:val="24"/>
                <w:szCs w:val="24"/>
              </w:rPr>
            </w:pPr>
            <w:r>
              <w:rPr>
                <w:sz w:val="24"/>
                <w:szCs w:val="24"/>
              </w:rPr>
              <w:t>26</w:t>
            </w:r>
          </w:p>
        </w:tc>
      </w:tr>
      <w:tr w:rsidR="00421D8B" w:rsidRPr="00DE653C" w:rsidTr="00DE653C">
        <w:tc>
          <w:tcPr>
            <w:tcW w:w="7792" w:type="dxa"/>
          </w:tcPr>
          <w:p w:rsidR="00421D8B" w:rsidRPr="00DE653C" w:rsidRDefault="00C13693">
            <w:pPr>
              <w:rPr>
                <w:sz w:val="24"/>
                <w:szCs w:val="24"/>
              </w:rPr>
            </w:pPr>
            <w:r w:rsidRPr="00DE653C">
              <w:rPr>
                <w:sz w:val="24"/>
                <w:szCs w:val="24"/>
              </w:rPr>
              <w:t>2.2 Buffers</w:t>
            </w:r>
          </w:p>
        </w:tc>
        <w:tc>
          <w:tcPr>
            <w:tcW w:w="1224" w:type="dxa"/>
          </w:tcPr>
          <w:p w:rsidR="00421D8B" w:rsidRPr="00DE653C" w:rsidRDefault="006A7DF5">
            <w:pPr>
              <w:rPr>
                <w:sz w:val="24"/>
                <w:szCs w:val="24"/>
              </w:rPr>
            </w:pPr>
            <w:r>
              <w:rPr>
                <w:sz w:val="24"/>
                <w:szCs w:val="24"/>
              </w:rPr>
              <w:t>31</w:t>
            </w:r>
          </w:p>
        </w:tc>
      </w:tr>
      <w:tr w:rsidR="00421D8B" w:rsidRPr="00DE653C" w:rsidTr="00DE653C">
        <w:tc>
          <w:tcPr>
            <w:tcW w:w="7792" w:type="dxa"/>
          </w:tcPr>
          <w:p w:rsidR="00421D8B" w:rsidRPr="00DE653C" w:rsidRDefault="00C13693">
            <w:pPr>
              <w:rPr>
                <w:sz w:val="24"/>
                <w:szCs w:val="24"/>
              </w:rPr>
            </w:pPr>
            <w:r w:rsidRPr="00DE653C">
              <w:rPr>
                <w:sz w:val="24"/>
                <w:szCs w:val="24"/>
              </w:rPr>
              <w:t>2.3 DNA and RNA methods</w:t>
            </w:r>
          </w:p>
        </w:tc>
        <w:tc>
          <w:tcPr>
            <w:tcW w:w="1224" w:type="dxa"/>
          </w:tcPr>
          <w:p w:rsidR="00421D8B" w:rsidRPr="00DE653C" w:rsidRDefault="006A7DF5">
            <w:pPr>
              <w:rPr>
                <w:sz w:val="24"/>
                <w:szCs w:val="24"/>
              </w:rPr>
            </w:pPr>
            <w:r>
              <w:rPr>
                <w:sz w:val="24"/>
                <w:szCs w:val="24"/>
              </w:rPr>
              <w:t>32</w:t>
            </w:r>
          </w:p>
        </w:tc>
      </w:tr>
      <w:tr w:rsidR="00421D8B" w:rsidRPr="00DE653C" w:rsidTr="00DE653C">
        <w:tc>
          <w:tcPr>
            <w:tcW w:w="7792" w:type="dxa"/>
          </w:tcPr>
          <w:p w:rsidR="00421D8B" w:rsidRPr="00DE653C" w:rsidRDefault="00C13693">
            <w:pPr>
              <w:rPr>
                <w:sz w:val="24"/>
                <w:szCs w:val="24"/>
              </w:rPr>
            </w:pPr>
            <w:r w:rsidRPr="00DE653C">
              <w:rPr>
                <w:sz w:val="24"/>
                <w:szCs w:val="24"/>
              </w:rPr>
              <w:t>2.4 Protein methods</w:t>
            </w:r>
          </w:p>
        </w:tc>
        <w:tc>
          <w:tcPr>
            <w:tcW w:w="1224" w:type="dxa"/>
          </w:tcPr>
          <w:p w:rsidR="00421D8B" w:rsidRPr="00DE653C" w:rsidRDefault="006A7DF5">
            <w:pPr>
              <w:rPr>
                <w:sz w:val="24"/>
                <w:szCs w:val="24"/>
              </w:rPr>
            </w:pPr>
            <w:r>
              <w:rPr>
                <w:sz w:val="24"/>
                <w:szCs w:val="24"/>
              </w:rPr>
              <w:t>44</w:t>
            </w:r>
          </w:p>
        </w:tc>
      </w:tr>
      <w:tr w:rsidR="00421D8B" w:rsidRPr="00DE653C" w:rsidTr="00DE653C">
        <w:tc>
          <w:tcPr>
            <w:tcW w:w="7792" w:type="dxa"/>
          </w:tcPr>
          <w:p w:rsidR="00421D8B" w:rsidRPr="00DE653C" w:rsidRDefault="00C13693">
            <w:pPr>
              <w:rPr>
                <w:sz w:val="24"/>
                <w:szCs w:val="24"/>
              </w:rPr>
            </w:pPr>
            <w:r w:rsidRPr="00DE653C">
              <w:rPr>
                <w:sz w:val="24"/>
                <w:szCs w:val="24"/>
              </w:rPr>
              <w:t>2.5 Miscellaneous methods</w:t>
            </w:r>
          </w:p>
        </w:tc>
        <w:tc>
          <w:tcPr>
            <w:tcW w:w="1224" w:type="dxa"/>
          </w:tcPr>
          <w:p w:rsidR="00421D8B" w:rsidRPr="00DE653C" w:rsidRDefault="006A7DF5">
            <w:pPr>
              <w:rPr>
                <w:sz w:val="24"/>
                <w:szCs w:val="24"/>
              </w:rPr>
            </w:pPr>
            <w:r>
              <w:rPr>
                <w:sz w:val="24"/>
                <w:szCs w:val="24"/>
              </w:rPr>
              <w:t>51</w:t>
            </w:r>
          </w:p>
        </w:tc>
      </w:tr>
      <w:tr w:rsidR="00421D8B" w:rsidRPr="00DE653C" w:rsidTr="00DE653C">
        <w:tc>
          <w:tcPr>
            <w:tcW w:w="7792" w:type="dxa"/>
          </w:tcPr>
          <w:p w:rsidR="00421D8B" w:rsidRPr="00DE653C" w:rsidRDefault="00C13693" w:rsidP="00C13693">
            <w:pPr>
              <w:rPr>
                <w:b/>
                <w:sz w:val="24"/>
                <w:szCs w:val="24"/>
              </w:rPr>
            </w:pPr>
            <w:r w:rsidRPr="00DE653C">
              <w:rPr>
                <w:b/>
                <w:sz w:val="24"/>
                <w:szCs w:val="24"/>
              </w:rPr>
              <w:t>Chapter 3: Aconitase as an Enzyme</w:t>
            </w:r>
          </w:p>
        </w:tc>
        <w:tc>
          <w:tcPr>
            <w:tcW w:w="1224" w:type="dxa"/>
          </w:tcPr>
          <w:p w:rsidR="00421D8B" w:rsidRPr="00DE653C" w:rsidRDefault="006A7DF5">
            <w:pPr>
              <w:rPr>
                <w:b/>
                <w:sz w:val="24"/>
                <w:szCs w:val="24"/>
              </w:rPr>
            </w:pPr>
            <w:r>
              <w:rPr>
                <w:b/>
                <w:sz w:val="24"/>
                <w:szCs w:val="24"/>
              </w:rPr>
              <w:t>53</w:t>
            </w:r>
          </w:p>
        </w:tc>
      </w:tr>
      <w:tr w:rsidR="00421D8B" w:rsidRPr="00DE653C" w:rsidTr="00DE653C">
        <w:tc>
          <w:tcPr>
            <w:tcW w:w="7792" w:type="dxa"/>
          </w:tcPr>
          <w:p w:rsidR="00421D8B" w:rsidRPr="00DE653C" w:rsidRDefault="00C13693">
            <w:pPr>
              <w:rPr>
                <w:sz w:val="24"/>
                <w:szCs w:val="24"/>
              </w:rPr>
            </w:pPr>
            <w:r w:rsidRPr="00DE653C">
              <w:rPr>
                <w:sz w:val="24"/>
                <w:szCs w:val="24"/>
              </w:rPr>
              <w:t>3.1 Production of aconitase</w:t>
            </w:r>
          </w:p>
        </w:tc>
        <w:tc>
          <w:tcPr>
            <w:tcW w:w="1224" w:type="dxa"/>
          </w:tcPr>
          <w:p w:rsidR="00421D8B" w:rsidRPr="00DE653C" w:rsidRDefault="006A7DF5">
            <w:pPr>
              <w:rPr>
                <w:sz w:val="24"/>
                <w:szCs w:val="24"/>
              </w:rPr>
            </w:pPr>
            <w:r>
              <w:rPr>
                <w:sz w:val="24"/>
                <w:szCs w:val="24"/>
              </w:rPr>
              <w:t>53</w:t>
            </w:r>
          </w:p>
        </w:tc>
      </w:tr>
      <w:tr w:rsidR="00421D8B" w:rsidRPr="00DE653C" w:rsidTr="00DE653C">
        <w:tc>
          <w:tcPr>
            <w:tcW w:w="7792" w:type="dxa"/>
          </w:tcPr>
          <w:p w:rsidR="00421D8B" w:rsidRPr="00DE653C" w:rsidRDefault="00C13693">
            <w:pPr>
              <w:rPr>
                <w:sz w:val="24"/>
                <w:szCs w:val="24"/>
              </w:rPr>
            </w:pPr>
            <w:r w:rsidRPr="00DE653C">
              <w:rPr>
                <w:sz w:val="24"/>
                <w:szCs w:val="24"/>
              </w:rPr>
              <w:t>3.2 Aconitase absorption spectra</w:t>
            </w:r>
          </w:p>
        </w:tc>
        <w:tc>
          <w:tcPr>
            <w:tcW w:w="1224" w:type="dxa"/>
          </w:tcPr>
          <w:p w:rsidR="00421D8B" w:rsidRPr="00DE653C" w:rsidRDefault="006A7DF5">
            <w:pPr>
              <w:rPr>
                <w:sz w:val="24"/>
                <w:szCs w:val="24"/>
              </w:rPr>
            </w:pPr>
            <w:r>
              <w:rPr>
                <w:sz w:val="24"/>
                <w:szCs w:val="24"/>
              </w:rPr>
              <w:t>55</w:t>
            </w:r>
          </w:p>
        </w:tc>
      </w:tr>
      <w:tr w:rsidR="00421D8B" w:rsidRPr="00DE653C" w:rsidTr="00DE653C">
        <w:tc>
          <w:tcPr>
            <w:tcW w:w="7792" w:type="dxa"/>
          </w:tcPr>
          <w:p w:rsidR="00421D8B" w:rsidRPr="00DE653C" w:rsidRDefault="00C13693">
            <w:pPr>
              <w:rPr>
                <w:sz w:val="24"/>
                <w:szCs w:val="24"/>
              </w:rPr>
            </w:pPr>
            <w:r w:rsidRPr="00DE653C">
              <w:rPr>
                <w:sz w:val="24"/>
                <w:szCs w:val="24"/>
              </w:rPr>
              <w:t>3.3 Optimum conditions</w:t>
            </w:r>
            <w:r w:rsidR="00B35CAD">
              <w:rPr>
                <w:sz w:val="24"/>
                <w:szCs w:val="24"/>
              </w:rPr>
              <w:t xml:space="preserve"> for AcnA activity</w:t>
            </w:r>
          </w:p>
        </w:tc>
        <w:tc>
          <w:tcPr>
            <w:tcW w:w="1224" w:type="dxa"/>
          </w:tcPr>
          <w:p w:rsidR="00421D8B" w:rsidRPr="00DE653C" w:rsidRDefault="006A7DF5">
            <w:pPr>
              <w:rPr>
                <w:sz w:val="24"/>
                <w:szCs w:val="24"/>
              </w:rPr>
            </w:pPr>
            <w:r>
              <w:rPr>
                <w:sz w:val="24"/>
                <w:szCs w:val="24"/>
              </w:rPr>
              <w:t>57</w:t>
            </w:r>
          </w:p>
        </w:tc>
      </w:tr>
      <w:tr w:rsidR="00C13693" w:rsidRPr="00DE653C" w:rsidTr="00DE653C">
        <w:tc>
          <w:tcPr>
            <w:tcW w:w="7792" w:type="dxa"/>
          </w:tcPr>
          <w:p w:rsidR="00C13693" w:rsidRPr="00DE653C" w:rsidRDefault="00C13693">
            <w:pPr>
              <w:rPr>
                <w:sz w:val="24"/>
                <w:szCs w:val="24"/>
              </w:rPr>
            </w:pPr>
            <w:r w:rsidRPr="00DE653C">
              <w:rPr>
                <w:sz w:val="24"/>
                <w:szCs w:val="24"/>
              </w:rPr>
              <w:t>3.4 Kinetics</w:t>
            </w:r>
          </w:p>
        </w:tc>
        <w:tc>
          <w:tcPr>
            <w:tcW w:w="1224" w:type="dxa"/>
          </w:tcPr>
          <w:p w:rsidR="00C13693" w:rsidRPr="00DE653C" w:rsidRDefault="006A7DF5">
            <w:pPr>
              <w:rPr>
                <w:sz w:val="24"/>
                <w:szCs w:val="24"/>
              </w:rPr>
            </w:pPr>
            <w:r>
              <w:rPr>
                <w:sz w:val="24"/>
                <w:szCs w:val="24"/>
              </w:rPr>
              <w:t>58</w:t>
            </w:r>
          </w:p>
        </w:tc>
      </w:tr>
      <w:tr w:rsidR="00C13693" w:rsidRPr="00DE653C" w:rsidTr="00DE653C">
        <w:tc>
          <w:tcPr>
            <w:tcW w:w="7792" w:type="dxa"/>
          </w:tcPr>
          <w:p w:rsidR="00C13693" w:rsidRPr="00DE653C" w:rsidRDefault="00C13693">
            <w:pPr>
              <w:rPr>
                <w:sz w:val="24"/>
                <w:szCs w:val="24"/>
              </w:rPr>
            </w:pPr>
            <w:r w:rsidRPr="00DE653C">
              <w:rPr>
                <w:sz w:val="24"/>
                <w:szCs w:val="24"/>
              </w:rPr>
              <w:t>3.5 Sensitivity to stress</w:t>
            </w:r>
            <w:r w:rsidR="00AF4B16">
              <w:rPr>
                <w:sz w:val="24"/>
                <w:szCs w:val="24"/>
              </w:rPr>
              <w:t xml:space="preserve"> reagents</w:t>
            </w:r>
          </w:p>
        </w:tc>
        <w:tc>
          <w:tcPr>
            <w:tcW w:w="1224" w:type="dxa"/>
          </w:tcPr>
          <w:p w:rsidR="00C13693" w:rsidRPr="00DE653C" w:rsidRDefault="006A7DF5">
            <w:pPr>
              <w:rPr>
                <w:sz w:val="24"/>
                <w:szCs w:val="24"/>
              </w:rPr>
            </w:pPr>
            <w:r>
              <w:rPr>
                <w:sz w:val="24"/>
                <w:szCs w:val="24"/>
              </w:rPr>
              <w:t>59</w:t>
            </w:r>
          </w:p>
        </w:tc>
      </w:tr>
      <w:tr w:rsidR="00C13693" w:rsidRPr="00DE653C" w:rsidTr="00DE653C">
        <w:tc>
          <w:tcPr>
            <w:tcW w:w="7792" w:type="dxa"/>
          </w:tcPr>
          <w:p w:rsidR="00C13693" w:rsidRPr="00DE653C" w:rsidRDefault="00C13693">
            <w:pPr>
              <w:rPr>
                <w:sz w:val="24"/>
                <w:szCs w:val="24"/>
              </w:rPr>
            </w:pPr>
            <w:r w:rsidRPr="00DE653C">
              <w:rPr>
                <w:sz w:val="24"/>
                <w:szCs w:val="24"/>
              </w:rPr>
              <w:t>3.6 Discussion</w:t>
            </w:r>
          </w:p>
        </w:tc>
        <w:tc>
          <w:tcPr>
            <w:tcW w:w="1224" w:type="dxa"/>
          </w:tcPr>
          <w:p w:rsidR="00C13693" w:rsidRPr="00DE653C" w:rsidRDefault="006A7DF5">
            <w:pPr>
              <w:rPr>
                <w:sz w:val="24"/>
                <w:szCs w:val="24"/>
              </w:rPr>
            </w:pPr>
            <w:r>
              <w:rPr>
                <w:sz w:val="24"/>
                <w:szCs w:val="24"/>
              </w:rPr>
              <w:t>60</w:t>
            </w:r>
          </w:p>
        </w:tc>
      </w:tr>
      <w:tr w:rsidR="00C13693" w:rsidRPr="00DE653C" w:rsidTr="00DE653C">
        <w:tc>
          <w:tcPr>
            <w:tcW w:w="7792" w:type="dxa"/>
          </w:tcPr>
          <w:p w:rsidR="00C13693" w:rsidRPr="00DE653C" w:rsidRDefault="00C13693" w:rsidP="00C13693">
            <w:pPr>
              <w:rPr>
                <w:b/>
                <w:sz w:val="24"/>
                <w:szCs w:val="24"/>
              </w:rPr>
            </w:pPr>
            <w:r w:rsidRPr="00DE653C">
              <w:rPr>
                <w:b/>
                <w:sz w:val="24"/>
                <w:szCs w:val="24"/>
              </w:rPr>
              <w:t>Chapter 4: Aconitase as an IRE-Binding Protein</w:t>
            </w:r>
          </w:p>
        </w:tc>
        <w:tc>
          <w:tcPr>
            <w:tcW w:w="1224" w:type="dxa"/>
          </w:tcPr>
          <w:p w:rsidR="00C13693" w:rsidRPr="00DE653C" w:rsidRDefault="006A7DF5">
            <w:pPr>
              <w:rPr>
                <w:b/>
                <w:sz w:val="24"/>
                <w:szCs w:val="24"/>
              </w:rPr>
            </w:pPr>
            <w:r>
              <w:rPr>
                <w:b/>
                <w:sz w:val="24"/>
                <w:szCs w:val="24"/>
              </w:rPr>
              <w:t>63</w:t>
            </w:r>
          </w:p>
        </w:tc>
      </w:tr>
      <w:tr w:rsidR="00C13693" w:rsidRPr="00DE653C" w:rsidTr="00DE653C">
        <w:tc>
          <w:tcPr>
            <w:tcW w:w="7792" w:type="dxa"/>
          </w:tcPr>
          <w:p w:rsidR="00C13693" w:rsidRPr="00DE653C" w:rsidRDefault="00C13693">
            <w:pPr>
              <w:rPr>
                <w:sz w:val="24"/>
                <w:szCs w:val="24"/>
              </w:rPr>
            </w:pPr>
            <w:r w:rsidRPr="00DE653C">
              <w:rPr>
                <w:sz w:val="24"/>
                <w:szCs w:val="24"/>
              </w:rPr>
              <w:t>4.1 Generation of IRE RNA</w:t>
            </w:r>
          </w:p>
        </w:tc>
        <w:tc>
          <w:tcPr>
            <w:tcW w:w="1224" w:type="dxa"/>
          </w:tcPr>
          <w:p w:rsidR="00C13693" w:rsidRPr="00DE653C" w:rsidRDefault="006A7DF5">
            <w:pPr>
              <w:rPr>
                <w:sz w:val="24"/>
                <w:szCs w:val="24"/>
              </w:rPr>
            </w:pPr>
            <w:r>
              <w:rPr>
                <w:sz w:val="24"/>
                <w:szCs w:val="24"/>
              </w:rPr>
              <w:t>63</w:t>
            </w:r>
          </w:p>
        </w:tc>
      </w:tr>
      <w:tr w:rsidR="00C13693" w:rsidRPr="00DE653C" w:rsidTr="00DE653C">
        <w:tc>
          <w:tcPr>
            <w:tcW w:w="7792" w:type="dxa"/>
          </w:tcPr>
          <w:p w:rsidR="00C13693" w:rsidRPr="00DE653C" w:rsidRDefault="00DB134F">
            <w:pPr>
              <w:rPr>
                <w:sz w:val="24"/>
                <w:szCs w:val="24"/>
              </w:rPr>
            </w:pPr>
            <w:r w:rsidRPr="00DE653C">
              <w:rPr>
                <w:sz w:val="24"/>
                <w:szCs w:val="24"/>
              </w:rPr>
              <w:t>4.2 Aconitase-IRE binding assays</w:t>
            </w:r>
          </w:p>
        </w:tc>
        <w:tc>
          <w:tcPr>
            <w:tcW w:w="1224" w:type="dxa"/>
          </w:tcPr>
          <w:p w:rsidR="00C13693" w:rsidRPr="00DE653C" w:rsidRDefault="006A7DF5">
            <w:pPr>
              <w:rPr>
                <w:sz w:val="24"/>
                <w:szCs w:val="24"/>
              </w:rPr>
            </w:pPr>
            <w:r>
              <w:rPr>
                <w:sz w:val="24"/>
                <w:szCs w:val="24"/>
              </w:rPr>
              <w:t>64</w:t>
            </w:r>
          </w:p>
        </w:tc>
      </w:tr>
      <w:tr w:rsidR="00C13693" w:rsidRPr="00DE653C" w:rsidTr="00DE653C">
        <w:tc>
          <w:tcPr>
            <w:tcW w:w="7792" w:type="dxa"/>
          </w:tcPr>
          <w:p w:rsidR="00C13693" w:rsidRPr="00DE653C" w:rsidRDefault="00DB134F">
            <w:pPr>
              <w:rPr>
                <w:sz w:val="24"/>
                <w:szCs w:val="24"/>
              </w:rPr>
            </w:pPr>
            <w:r w:rsidRPr="00DE653C">
              <w:rPr>
                <w:sz w:val="24"/>
                <w:szCs w:val="24"/>
              </w:rPr>
              <w:t>4.3 Discussion</w:t>
            </w:r>
          </w:p>
        </w:tc>
        <w:tc>
          <w:tcPr>
            <w:tcW w:w="1224" w:type="dxa"/>
          </w:tcPr>
          <w:p w:rsidR="00C13693" w:rsidRPr="00DE653C" w:rsidRDefault="006A7DF5">
            <w:pPr>
              <w:rPr>
                <w:sz w:val="24"/>
                <w:szCs w:val="24"/>
              </w:rPr>
            </w:pPr>
            <w:r>
              <w:rPr>
                <w:sz w:val="24"/>
                <w:szCs w:val="24"/>
              </w:rPr>
              <w:t>68</w:t>
            </w:r>
          </w:p>
        </w:tc>
      </w:tr>
      <w:tr w:rsidR="00C13693" w:rsidRPr="00DE653C" w:rsidTr="00DE653C">
        <w:tc>
          <w:tcPr>
            <w:tcW w:w="7792" w:type="dxa"/>
          </w:tcPr>
          <w:p w:rsidR="00C13693" w:rsidRPr="00DE653C" w:rsidRDefault="00DB134F">
            <w:pPr>
              <w:rPr>
                <w:b/>
                <w:sz w:val="24"/>
                <w:szCs w:val="24"/>
              </w:rPr>
            </w:pPr>
            <w:r w:rsidRPr="00DE653C">
              <w:rPr>
                <w:b/>
                <w:sz w:val="24"/>
                <w:szCs w:val="24"/>
              </w:rPr>
              <w:t xml:space="preserve">Chapter 5: </w:t>
            </w:r>
            <w:r w:rsidR="00724A6F" w:rsidRPr="00DE653C">
              <w:rPr>
                <w:b/>
                <w:sz w:val="24"/>
                <w:szCs w:val="24"/>
              </w:rPr>
              <w:t xml:space="preserve">Consequences of </w:t>
            </w:r>
            <w:r w:rsidR="00AF4B16" w:rsidRPr="00AF4B16">
              <w:rPr>
                <w:b/>
                <w:i/>
                <w:sz w:val="24"/>
                <w:szCs w:val="24"/>
              </w:rPr>
              <w:t>cwlM</w:t>
            </w:r>
            <w:r w:rsidR="00AF4B16">
              <w:rPr>
                <w:b/>
                <w:sz w:val="24"/>
                <w:szCs w:val="24"/>
              </w:rPr>
              <w:t xml:space="preserve"> </w:t>
            </w:r>
            <w:r w:rsidR="00724A6F" w:rsidRPr="00DE653C">
              <w:rPr>
                <w:b/>
                <w:sz w:val="24"/>
                <w:szCs w:val="24"/>
              </w:rPr>
              <w:t>IRE Mutation for Growth</w:t>
            </w:r>
          </w:p>
        </w:tc>
        <w:tc>
          <w:tcPr>
            <w:tcW w:w="1224" w:type="dxa"/>
          </w:tcPr>
          <w:p w:rsidR="00C13693" w:rsidRPr="00DE653C" w:rsidRDefault="006A7DF5">
            <w:pPr>
              <w:rPr>
                <w:b/>
                <w:sz w:val="24"/>
                <w:szCs w:val="24"/>
              </w:rPr>
            </w:pPr>
            <w:r>
              <w:rPr>
                <w:b/>
                <w:sz w:val="24"/>
                <w:szCs w:val="24"/>
              </w:rPr>
              <w:t>72</w:t>
            </w:r>
          </w:p>
        </w:tc>
      </w:tr>
      <w:tr w:rsidR="00C13693" w:rsidRPr="00DE653C" w:rsidTr="00DE653C">
        <w:tc>
          <w:tcPr>
            <w:tcW w:w="7792" w:type="dxa"/>
          </w:tcPr>
          <w:p w:rsidR="00C13693" w:rsidRPr="00DE653C" w:rsidRDefault="00724A6F">
            <w:pPr>
              <w:rPr>
                <w:sz w:val="24"/>
                <w:szCs w:val="24"/>
              </w:rPr>
            </w:pPr>
            <w:r w:rsidRPr="00DE653C">
              <w:rPr>
                <w:sz w:val="24"/>
                <w:szCs w:val="24"/>
              </w:rPr>
              <w:t>5.1 Single stress conditions</w:t>
            </w:r>
          </w:p>
        </w:tc>
        <w:tc>
          <w:tcPr>
            <w:tcW w:w="1224" w:type="dxa"/>
          </w:tcPr>
          <w:p w:rsidR="00C13693" w:rsidRPr="00DE653C" w:rsidRDefault="006A7DF5">
            <w:pPr>
              <w:rPr>
                <w:sz w:val="24"/>
                <w:szCs w:val="24"/>
              </w:rPr>
            </w:pPr>
            <w:r>
              <w:rPr>
                <w:sz w:val="24"/>
                <w:szCs w:val="24"/>
              </w:rPr>
              <w:t>73</w:t>
            </w:r>
          </w:p>
        </w:tc>
      </w:tr>
      <w:tr w:rsidR="00C13693" w:rsidRPr="00DE653C" w:rsidTr="00DE653C">
        <w:tc>
          <w:tcPr>
            <w:tcW w:w="7792" w:type="dxa"/>
          </w:tcPr>
          <w:p w:rsidR="00C13693" w:rsidRPr="00DE653C" w:rsidRDefault="00542F33">
            <w:pPr>
              <w:rPr>
                <w:sz w:val="24"/>
                <w:szCs w:val="24"/>
              </w:rPr>
            </w:pPr>
            <w:r w:rsidRPr="00DE653C">
              <w:rPr>
                <w:sz w:val="24"/>
                <w:szCs w:val="24"/>
              </w:rPr>
              <w:t>5.2 Combination stress conditions</w:t>
            </w:r>
          </w:p>
        </w:tc>
        <w:tc>
          <w:tcPr>
            <w:tcW w:w="1224" w:type="dxa"/>
          </w:tcPr>
          <w:p w:rsidR="00C13693" w:rsidRPr="00DE653C" w:rsidRDefault="006A7DF5">
            <w:pPr>
              <w:rPr>
                <w:sz w:val="24"/>
                <w:szCs w:val="24"/>
              </w:rPr>
            </w:pPr>
            <w:r>
              <w:rPr>
                <w:sz w:val="24"/>
                <w:szCs w:val="24"/>
              </w:rPr>
              <w:t>75</w:t>
            </w:r>
          </w:p>
        </w:tc>
      </w:tr>
      <w:tr w:rsidR="00C13693" w:rsidRPr="00DE653C" w:rsidTr="00DE653C">
        <w:tc>
          <w:tcPr>
            <w:tcW w:w="7792" w:type="dxa"/>
          </w:tcPr>
          <w:p w:rsidR="00C13693" w:rsidRPr="00DE653C" w:rsidRDefault="00542F33">
            <w:pPr>
              <w:rPr>
                <w:sz w:val="24"/>
                <w:szCs w:val="24"/>
              </w:rPr>
            </w:pPr>
            <w:r w:rsidRPr="00DE653C">
              <w:rPr>
                <w:sz w:val="24"/>
                <w:szCs w:val="24"/>
              </w:rPr>
              <w:t>5.3 Effect of pristinamycin on stressed cultures</w:t>
            </w:r>
          </w:p>
        </w:tc>
        <w:tc>
          <w:tcPr>
            <w:tcW w:w="1224" w:type="dxa"/>
          </w:tcPr>
          <w:p w:rsidR="00C13693" w:rsidRPr="00DE653C" w:rsidRDefault="006A7DF5">
            <w:pPr>
              <w:rPr>
                <w:sz w:val="24"/>
                <w:szCs w:val="24"/>
              </w:rPr>
            </w:pPr>
            <w:r>
              <w:rPr>
                <w:sz w:val="24"/>
                <w:szCs w:val="24"/>
              </w:rPr>
              <w:t>77</w:t>
            </w:r>
          </w:p>
        </w:tc>
      </w:tr>
      <w:tr w:rsidR="00C13693" w:rsidRPr="00DE653C" w:rsidTr="00DE653C">
        <w:tc>
          <w:tcPr>
            <w:tcW w:w="7792" w:type="dxa"/>
          </w:tcPr>
          <w:p w:rsidR="00C13693" w:rsidRPr="00DE653C" w:rsidRDefault="00542F33">
            <w:pPr>
              <w:rPr>
                <w:sz w:val="24"/>
                <w:szCs w:val="24"/>
              </w:rPr>
            </w:pPr>
            <w:r w:rsidRPr="00DE653C">
              <w:rPr>
                <w:sz w:val="24"/>
                <w:szCs w:val="24"/>
              </w:rPr>
              <w:t>5.4 Testing for viable non-culturable bacteria</w:t>
            </w:r>
          </w:p>
        </w:tc>
        <w:tc>
          <w:tcPr>
            <w:tcW w:w="1224" w:type="dxa"/>
          </w:tcPr>
          <w:p w:rsidR="00C13693" w:rsidRPr="00DE653C" w:rsidRDefault="006A7DF5">
            <w:pPr>
              <w:rPr>
                <w:sz w:val="24"/>
                <w:szCs w:val="24"/>
              </w:rPr>
            </w:pPr>
            <w:r>
              <w:rPr>
                <w:sz w:val="24"/>
                <w:szCs w:val="24"/>
              </w:rPr>
              <w:t>79</w:t>
            </w:r>
          </w:p>
        </w:tc>
      </w:tr>
      <w:tr w:rsidR="00421D8B" w:rsidRPr="00DE653C" w:rsidTr="00DE653C">
        <w:tc>
          <w:tcPr>
            <w:tcW w:w="7792" w:type="dxa"/>
          </w:tcPr>
          <w:p w:rsidR="00421D8B" w:rsidRPr="00DE653C" w:rsidRDefault="00542F33">
            <w:pPr>
              <w:rPr>
                <w:sz w:val="24"/>
                <w:szCs w:val="24"/>
              </w:rPr>
            </w:pPr>
            <w:r w:rsidRPr="00DE653C">
              <w:rPr>
                <w:sz w:val="24"/>
                <w:szCs w:val="24"/>
              </w:rPr>
              <w:t>5.5 Stressing turbid cultures</w:t>
            </w:r>
          </w:p>
        </w:tc>
        <w:tc>
          <w:tcPr>
            <w:tcW w:w="1224" w:type="dxa"/>
          </w:tcPr>
          <w:p w:rsidR="00421D8B" w:rsidRPr="00DE653C" w:rsidRDefault="006A7DF5">
            <w:pPr>
              <w:rPr>
                <w:sz w:val="24"/>
                <w:szCs w:val="24"/>
              </w:rPr>
            </w:pPr>
            <w:r>
              <w:rPr>
                <w:sz w:val="24"/>
                <w:szCs w:val="24"/>
              </w:rPr>
              <w:t>80</w:t>
            </w:r>
          </w:p>
        </w:tc>
      </w:tr>
      <w:tr w:rsidR="00542F33" w:rsidRPr="00DE653C" w:rsidTr="00DE653C">
        <w:tc>
          <w:tcPr>
            <w:tcW w:w="7792" w:type="dxa"/>
          </w:tcPr>
          <w:p w:rsidR="00542F33" w:rsidRPr="00DE653C" w:rsidRDefault="00542F33">
            <w:pPr>
              <w:rPr>
                <w:sz w:val="24"/>
                <w:szCs w:val="24"/>
              </w:rPr>
            </w:pPr>
            <w:r w:rsidRPr="00DE653C">
              <w:rPr>
                <w:sz w:val="24"/>
                <w:szCs w:val="24"/>
              </w:rPr>
              <w:t>5.6 Growth of CwlM amidase activity mutants</w:t>
            </w:r>
          </w:p>
        </w:tc>
        <w:tc>
          <w:tcPr>
            <w:tcW w:w="1224" w:type="dxa"/>
          </w:tcPr>
          <w:p w:rsidR="00542F33" w:rsidRPr="00DE653C" w:rsidRDefault="006A7DF5">
            <w:pPr>
              <w:rPr>
                <w:sz w:val="24"/>
                <w:szCs w:val="24"/>
              </w:rPr>
            </w:pPr>
            <w:r>
              <w:rPr>
                <w:sz w:val="24"/>
                <w:szCs w:val="24"/>
              </w:rPr>
              <w:t>83</w:t>
            </w:r>
          </w:p>
        </w:tc>
      </w:tr>
      <w:tr w:rsidR="00542F33" w:rsidRPr="00DE653C" w:rsidTr="00DE653C">
        <w:tc>
          <w:tcPr>
            <w:tcW w:w="7792" w:type="dxa"/>
          </w:tcPr>
          <w:p w:rsidR="00542F33" w:rsidRPr="00DE653C" w:rsidRDefault="00542F33">
            <w:pPr>
              <w:rPr>
                <w:sz w:val="24"/>
                <w:szCs w:val="24"/>
              </w:rPr>
            </w:pPr>
            <w:r w:rsidRPr="00DE653C">
              <w:rPr>
                <w:sz w:val="24"/>
                <w:szCs w:val="24"/>
              </w:rPr>
              <w:t>5.7 Discussion</w:t>
            </w:r>
          </w:p>
        </w:tc>
        <w:tc>
          <w:tcPr>
            <w:tcW w:w="1224" w:type="dxa"/>
          </w:tcPr>
          <w:p w:rsidR="00542F33" w:rsidRPr="00DE653C" w:rsidRDefault="006A7DF5">
            <w:pPr>
              <w:rPr>
                <w:sz w:val="24"/>
                <w:szCs w:val="24"/>
              </w:rPr>
            </w:pPr>
            <w:r>
              <w:rPr>
                <w:sz w:val="24"/>
                <w:szCs w:val="24"/>
              </w:rPr>
              <w:t>85</w:t>
            </w:r>
          </w:p>
        </w:tc>
      </w:tr>
      <w:tr w:rsidR="00542F33" w:rsidRPr="00DE653C" w:rsidTr="00DE653C">
        <w:tc>
          <w:tcPr>
            <w:tcW w:w="7792" w:type="dxa"/>
          </w:tcPr>
          <w:p w:rsidR="00542F33" w:rsidRPr="00DE653C" w:rsidRDefault="00694908">
            <w:pPr>
              <w:rPr>
                <w:b/>
                <w:sz w:val="24"/>
                <w:szCs w:val="24"/>
              </w:rPr>
            </w:pPr>
            <w:r w:rsidRPr="00DE653C">
              <w:rPr>
                <w:b/>
                <w:sz w:val="24"/>
                <w:szCs w:val="24"/>
              </w:rPr>
              <w:t>Chapter 6: CwlM Expression Studies</w:t>
            </w:r>
          </w:p>
        </w:tc>
        <w:tc>
          <w:tcPr>
            <w:tcW w:w="1224" w:type="dxa"/>
          </w:tcPr>
          <w:p w:rsidR="00542F33" w:rsidRPr="00DE653C" w:rsidRDefault="003949FE">
            <w:pPr>
              <w:rPr>
                <w:b/>
                <w:sz w:val="24"/>
                <w:szCs w:val="24"/>
              </w:rPr>
            </w:pPr>
            <w:r>
              <w:rPr>
                <w:b/>
                <w:sz w:val="24"/>
                <w:szCs w:val="24"/>
              </w:rPr>
              <w:t>92</w:t>
            </w:r>
          </w:p>
        </w:tc>
      </w:tr>
      <w:tr w:rsidR="00542F33" w:rsidRPr="00DE653C" w:rsidTr="00DE653C">
        <w:tc>
          <w:tcPr>
            <w:tcW w:w="7792" w:type="dxa"/>
          </w:tcPr>
          <w:p w:rsidR="00542F33" w:rsidRPr="00DE653C" w:rsidRDefault="00694908">
            <w:pPr>
              <w:rPr>
                <w:sz w:val="24"/>
                <w:szCs w:val="24"/>
              </w:rPr>
            </w:pPr>
            <w:r w:rsidRPr="00DE653C">
              <w:rPr>
                <w:sz w:val="24"/>
                <w:szCs w:val="24"/>
              </w:rPr>
              <w:t xml:space="preserve">6.1 Transcription of </w:t>
            </w:r>
            <w:r w:rsidRPr="00DE653C">
              <w:rPr>
                <w:i/>
                <w:sz w:val="24"/>
                <w:szCs w:val="24"/>
              </w:rPr>
              <w:t>cwlM</w:t>
            </w:r>
          </w:p>
        </w:tc>
        <w:tc>
          <w:tcPr>
            <w:tcW w:w="1224" w:type="dxa"/>
          </w:tcPr>
          <w:p w:rsidR="00542F33" w:rsidRPr="00DE653C" w:rsidRDefault="003949FE">
            <w:pPr>
              <w:rPr>
                <w:sz w:val="24"/>
                <w:szCs w:val="24"/>
              </w:rPr>
            </w:pPr>
            <w:r>
              <w:rPr>
                <w:sz w:val="24"/>
                <w:szCs w:val="24"/>
              </w:rPr>
              <w:t>92</w:t>
            </w:r>
          </w:p>
        </w:tc>
      </w:tr>
      <w:tr w:rsidR="00542F33" w:rsidRPr="00DE653C" w:rsidTr="00DE653C">
        <w:tc>
          <w:tcPr>
            <w:tcW w:w="7792" w:type="dxa"/>
          </w:tcPr>
          <w:p w:rsidR="00542F33" w:rsidRPr="00DE653C" w:rsidRDefault="00694908">
            <w:pPr>
              <w:rPr>
                <w:sz w:val="24"/>
                <w:szCs w:val="24"/>
              </w:rPr>
            </w:pPr>
            <w:r w:rsidRPr="00DE653C">
              <w:rPr>
                <w:sz w:val="24"/>
                <w:szCs w:val="24"/>
              </w:rPr>
              <w:t>6.2 CwlM protein abundance – 2 hour time course</w:t>
            </w:r>
          </w:p>
        </w:tc>
        <w:tc>
          <w:tcPr>
            <w:tcW w:w="1224" w:type="dxa"/>
          </w:tcPr>
          <w:p w:rsidR="00542F33" w:rsidRPr="00DE653C" w:rsidRDefault="003949FE">
            <w:pPr>
              <w:rPr>
                <w:sz w:val="24"/>
                <w:szCs w:val="24"/>
              </w:rPr>
            </w:pPr>
            <w:r>
              <w:rPr>
                <w:sz w:val="24"/>
                <w:szCs w:val="24"/>
              </w:rPr>
              <w:t>94</w:t>
            </w:r>
          </w:p>
        </w:tc>
      </w:tr>
      <w:tr w:rsidR="00542F33" w:rsidRPr="00DE653C" w:rsidTr="00DE653C">
        <w:tc>
          <w:tcPr>
            <w:tcW w:w="7792" w:type="dxa"/>
          </w:tcPr>
          <w:p w:rsidR="00542F33" w:rsidRPr="00DE653C" w:rsidRDefault="00694908">
            <w:pPr>
              <w:rPr>
                <w:sz w:val="24"/>
                <w:szCs w:val="24"/>
              </w:rPr>
            </w:pPr>
            <w:r w:rsidRPr="00DE653C">
              <w:rPr>
                <w:sz w:val="24"/>
                <w:szCs w:val="24"/>
              </w:rPr>
              <w:t>6.3 CwlM protein abundance – 6 hour time course</w:t>
            </w:r>
          </w:p>
        </w:tc>
        <w:tc>
          <w:tcPr>
            <w:tcW w:w="1224" w:type="dxa"/>
          </w:tcPr>
          <w:p w:rsidR="00542F33" w:rsidRPr="00DE653C" w:rsidRDefault="003949FE">
            <w:pPr>
              <w:rPr>
                <w:sz w:val="24"/>
                <w:szCs w:val="24"/>
              </w:rPr>
            </w:pPr>
            <w:r>
              <w:rPr>
                <w:sz w:val="24"/>
                <w:szCs w:val="24"/>
              </w:rPr>
              <w:t>97</w:t>
            </w:r>
          </w:p>
        </w:tc>
      </w:tr>
      <w:tr w:rsidR="00694908" w:rsidRPr="00DE653C" w:rsidTr="00DE653C">
        <w:tc>
          <w:tcPr>
            <w:tcW w:w="7792" w:type="dxa"/>
          </w:tcPr>
          <w:p w:rsidR="00694908" w:rsidRPr="00DE653C" w:rsidRDefault="00E3118B">
            <w:pPr>
              <w:rPr>
                <w:sz w:val="24"/>
                <w:szCs w:val="24"/>
              </w:rPr>
            </w:pPr>
            <w:r w:rsidRPr="00DE653C">
              <w:rPr>
                <w:sz w:val="24"/>
                <w:szCs w:val="24"/>
              </w:rPr>
              <w:t>6.4 CwlM cell wall hydrolysis activity</w:t>
            </w:r>
          </w:p>
        </w:tc>
        <w:tc>
          <w:tcPr>
            <w:tcW w:w="1224" w:type="dxa"/>
          </w:tcPr>
          <w:p w:rsidR="00694908" w:rsidRPr="00DE653C" w:rsidRDefault="003949FE">
            <w:pPr>
              <w:rPr>
                <w:sz w:val="24"/>
                <w:szCs w:val="24"/>
              </w:rPr>
            </w:pPr>
            <w:r>
              <w:rPr>
                <w:sz w:val="24"/>
                <w:szCs w:val="24"/>
              </w:rPr>
              <w:t>100</w:t>
            </w:r>
          </w:p>
        </w:tc>
      </w:tr>
      <w:tr w:rsidR="00694908" w:rsidRPr="00DE653C" w:rsidTr="00DE653C">
        <w:tc>
          <w:tcPr>
            <w:tcW w:w="7792" w:type="dxa"/>
          </w:tcPr>
          <w:p w:rsidR="00694908" w:rsidRPr="00DE653C" w:rsidRDefault="00E3118B">
            <w:pPr>
              <w:rPr>
                <w:sz w:val="24"/>
                <w:szCs w:val="24"/>
              </w:rPr>
            </w:pPr>
            <w:r w:rsidRPr="00DE653C">
              <w:rPr>
                <w:sz w:val="24"/>
                <w:szCs w:val="24"/>
              </w:rPr>
              <w:t>6.5 Discussion</w:t>
            </w:r>
          </w:p>
        </w:tc>
        <w:tc>
          <w:tcPr>
            <w:tcW w:w="1224" w:type="dxa"/>
          </w:tcPr>
          <w:p w:rsidR="00694908" w:rsidRPr="00DE653C" w:rsidRDefault="003949FE">
            <w:pPr>
              <w:rPr>
                <w:sz w:val="24"/>
                <w:szCs w:val="24"/>
              </w:rPr>
            </w:pPr>
            <w:r>
              <w:rPr>
                <w:sz w:val="24"/>
                <w:szCs w:val="24"/>
              </w:rPr>
              <w:t>102</w:t>
            </w:r>
          </w:p>
        </w:tc>
      </w:tr>
      <w:tr w:rsidR="00694908" w:rsidRPr="00DE653C" w:rsidTr="00DE653C">
        <w:tc>
          <w:tcPr>
            <w:tcW w:w="7792" w:type="dxa"/>
          </w:tcPr>
          <w:p w:rsidR="00694908" w:rsidRPr="00DE653C" w:rsidRDefault="00CD4487">
            <w:pPr>
              <w:rPr>
                <w:b/>
                <w:sz w:val="24"/>
                <w:szCs w:val="24"/>
              </w:rPr>
            </w:pPr>
            <w:r>
              <w:rPr>
                <w:b/>
                <w:sz w:val="24"/>
                <w:szCs w:val="24"/>
              </w:rPr>
              <w:t xml:space="preserve">Chapter 7: </w:t>
            </w:r>
            <w:r w:rsidR="00DE653C" w:rsidRPr="00DE653C">
              <w:rPr>
                <w:b/>
                <w:sz w:val="24"/>
                <w:szCs w:val="24"/>
              </w:rPr>
              <w:t>Conclusions</w:t>
            </w:r>
          </w:p>
        </w:tc>
        <w:tc>
          <w:tcPr>
            <w:tcW w:w="1224" w:type="dxa"/>
          </w:tcPr>
          <w:p w:rsidR="00694908" w:rsidRPr="00DE653C" w:rsidRDefault="003949FE">
            <w:pPr>
              <w:rPr>
                <w:b/>
                <w:sz w:val="24"/>
                <w:szCs w:val="24"/>
              </w:rPr>
            </w:pPr>
            <w:r>
              <w:rPr>
                <w:b/>
                <w:sz w:val="24"/>
                <w:szCs w:val="24"/>
              </w:rPr>
              <w:t>108</w:t>
            </w:r>
          </w:p>
        </w:tc>
      </w:tr>
      <w:tr w:rsidR="00694908" w:rsidRPr="00DE653C" w:rsidTr="00DE653C">
        <w:tc>
          <w:tcPr>
            <w:tcW w:w="7792" w:type="dxa"/>
          </w:tcPr>
          <w:p w:rsidR="00694908" w:rsidRPr="00DE653C" w:rsidRDefault="00DE653C">
            <w:pPr>
              <w:rPr>
                <w:b/>
                <w:sz w:val="24"/>
                <w:szCs w:val="24"/>
              </w:rPr>
            </w:pPr>
            <w:r w:rsidRPr="00DE653C">
              <w:rPr>
                <w:b/>
                <w:sz w:val="24"/>
                <w:szCs w:val="24"/>
              </w:rPr>
              <w:t>Appendices</w:t>
            </w:r>
          </w:p>
        </w:tc>
        <w:tc>
          <w:tcPr>
            <w:tcW w:w="1224" w:type="dxa"/>
          </w:tcPr>
          <w:p w:rsidR="00694908" w:rsidRPr="00DE653C" w:rsidRDefault="003949FE" w:rsidP="009B1E95">
            <w:pPr>
              <w:rPr>
                <w:b/>
                <w:sz w:val="24"/>
                <w:szCs w:val="24"/>
              </w:rPr>
            </w:pPr>
            <w:r>
              <w:rPr>
                <w:b/>
                <w:sz w:val="24"/>
                <w:szCs w:val="24"/>
              </w:rPr>
              <w:t>112</w:t>
            </w:r>
          </w:p>
        </w:tc>
      </w:tr>
      <w:tr w:rsidR="00694908" w:rsidRPr="00DE653C" w:rsidTr="00DE653C">
        <w:tc>
          <w:tcPr>
            <w:tcW w:w="7792" w:type="dxa"/>
          </w:tcPr>
          <w:p w:rsidR="00694908" w:rsidRPr="00DE653C" w:rsidRDefault="00DE653C">
            <w:pPr>
              <w:rPr>
                <w:sz w:val="24"/>
                <w:szCs w:val="24"/>
              </w:rPr>
            </w:pPr>
            <w:r w:rsidRPr="00DE653C">
              <w:rPr>
                <w:sz w:val="24"/>
                <w:szCs w:val="24"/>
              </w:rPr>
              <w:t>Appendix 1</w:t>
            </w:r>
          </w:p>
        </w:tc>
        <w:tc>
          <w:tcPr>
            <w:tcW w:w="1224" w:type="dxa"/>
          </w:tcPr>
          <w:p w:rsidR="00694908" w:rsidRPr="00DE653C" w:rsidRDefault="003949FE">
            <w:pPr>
              <w:rPr>
                <w:sz w:val="24"/>
                <w:szCs w:val="24"/>
              </w:rPr>
            </w:pPr>
            <w:r>
              <w:rPr>
                <w:sz w:val="24"/>
                <w:szCs w:val="24"/>
              </w:rPr>
              <w:t>112</w:t>
            </w:r>
          </w:p>
        </w:tc>
      </w:tr>
      <w:tr w:rsidR="00694908" w:rsidRPr="00DE653C" w:rsidTr="00DE653C">
        <w:tc>
          <w:tcPr>
            <w:tcW w:w="7792" w:type="dxa"/>
          </w:tcPr>
          <w:p w:rsidR="00694908" w:rsidRPr="00DE653C" w:rsidRDefault="00DE653C">
            <w:pPr>
              <w:rPr>
                <w:sz w:val="24"/>
                <w:szCs w:val="24"/>
              </w:rPr>
            </w:pPr>
            <w:r w:rsidRPr="00DE653C">
              <w:rPr>
                <w:sz w:val="24"/>
                <w:szCs w:val="24"/>
              </w:rPr>
              <w:t>Appendix 2</w:t>
            </w:r>
          </w:p>
        </w:tc>
        <w:tc>
          <w:tcPr>
            <w:tcW w:w="1224" w:type="dxa"/>
          </w:tcPr>
          <w:p w:rsidR="00694908" w:rsidRPr="00DE653C" w:rsidRDefault="003949FE">
            <w:pPr>
              <w:rPr>
                <w:sz w:val="24"/>
                <w:szCs w:val="24"/>
              </w:rPr>
            </w:pPr>
            <w:r>
              <w:rPr>
                <w:sz w:val="24"/>
                <w:szCs w:val="24"/>
              </w:rPr>
              <w:t>113</w:t>
            </w:r>
          </w:p>
        </w:tc>
      </w:tr>
      <w:tr w:rsidR="00694908" w:rsidRPr="00DE653C" w:rsidTr="00DE653C">
        <w:tc>
          <w:tcPr>
            <w:tcW w:w="7792" w:type="dxa"/>
          </w:tcPr>
          <w:p w:rsidR="00694908" w:rsidRPr="00DE653C" w:rsidRDefault="00DE653C">
            <w:pPr>
              <w:rPr>
                <w:sz w:val="24"/>
                <w:szCs w:val="24"/>
              </w:rPr>
            </w:pPr>
            <w:r w:rsidRPr="00DE653C">
              <w:rPr>
                <w:sz w:val="24"/>
                <w:szCs w:val="24"/>
              </w:rPr>
              <w:t>Appendix 3</w:t>
            </w:r>
          </w:p>
        </w:tc>
        <w:tc>
          <w:tcPr>
            <w:tcW w:w="1224" w:type="dxa"/>
          </w:tcPr>
          <w:p w:rsidR="00694908" w:rsidRPr="00DE653C" w:rsidRDefault="003949FE">
            <w:pPr>
              <w:rPr>
                <w:sz w:val="24"/>
                <w:szCs w:val="24"/>
              </w:rPr>
            </w:pPr>
            <w:r>
              <w:rPr>
                <w:sz w:val="24"/>
                <w:szCs w:val="24"/>
              </w:rPr>
              <w:t>119</w:t>
            </w:r>
          </w:p>
        </w:tc>
      </w:tr>
      <w:tr w:rsidR="00DE653C" w:rsidRPr="00DE653C" w:rsidTr="00DE653C">
        <w:tc>
          <w:tcPr>
            <w:tcW w:w="7792" w:type="dxa"/>
          </w:tcPr>
          <w:p w:rsidR="00DE653C" w:rsidRPr="00DE653C" w:rsidRDefault="00DE653C">
            <w:pPr>
              <w:rPr>
                <w:sz w:val="24"/>
                <w:szCs w:val="24"/>
              </w:rPr>
            </w:pPr>
            <w:r w:rsidRPr="00DE653C">
              <w:rPr>
                <w:sz w:val="24"/>
                <w:szCs w:val="24"/>
              </w:rPr>
              <w:t>Appendix 4</w:t>
            </w:r>
          </w:p>
        </w:tc>
        <w:tc>
          <w:tcPr>
            <w:tcW w:w="1224" w:type="dxa"/>
          </w:tcPr>
          <w:p w:rsidR="00DE653C" w:rsidRPr="00DE653C" w:rsidRDefault="003949FE">
            <w:pPr>
              <w:rPr>
                <w:sz w:val="24"/>
                <w:szCs w:val="24"/>
              </w:rPr>
            </w:pPr>
            <w:r>
              <w:rPr>
                <w:sz w:val="24"/>
                <w:szCs w:val="24"/>
              </w:rPr>
              <w:t>125</w:t>
            </w:r>
          </w:p>
        </w:tc>
      </w:tr>
      <w:tr w:rsidR="00DE653C" w:rsidRPr="00DE653C" w:rsidTr="00DE653C">
        <w:tc>
          <w:tcPr>
            <w:tcW w:w="7792" w:type="dxa"/>
          </w:tcPr>
          <w:p w:rsidR="00DE653C" w:rsidRPr="00DE653C" w:rsidRDefault="00DE653C">
            <w:pPr>
              <w:rPr>
                <w:b/>
                <w:sz w:val="24"/>
                <w:szCs w:val="24"/>
              </w:rPr>
            </w:pPr>
            <w:r w:rsidRPr="00DE653C">
              <w:rPr>
                <w:b/>
                <w:sz w:val="24"/>
                <w:szCs w:val="24"/>
              </w:rPr>
              <w:t>References</w:t>
            </w:r>
          </w:p>
        </w:tc>
        <w:tc>
          <w:tcPr>
            <w:tcW w:w="1224" w:type="dxa"/>
          </w:tcPr>
          <w:p w:rsidR="00DE653C" w:rsidRPr="00DE653C" w:rsidRDefault="003949FE">
            <w:pPr>
              <w:rPr>
                <w:b/>
                <w:sz w:val="24"/>
                <w:szCs w:val="24"/>
              </w:rPr>
            </w:pPr>
            <w:r>
              <w:rPr>
                <w:b/>
                <w:sz w:val="24"/>
                <w:szCs w:val="24"/>
              </w:rPr>
              <w:t>127</w:t>
            </w:r>
          </w:p>
        </w:tc>
      </w:tr>
      <w:tr w:rsidR="00784135" w:rsidRPr="00DE653C" w:rsidTr="00DE653C">
        <w:tc>
          <w:tcPr>
            <w:tcW w:w="7792" w:type="dxa"/>
          </w:tcPr>
          <w:p w:rsidR="00784135" w:rsidRPr="00DE653C" w:rsidRDefault="00784135">
            <w:pPr>
              <w:rPr>
                <w:b/>
                <w:sz w:val="24"/>
                <w:szCs w:val="24"/>
              </w:rPr>
            </w:pPr>
            <w:r>
              <w:rPr>
                <w:b/>
                <w:sz w:val="24"/>
                <w:szCs w:val="24"/>
              </w:rPr>
              <w:t>Acknowledgements</w:t>
            </w:r>
          </w:p>
        </w:tc>
        <w:tc>
          <w:tcPr>
            <w:tcW w:w="1224" w:type="dxa"/>
          </w:tcPr>
          <w:p w:rsidR="00784135" w:rsidRDefault="003949FE">
            <w:pPr>
              <w:rPr>
                <w:b/>
                <w:sz w:val="24"/>
                <w:szCs w:val="24"/>
              </w:rPr>
            </w:pPr>
            <w:r>
              <w:rPr>
                <w:b/>
                <w:sz w:val="24"/>
                <w:szCs w:val="24"/>
              </w:rPr>
              <w:t>146</w:t>
            </w:r>
          </w:p>
        </w:tc>
      </w:tr>
    </w:tbl>
    <w:p w:rsidR="0086016E" w:rsidRPr="00537D06" w:rsidRDefault="0086016E" w:rsidP="0086016E">
      <w:pPr>
        <w:rPr>
          <w:b/>
          <w:sz w:val="28"/>
          <w:szCs w:val="28"/>
        </w:rPr>
      </w:pPr>
      <w:r w:rsidRPr="00537D06">
        <w:rPr>
          <w:b/>
          <w:sz w:val="28"/>
          <w:szCs w:val="28"/>
        </w:rPr>
        <w:lastRenderedPageBreak/>
        <w:t>Chapter 1: Introduction</w:t>
      </w:r>
    </w:p>
    <w:p w:rsidR="0086016E" w:rsidRPr="00537D06" w:rsidRDefault="0086016E" w:rsidP="0086016E">
      <w:pPr>
        <w:spacing w:line="480" w:lineRule="auto"/>
        <w:rPr>
          <w:b/>
          <w:sz w:val="24"/>
        </w:rPr>
      </w:pPr>
      <w:r w:rsidRPr="00537D06">
        <w:rPr>
          <w:b/>
          <w:sz w:val="24"/>
        </w:rPr>
        <w:t xml:space="preserve">1.1 </w:t>
      </w:r>
      <w:r w:rsidRPr="00FE5A03">
        <w:rPr>
          <w:b/>
          <w:i/>
          <w:sz w:val="24"/>
        </w:rPr>
        <w:t>Mycobacterium tuberculosis</w:t>
      </w:r>
    </w:p>
    <w:p w:rsidR="0086016E" w:rsidRPr="00537D06" w:rsidRDefault="0086016E" w:rsidP="0086016E">
      <w:pPr>
        <w:spacing w:line="480" w:lineRule="auto"/>
        <w:rPr>
          <w:sz w:val="24"/>
        </w:rPr>
      </w:pPr>
      <w:r w:rsidRPr="00537D06">
        <w:rPr>
          <w:sz w:val="24"/>
        </w:rPr>
        <w:t xml:space="preserve"> </w:t>
      </w:r>
      <w:r w:rsidRPr="00537D06">
        <w:rPr>
          <w:i/>
          <w:sz w:val="24"/>
        </w:rPr>
        <w:t>Mycobacterium tuberculosis</w:t>
      </w:r>
      <w:r w:rsidRPr="00537D06">
        <w:rPr>
          <w:sz w:val="24"/>
        </w:rPr>
        <w:t xml:space="preserve"> is the causative agent of the disease tuberculosis, which is responsible for over 1.6 million deaths annually, of which 1.3 million are caused by the single infection of </w:t>
      </w:r>
      <w:r w:rsidRPr="00537D06">
        <w:rPr>
          <w:i/>
          <w:sz w:val="24"/>
        </w:rPr>
        <w:t>M. tuberculosis</w:t>
      </w:r>
      <w:r w:rsidRPr="00537D06">
        <w:rPr>
          <w:sz w:val="24"/>
        </w:rPr>
        <w:t xml:space="preserve">, and 300,000 deaths resulting from HIV co-infection. These figures identify </w:t>
      </w:r>
      <w:r w:rsidRPr="00537D06">
        <w:rPr>
          <w:i/>
          <w:sz w:val="24"/>
        </w:rPr>
        <w:t xml:space="preserve">M. tuberculosis </w:t>
      </w:r>
      <w:r w:rsidRPr="00537D06">
        <w:rPr>
          <w:sz w:val="24"/>
        </w:rPr>
        <w:t xml:space="preserve">as the world’s greatest cause of mortality from a single infection. Furthermore, an estimated 1.7 billion people worldwide are predicted to be latently infected, i.e. infected with persistent mycobacteria without showing symptoms. Among latently infected individuals, 5-10% are anticipated to develop tuberculosis symptoms within their lifetime (World Health Organisation, 2018). Treatment of tuberculosis is costly and requires a course of multiple drugs to be taken across a period of many months or years, however resistance to the first line drugs rifampicin and isoniazid, as well as other anti-mycobacterial compounds, is emerging (Centers for Disease Control and Prevention, 2006). Closely related to </w:t>
      </w:r>
      <w:r w:rsidRPr="00537D06">
        <w:rPr>
          <w:i/>
          <w:sz w:val="24"/>
        </w:rPr>
        <w:t>M. tuberculosis</w:t>
      </w:r>
      <w:r w:rsidRPr="00537D06">
        <w:rPr>
          <w:sz w:val="24"/>
        </w:rPr>
        <w:t xml:space="preserve"> is </w:t>
      </w:r>
      <w:r w:rsidRPr="00537D06">
        <w:rPr>
          <w:i/>
          <w:sz w:val="24"/>
        </w:rPr>
        <w:t>M. bovis</w:t>
      </w:r>
      <w:r w:rsidRPr="00537D06">
        <w:rPr>
          <w:sz w:val="24"/>
        </w:rPr>
        <w:t xml:space="preserve">, the causative agent of bovine tuberculosis. Though primarily a chronic disease of cattle, bovine tuberculosis can cause human infections and also has economic consequences for pastoral farming (Quigley </w:t>
      </w:r>
      <w:r w:rsidRPr="00537D06">
        <w:rPr>
          <w:i/>
          <w:sz w:val="24"/>
        </w:rPr>
        <w:t>et al</w:t>
      </w:r>
      <w:r w:rsidRPr="00537D06">
        <w:rPr>
          <w:sz w:val="24"/>
        </w:rPr>
        <w:t xml:space="preserve">., 1997; More </w:t>
      </w:r>
      <w:r w:rsidRPr="00537D06">
        <w:rPr>
          <w:i/>
          <w:sz w:val="24"/>
        </w:rPr>
        <w:t>et al</w:t>
      </w:r>
      <w:r w:rsidRPr="00537D06">
        <w:rPr>
          <w:sz w:val="24"/>
        </w:rPr>
        <w:t>., 2007).</w:t>
      </w:r>
      <w:r w:rsidRPr="00537D06">
        <w:rPr>
          <w:sz w:val="24"/>
        </w:rPr>
        <w:br/>
        <w:t xml:space="preserve"> Transmission of </w:t>
      </w:r>
      <w:r w:rsidRPr="00537D06">
        <w:rPr>
          <w:i/>
          <w:sz w:val="24"/>
        </w:rPr>
        <w:t>M. tuberculosis</w:t>
      </w:r>
      <w:r w:rsidRPr="00537D06">
        <w:rPr>
          <w:sz w:val="24"/>
        </w:rPr>
        <w:t xml:space="preserve"> is via airborne droplets. When inhaled into the lungs, the bacteria are engulfed by alveolar macrophages, however </w:t>
      </w:r>
      <w:r w:rsidRPr="00537D06">
        <w:rPr>
          <w:i/>
          <w:sz w:val="24"/>
        </w:rPr>
        <w:t>M. tuberculosis</w:t>
      </w:r>
      <w:r w:rsidRPr="00537D06">
        <w:rPr>
          <w:sz w:val="24"/>
        </w:rPr>
        <w:t xml:space="preserve"> is able to block the maturation of the phagosome and so inhibit effective killing by phagocytosis (Guirado and Schlesinger, 2013; Zimmerli </w:t>
      </w:r>
      <w:r w:rsidRPr="00537D06">
        <w:rPr>
          <w:i/>
          <w:sz w:val="24"/>
        </w:rPr>
        <w:t>et al</w:t>
      </w:r>
      <w:r w:rsidRPr="00537D06">
        <w:rPr>
          <w:sz w:val="24"/>
        </w:rPr>
        <w:t xml:space="preserve">., 1996). The bacteria are able to escape the phagosome and grow inside the host macrophage, killing it. A healthy immune system responds by recruiting many immune cells, chiefly macrophages and lymphocytes, to the site of infection. Activated macrophages become more efficient at killing mycobacteria, but </w:t>
      </w:r>
      <w:r w:rsidRPr="00537D06">
        <w:rPr>
          <w:i/>
          <w:sz w:val="24"/>
        </w:rPr>
        <w:t xml:space="preserve">M. </w:t>
      </w:r>
      <w:r w:rsidRPr="00537D06">
        <w:rPr>
          <w:i/>
          <w:sz w:val="24"/>
        </w:rPr>
        <w:lastRenderedPageBreak/>
        <w:t>tuberculosis</w:t>
      </w:r>
      <w:r w:rsidRPr="00537D06">
        <w:rPr>
          <w:sz w:val="24"/>
        </w:rPr>
        <w:t xml:space="preserve"> is well-adapted to survive the immune response. The infection and immune response lead to the formation of a lesion called a granuloma (Figure 1.1</w:t>
      </w:r>
      <w:r>
        <w:rPr>
          <w:sz w:val="24"/>
        </w:rPr>
        <w:t>.1</w:t>
      </w:r>
      <w:r w:rsidRPr="00537D06">
        <w:rPr>
          <w:sz w:val="24"/>
        </w:rPr>
        <w:t xml:space="preserve">), a battleground between mycobacteria and phagocytes enclosed by a wall of fibrous material and lymphocytes. The caseum, the core of the granuloma, consists of macrophages, bacteria and cell debris (Russell </w:t>
      </w:r>
      <w:r w:rsidRPr="00537D06">
        <w:rPr>
          <w:i/>
          <w:sz w:val="24"/>
        </w:rPr>
        <w:t>et al</w:t>
      </w:r>
      <w:r w:rsidRPr="00537D06">
        <w:rPr>
          <w:sz w:val="24"/>
        </w:rPr>
        <w:t xml:space="preserve">., 2009). The granuloma can effectively contain the infection, but the ability of </w:t>
      </w:r>
      <w:r w:rsidRPr="00537D06">
        <w:rPr>
          <w:i/>
          <w:sz w:val="24"/>
        </w:rPr>
        <w:t>M. tuberculosis</w:t>
      </w:r>
      <w:r w:rsidRPr="00537D06">
        <w:rPr>
          <w:sz w:val="24"/>
        </w:rPr>
        <w:t xml:space="preserve"> to survive th</w:t>
      </w:r>
      <w:r>
        <w:rPr>
          <w:sz w:val="24"/>
        </w:rPr>
        <w:t>e immune effectors prevents</w:t>
      </w:r>
      <w:r w:rsidRPr="00537D06">
        <w:rPr>
          <w:sz w:val="24"/>
        </w:rPr>
        <w:t xml:space="preserve"> clearance. This creates a stalemate between the host and the bacteria, which are not killed but are also unable to cause further damage (</w:t>
      </w:r>
      <w:r>
        <w:rPr>
          <w:sz w:val="24"/>
        </w:rPr>
        <w:t xml:space="preserve">Stewart </w:t>
      </w:r>
      <w:r w:rsidRPr="00507961">
        <w:rPr>
          <w:i/>
          <w:sz w:val="24"/>
        </w:rPr>
        <w:t>et al</w:t>
      </w:r>
      <w:r>
        <w:rPr>
          <w:sz w:val="24"/>
        </w:rPr>
        <w:t xml:space="preserve">., 2003; </w:t>
      </w:r>
      <w:r w:rsidRPr="00537D06">
        <w:rPr>
          <w:sz w:val="24"/>
        </w:rPr>
        <w:t>Guirado and Schlesinger, 2013). This containment of the infection results in a latent infection in which the bacteria could persist for many years in the granuloma without causing the human host to experience any symptoms.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016E" w:rsidTr="00C96150">
        <w:tc>
          <w:tcPr>
            <w:tcW w:w="9016" w:type="dxa"/>
          </w:tcPr>
          <w:p w:rsidR="0086016E" w:rsidRDefault="0086016E" w:rsidP="00C96150">
            <w:pPr>
              <w:jc w:val="center"/>
            </w:pPr>
            <w:r>
              <w:rPr>
                <w:noProof/>
                <w:lang w:eastAsia="en-GB"/>
              </w:rPr>
              <w:drawing>
                <wp:inline distT="0" distB="0" distL="0" distR="0" wp14:anchorId="6848B76E" wp14:editId="48B1DB37">
                  <wp:extent cx="2948940" cy="246262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69939" cy="2480160"/>
                          </a:xfrm>
                          <a:prstGeom prst="rect">
                            <a:avLst/>
                          </a:prstGeom>
                          <a:noFill/>
                          <a:ln>
                            <a:noFill/>
                          </a:ln>
                        </pic:spPr>
                      </pic:pic>
                    </a:graphicData>
                  </a:graphic>
                </wp:inline>
              </w:drawing>
            </w:r>
          </w:p>
        </w:tc>
      </w:tr>
      <w:tr w:rsidR="0086016E" w:rsidTr="00C96150">
        <w:tc>
          <w:tcPr>
            <w:tcW w:w="9016" w:type="dxa"/>
          </w:tcPr>
          <w:p w:rsidR="0086016E" w:rsidRDefault="0086016E" w:rsidP="00C96150">
            <w:r w:rsidRPr="00DC2760">
              <w:rPr>
                <w:b/>
              </w:rPr>
              <w:t>Figure 1.1</w:t>
            </w:r>
            <w:r>
              <w:rPr>
                <w:b/>
              </w:rPr>
              <w:t>.1</w:t>
            </w:r>
            <w:r>
              <w:t xml:space="preserve">: Structure of the tuberculosis granuloma. The caseum is a mix of bacteria, cell debris and immune system effectors, creating very harsh environment. Macrophages attempting to clear </w:t>
            </w:r>
            <w:r w:rsidRPr="00FE5A03">
              <w:rPr>
                <w:i/>
              </w:rPr>
              <w:t>M. tuberculosis</w:t>
            </w:r>
            <w:r>
              <w:t xml:space="preserve"> can become foamy as a result of lipid export dysregulation caused by the bacteria. The encapsulating fibrous cuff helps to limit the spread of bacteria and also restricts oxygen flow into the granuloma. Adapted from Russell </w:t>
            </w:r>
            <w:r w:rsidRPr="00DC2760">
              <w:rPr>
                <w:i/>
              </w:rPr>
              <w:t>et al</w:t>
            </w:r>
            <w:r>
              <w:t>., 2009.</w:t>
            </w:r>
          </w:p>
        </w:tc>
      </w:tr>
    </w:tbl>
    <w:p w:rsidR="0086016E" w:rsidRDefault="0086016E" w:rsidP="0086016E"/>
    <w:p w:rsidR="0086016E" w:rsidRPr="00537D06" w:rsidRDefault="0086016E" w:rsidP="0086016E">
      <w:pPr>
        <w:spacing w:line="480" w:lineRule="auto"/>
        <w:rPr>
          <w:sz w:val="24"/>
        </w:rPr>
      </w:pPr>
      <w:r w:rsidRPr="00537D06">
        <w:rPr>
          <w:sz w:val="24"/>
        </w:rPr>
        <w:t xml:space="preserve"> When stressed, mycobacteria can transition to a persistent, non-culturable state called dormancy. Dormant mycobacteria do not grow and exhibit cell wall changes and limited metabolism. </w:t>
      </w:r>
      <w:r w:rsidRPr="00537D06">
        <w:rPr>
          <w:i/>
          <w:sz w:val="24"/>
        </w:rPr>
        <w:t>In vitro</w:t>
      </w:r>
      <w:r w:rsidRPr="00537D06">
        <w:rPr>
          <w:sz w:val="24"/>
        </w:rPr>
        <w:t xml:space="preserve"> studies have shown that dormancy can be induced when mycobacteria </w:t>
      </w:r>
      <w:r w:rsidRPr="00537D06">
        <w:rPr>
          <w:sz w:val="24"/>
        </w:rPr>
        <w:lastRenderedPageBreak/>
        <w:t xml:space="preserve">are stressed with hypoxia, iron deprivation and exposure to reactive oxygen and nitrogen species, all of which are present in the phagosome or granuloma (Voskuil </w:t>
      </w:r>
      <w:r w:rsidRPr="00537D06">
        <w:rPr>
          <w:i/>
          <w:sz w:val="24"/>
        </w:rPr>
        <w:t>et al</w:t>
      </w:r>
      <w:r w:rsidRPr="00537D06">
        <w:rPr>
          <w:sz w:val="24"/>
        </w:rPr>
        <w:t xml:space="preserve">., 2003; Wayne and Sohaskey, 2001). While in the dormant state, </w:t>
      </w:r>
      <w:r w:rsidRPr="00537D06">
        <w:rPr>
          <w:i/>
          <w:sz w:val="24"/>
        </w:rPr>
        <w:t>M. tuberculosis</w:t>
      </w:r>
      <w:r w:rsidRPr="00537D06">
        <w:rPr>
          <w:sz w:val="24"/>
        </w:rPr>
        <w:t xml:space="preserve"> becomes highly resistant to killing by the immune system and anti-mycobacterial drugs (Betts </w:t>
      </w:r>
      <w:r w:rsidRPr="00537D06">
        <w:rPr>
          <w:i/>
          <w:sz w:val="24"/>
        </w:rPr>
        <w:t>et al</w:t>
      </w:r>
      <w:r w:rsidRPr="00537D06">
        <w:rPr>
          <w:sz w:val="24"/>
        </w:rPr>
        <w:t xml:space="preserve">., 2002). Because mycobacteria are obligate aerobes and can transition to dormancy following hypoxia, dormancy is thought to be an adaptation to help </w:t>
      </w:r>
      <w:r w:rsidRPr="00537D06">
        <w:rPr>
          <w:i/>
          <w:sz w:val="24"/>
        </w:rPr>
        <w:t>M. tuberculosis</w:t>
      </w:r>
      <w:r w:rsidRPr="00537D06">
        <w:rPr>
          <w:sz w:val="24"/>
        </w:rPr>
        <w:t xml:space="preserve"> survive in low-oxygen environments like the granuloma. Cultures of </w:t>
      </w:r>
      <w:r w:rsidRPr="00537D06">
        <w:rPr>
          <w:i/>
          <w:sz w:val="24"/>
        </w:rPr>
        <w:t>M. tuberculosis</w:t>
      </w:r>
      <w:r w:rsidRPr="00537D06">
        <w:rPr>
          <w:sz w:val="24"/>
        </w:rPr>
        <w:t xml:space="preserve"> subjected to anaerobiosis exhibit heightened activity of isocitrate lyase and glycine dehydrogenase, promoting the glyoxylate pathway and oxidation of NADH (Wayne and Lin, 1982). An array of 48 genes has been identified in </w:t>
      </w:r>
      <w:r w:rsidRPr="00537D06">
        <w:rPr>
          <w:i/>
          <w:sz w:val="24"/>
        </w:rPr>
        <w:t>M. tuberculosis</w:t>
      </w:r>
      <w:r w:rsidRPr="00537D06">
        <w:rPr>
          <w:sz w:val="24"/>
        </w:rPr>
        <w:t xml:space="preserve"> that are induced during dormancy in the presence of nitric oxide and repressed in the presence of oxygen (Voskuil </w:t>
      </w:r>
      <w:r w:rsidRPr="00537D06">
        <w:rPr>
          <w:i/>
          <w:sz w:val="24"/>
        </w:rPr>
        <w:t>et al</w:t>
      </w:r>
      <w:r w:rsidRPr="00537D06">
        <w:rPr>
          <w:sz w:val="24"/>
        </w:rPr>
        <w:t xml:space="preserve">., 2003), implying competitive regulation of these genes which would favour dormancy in the hostile granuloma environment. Dormancy has also been observed in </w:t>
      </w:r>
      <w:r w:rsidRPr="00537D06">
        <w:rPr>
          <w:i/>
          <w:sz w:val="24"/>
        </w:rPr>
        <w:t>M. tuberculosis</w:t>
      </w:r>
      <w:r w:rsidRPr="00537D06">
        <w:rPr>
          <w:sz w:val="24"/>
        </w:rPr>
        <w:t xml:space="preserve"> cultures grown </w:t>
      </w:r>
      <w:r w:rsidRPr="00537D06">
        <w:rPr>
          <w:i/>
          <w:sz w:val="24"/>
        </w:rPr>
        <w:t>in vitro</w:t>
      </w:r>
      <w:r w:rsidRPr="00537D06">
        <w:rPr>
          <w:sz w:val="24"/>
        </w:rPr>
        <w:t xml:space="preserve"> with a prolonged stationary phase (Shleeva </w:t>
      </w:r>
      <w:r w:rsidRPr="00537D06">
        <w:rPr>
          <w:i/>
          <w:sz w:val="24"/>
        </w:rPr>
        <w:t>et al</w:t>
      </w:r>
      <w:r w:rsidRPr="00537D06">
        <w:rPr>
          <w:sz w:val="24"/>
        </w:rPr>
        <w:t>., 2002)</w:t>
      </w:r>
      <w:r>
        <w:rPr>
          <w:sz w:val="24"/>
        </w:rPr>
        <w:t xml:space="preserve"> or insufficient iron (Kurthtoki </w:t>
      </w:r>
      <w:r w:rsidRPr="0056664F">
        <w:rPr>
          <w:i/>
          <w:sz w:val="24"/>
        </w:rPr>
        <w:t>et al</w:t>
      </w:r>
      <w:r>
        <w:rPr>
          <w:sz w:val="24"/>
        </w:rPr>
        <w:t>., 2017)</w:t>
      </w:r>
      <w:r w:rsidRPr="00537D06">
        <w:rPr>
          <w:sz w:val="24"/>
        </w:rPr>
        <w:t>.</w:t>
      </w:r>
    </w:p>
    <w:p w:rsidR="0086016E" w:rsidRPr="00537D06" w:rsidRDefault="0086016E" w:rsidP="0086016E">
      <w:pPr>
        <w:spacing w:line="480" w:lineRule="auto"/>
        <w:rPr>
          <w:sz w:val="24"/>
        </w:rPr>
      </w:pPr>
      <w:r w:rsidRPr="00537D06">
        <w:rPr>
          <w:sz w:val="24"/>
        </w:rPr>
        <w:t xml:space="preserve">Persistent non-growing mycobacteria characteristically do not grow on solid media but can be grown in broth culture (Shleeva </w:t>
      </w:r>
      <w:r w:rsidRPr="00537D06">
        <w:rPr>
          <w:i/>
          <w:sz w:val="24"/>
        </w:rPr>
        <w:t>et al</w:t>
      </w:r>
      <w:r w:rsidRPr="00537D06">
        <w:rPr>
          <w:sz w:val="24"/>
        </w:rPr>
        <w:t xml:space="preserve">., 2002). This awakening from dormancy is termed resuscitation and is described as the restoration of typical growth and metabolism. The role of cell wall remodelling is unclear, but it is likely to modulate permeability and occurs in both the transition to and the resuscitation from dormancy. A resuscitation-promoting factor (Rpf) was first isolated from </w:t>
      </w:r>
      <w:r w:rsidRPr="00537D06">
        <w:rPr>
          <w:i/>
          <w:sz w:val="24"/>
        </w:rPr>
        <w:t>Micrococcus luteus</w:t>
      </w:r>
      <w:r w:rsidRPr="00537D06">
        <w:rPr>
          <w:sz w:val="24"/>
        </w:rPr>
        <w:t xml:space="preserve"> and characterised as a secretory protein growth factor with peptidoglycan hydrolase </w:t>
      </w:r>
      <w:r>
        <w:rPr>
          <w:sz w:val="24"/>
        </w:rPr>
        <w:t xml:space="preserve">activity </w:t>
      </w:r>
      <w:r w:rsidRPr="00537D06">
        <w:rPr>
          <w:sz w:val="24"/>
        </w:rPr>
        <w:t xml:space="preserve">able to increase the number of viable cells recoverable from dormant non-replicating cultures. This Rpf was effective on dormant mycobacteria as well as </w:t>
      </w:r>
      <w:r w:rsidRPr="00537D06">
        <w:rPr>
          <w:i/>
          <w:sz w:val="24"/>
        </w:rPr>
        <w:t>Mi. luteus</w:t>
      </w:r>
      <w:r w:rsidRPr="00537D06">
        <w:rPr>
          <w:sz w:val="24"/>
        </w:rPr>
        <w:t xml:space="preserve"> cells (Mukamolova </w:t>
      </w:r>
      <w:r w:rsidRPr="00537D06">
        <w:rPr>
          <w:i/>
          <w:sz w:val="24"/>
        </w:rPr>
        <w:t>et al</w:t>
      </w:r>
      <w:r w:rsidRPr="00537D06">
        <w:rPr>
          <w:sz w:val="24"/>
        </w:rPr>
        <w:t xml:space="preserve">., 1998). Five genes have </w:t>
      </w:r>
      <w:r w:rsidRPr="00537D06">
        <w:rPr>
          <w:sz w:val="24"/>
        </w:rPr>
        <w:lastRenderedPageBreak/>
        <w:t xml:space="preserve">been identified in </w:t>
      </w:r>
      <w:r w:rsidRPr="00537D06">
        <w:rPr>
          <w:i/>
          <w:sz w:val="24"/>
        </w:rPr>
        <w:t>M. tuberculosis</w:t>
      </w:r>
      <w:r w:rsidRPr="00537D06">
        <w:rPr>
          <w:sz w:val="24"/>
        </w:rPr>
        <w:t xml:space="preserve"> and </w:t>
      </w:r>
      <w:r w:rsidRPr="00537D06">
        <w:rPr>
          <w:i/>
          <w:sz w:val="24"/>
        </w:rPr>
        <w:t>M. bovis</w:t>
      </w:r>
      <w:r w:rsidRPr="00537D06">
        <w:rPr>
          <w:sz w:val="24"/>
        </w:rPr>
        <w:t xml:space="preserve"> with products that resemble the Rpf of </w:t>
      </w:r>
      <w:r w:rsidRPr="00537D06">
        <w:rPr>
          <w:i/>
          <w:sz w:val="24"/>
        </w:rPr>
        <w:t>Mi. luteus</w:t>
      </w:r>
      <w:r w:rsidRPr="00537D06">
        <w:rPr>
          <w:sz w:val="24"/>
        </w:rPr>
        <w:t xml:space="preserve">, and subsequently were termed RpfA-E and shown to behave in the same way, including cross-reactivity with </w:t>
      </w:r>
      <w:r w:rsidRPr="00537D06">
        <w:rPr>
          <w:i/>
          <w:sz w:val="24"/>
        </w:rPr>
        <w:t>Mi. luteus</w:t>
      </w:r>
      <w:r w:rsidRPr="00537D06">
        <w:rPr>
          <w:sz w:val="24"/>
        </w:rPr>
        <w:t xml:space="preserve"> (Mukamolova </w:t>
      </w:r>
      <w:r w:rsidRPr="00537D06">
        <w:rPr>
          <w:i/>
          <w:sz w:val="24"/>
        </w:rPr>
        <w:t>et al</w:t>
      </w:r>
      <w:r w:rsidRPr="00537D06">
        <w:rPr>
          <w:sz w:val="24"/>
        </w:rPr>
        <w:t xml:space="preserve">., 2002). Structurally Rpfs resemble lysozymes (Cohen-Gonsaud </w:t>
      </w:r>
      <w:r w:rsidRPr="00537D06">
        <w:rPr>
          <w:i/>
          <w:sz w:val="24"/>
        </w:rPr>
        <w:t>et al</w:t>
      </w:r>
      <w:r w:rsidRPr="00537D06">
        <w:rPr>
          <w:sz w:val="24"/>
        </w:rPr>
        <w:t xml:space="preserve">., 2005), so along with the secretory nature of these Rpfs it has been suggested that </w:t>
      </w:r>
      <w:r w:rsidR="00A3587B">
        <w:rPr>
          <w:sz w:val="24"/>
        </w:rPr>
        <w:t>they</w:t>
      </w:r>
      <w:r w:rsidRPr="00537D06">
        <w:rPr>
          <w:sz w:val="24"/>
        </w:rPr>
        <w:t xml:space="preserve"> affect cell wall configuration by exogenous hydrolysis of peptidoglycan. The Rpfs are not essential for </w:t>
      </w:r>
      <w:r w:rsidRPr="00537D06">
        <w:rPr>
          <w:i/>
          <w:sz w:val="24"/>
        </w:rPr>
        <w:t>in vitro</w:t>
      </w:r>
      <w:r w:rsidRPr="00537D06">
        <w:rPr>
          <w:sz w:val="24"/>
        </w:rPr>
        <w:t xml:space="preserve"> cultivation of mycobacteria, but are required for the virulence of </w:t>
      </w:r>
      <w:r w:rsidRPr="00537D06">
        <w:rPr>
          <w:i/>
          <w:sz w:val="24"/>
        </w:rPr>
        <w:t>M. tuberculosis</w:t>
      </w:r>
      <w:r w:rsidRPr="00537D06">
        <w:rPr>
          <w:sz w:val="24"/>
        </w:rPr>
        <w:t xml:space="preserve"> (Kana </w:t>
      </w:r>
      <w:r w:rsidRPr="00537D06">
        <w:rPr>
          <w:i/>
          <w:sz w:val="24"/>
        </w:rPr>
        <w:t>et al</w:t>
      </w:r>
      <w:r w:rsidRPr="00537D06">
        <w:rPr>
          <w:sz w:val="24"/>
        </w:rPr>
        <w:t>., 2007).</w:t>
      </w:r>
    </w:p>
    <w:p w:rsidR="0086016E" w:rsidRDefault="0086016E" w:rsidP="0086016E">
      <w:pPr>
        <w:spacing w:line="480" w:lineRule="auto"/>
        <w:rPr>
          <w:sz w:val="24"/>
        </w:rPr>
      </w:pPr>
      <w:r w:rsidRPr="00537D06">
        <w:rPr>
          <w:sz w:val="24"/>
        </w:rPr>
        <w:t xml:space="preserve"> The phagosome is a harsh environment for bacteria. The metabolism critical for the survival of </w:t>
      </w:r>
      <w:r w:rsidRPr="00537D06">
        <w:rPr>
          <w:i/>
          <w:sz w:val="24"/>
        </w:rPr>
        <w:t>M. tuberculosis</w:t>
      </w:r>
      <w:r w:rsidRPr="00537D06">
        <w:rPr>
          <w:sz w:val="24"/>
        </w:rPr>
        <w:t xml:space="preserve"> within the phagosome has been studied via transcriptional analysis, showing induction of genes relevant to dormancy, fatty acid oxidation, mycolic acid modification and iron scavenging, with the addition of a switch to anaerobic respiration in the presence of oxidative, nitrosative and hypoxic stressors produced by macrophages (Schnappinger </w:t>
      </w:r>
      <w:r w:rsidRPr="00537D06">
        <w:rPr>
          <w:i/>
          <w:sz w:val="24"/>
        </w:rPr>
        <w:t>et al</w:t>
      </w:r>
      <w:r w:rsidRPr="00537D06">
        <w:rPr>
          <w:sz w:val="24"/>
        </w:rPr>
        <w:t xml:space="preserve">., 2003). This is suggestive of </w:t>
      </w:r>
      <w:r w:rsidRPr="00537D06">
        <w:rPr>
          <w:i/>
          <w:sz w:val="24"/>
        </w:rPr>
        <w:t>M. tuberculosis</w:t>
      </w:r>
      <w:r w:rsidRPr="00537D06">
        <w:rPr>
          <w:sz w:val="24"/>
        </w:rPr>
        <w:t xml:space="preserve"> utilising fatty acids as a carbon source, complementing the knowledge that triglyceride stores are essential for resuscitation of </w:t>
      </w:r>
      <w:r w:rsidRPr="00537D06">
        <w:rPr>
          <w:i/>
          <w:sz w:val="24"/>
        </w:rPr>
        <w:t>M. bovis</w:t>
      </w:r>
      <w:r w:rsidRPr="00537D06">
        <w:rPr>
          <w:sz w:val="24"/>
        </w:rPr>
        <w:t xml:space="preserve"> from dormancy (Low et al., 2009). The two isoforms of isocitrate lyase, the enzymes which initiate the glyoxylate cycle, have also been shown to be necessary for </w:t>
      </w:r>
      <w:r w:rsidRPr="00537D06">
        <w:rPr>
          <w:i/>
          <w:sz w:val="24"/>
        </w:rPr>
        <w:t>in vivo</w:t>
      </w:r>
      <w:r w:rsidRPr="00537D06">
        <w:rPr>
          <w:sz w:val="24"/>
        </w:rPr>
        <w:t xml:space="preserve"> virulence of </w:t>
      </w:r>
      <w:r w:rsidRPr="00537D06">
        <w:rPr>
          <w:i/>
          <w:sz w:val="24"/>
        </w:rPr>
        <w:t>M. tuberculosis</w:t>
      </w:r>
      <w:r w:rsidRPr="00537D06">
        <w:rPr>
          <w:sz w:val="24"/>
        </w:rPr>
        <w:t xml:space="preserve"> and thus suggest an additional role of fatty acids as the source of acetate for carbohydrate synthesis in the carbohydrate-poor phagosome (Muñoz-Elías and McKinney, 2005). Cholesterol metabolism has also been implicated in </w:t>
      </w:r>
      <w:r w:rsidRPr="00537D06">
        <w:rPr>
          <w:i/>
          <w:sz w:val="24"/>
        </w:rPr>
        <w:t>M. tuberculosis</w:t>
      </w:r>
      <w:r w:rsidRPr="00537D06">
        <w:rPr>
          <w:sz w:val="24"/>
        </w:rPr>
        <w:t xml:space="preserve"> </w:t>
      </w:r>
      <w:r w:rsidRPr="00537D06">
        <w:rPr>
          <w:i/>
          <w:sz w:val="24"/>
        </w:rPr>
        <w:t>in vivo</w:t>
      </w:r>
      <w:r w:rsidRPr="00537D06">
        <w:rPr>
          <w:sz w:val="24"/>
        </w:rPr>
        <w:t xml:space="preserve"> survival, as seen by the attenuation of strains deficient in the Mce4 cholesterol importer (Chang </w:t>
      </w:r>
      <w:r w:rsidRPr="00537D06">
        <w:rPr>
          <w:i/>
          <w:sz w:val="24"/>
        </w:rPr>
        <w:t>et al</w:t>
      </w:r>
      <w:r w:rsidRPr="00537D06">
        <w:rPr>
          <w:sz w:val="24"/>
        </w:rPr>
        <w:t xml:space="preserve">., 2009) and the secreted cholesterol oxidase ChoD (Cowley and Av-Gay, 2001; Brzostek </w:t>
      </w:r>
      <w:r w:rsidRPr="00537D06">
        <w:rPr>
          <w:i/>
          <w:sz w:val="24"/>
        </w:rPr>
        <w:t>et al</w:t>
      </w:r>
      <w:r w:rsidRPr="00537D06">
        <w:rPr>
          <w:sz w:val="24"/>
        </w:rPr>
        <w:t>., 2007).</w:t>
      </w:r>
    </w:p>
    <w:p w:rsidR="0086016E" w:rsidRDefault="0086016E" w:rsidP="0086016E">
      <w:pPr>
        <w:spacing w:line="480" w:lineRule="auto"/>
        <w:rPr>
          <w:sz w:val="24"/>
        </w:rPr>
      </w:pPr>
      <w:r>
        <w:rPr>
          <w:sz w:val="24"/>
        </w:rPr>
        <w:lastRenderedPageBreak/>
        <w:t xml:space="preserve"> Various genes in </w:t>
      </w:r>
      <w:r w:rsidRPr="00BC590B">
        <w:rPr>
          <w:i/>
          <w:sz w:val="24"/>
        </w:rPr>
        <w:t>M. tuberculosis</w:t>
      </w:r>
      <w:r>
        <w:rPr>
          <w:sz w:val="24"/>
        </w:rPr>
        <w:t xml:space="preserve"> have their expression modulated by the presence of stresses. </w:t>
      </w:r>
      <w:r w:rsidRPr="00943563">
        <w:rPr>
          <w:sz w:val="24"/>
        </w:rPr>
        <w:t xml:space="preserve">The effects of </w:t>
      </w:r>
      <w:r>
        <w:rPr>
          <w:sz w:val="24"/>
        </w:rPr>
        <w:t>reactive oxygen species (</w:t>
      </w:r>
      <w:r w:rsidRPr="00943563">
        <w:rPr>
          <w:sz w:val="24"/>
        </w:rPr>
        <w:t>ROS</w:t>
      </w:r>
      <w:r>
        <w:rPr>
          <w:sz w:val="24"/>
        </w:rPr>
        <w:t>)</w:t>
      </w:r>
      <w:r w:rsidRPr="00943563">
        <w:rPr>
          <w:sz w:val="24"/>
        </w:rPr>
        <w:t xml:space="preserve"> and </w:t>
      </w:r>
      <w:r>
        <w:rPr>
          <w:sz w:val="24"/>
        </w:rPr>
        <w:t>nitric oxide (</w:t>
      </w:r>
      <w:r w:rsidRPr="00943563">
        <w:rPr>
          <w:sz w:val="24"/>
        </w:rPr>
        <w:t>NO</w:t>
      </w:r>
      <w:r>
        <w:rPr>
          <w:sz w:val="24"/>
        </w:rPr>
        <w:t>)</w:t>
      </w:r>
      <w:r w:rsidRPr="00943563">
        <w:rPr>
          <w:sz w:val="24"/>
        </w:rPr>
        <w:t xml:space="preserve"> on mycobacteria have been reported with some overlap</w:t>
      </w:r>
      <w:r w:rsidR="00980C7F">
        <w:rPr>
          <w:sz w:val="24"/>
        </w:rPr>
        <w:t>, but are both radical compounds that can react detrimentally with proteins, lipids, nucleic acids and various other factors</w:t>
      </w:r>
      <w:r w:rsidRPr="00943563">
        <w:rPr>
          <w:sz w:val="24"/>
        </w:rPr>
        <w:t>.</w:t>
      </w:r>
      <w:r w:rsidR="00A15D7C">
        <w:rPr>
          <w:sz w:val="24"/>
        </w:rPr>
        <w:t xml:space="preserve"> Respiration is known to be impaired in </w:t>
      </w:r>
      <w:r w:rsidR="00A15D7C" w:rsidRPr="000C39F2">
        <w:rPr>
          <w:i/>
          <w:sz w:val="24"/>
        </w:rPr>
        <w:t>M. tuberculosis</w:t>
      </w:r>
      <w:r w:rsidR="00A15D7C">
        <w:rPr>
          <w:sz w:val="24"/>
        </w:rPr>
        <w:t xml:space="preserve"> stressed with NO as a result of dysregulation </w:t>
      </w:r>
      <w:r w:rsidR="000C39F2">
        <w:rPr>
          <w:sz w:val="24"/>
        </w:rPr>
        <w:t xml:space="preserve">of electron transport chain proteins (Voskuil </w:t>
      </w:r>
      <w:r w:rsidR="000C39F2" w:rsidRPr="000C39F2">
        <w:rPr>
          <w:i/>
          <w:sz w:val="24"/>
        </w:rPr>
        <w:t>et al</w:t>
      </w:r>
      <w:r w:rsidR="000C39F2">
        <w:rPr>
          <w:sz w:val="24"/>
        </w:rPr>
        <w:t>., 2003).</w:t>
      </w:r>
      <w:r w:rsidR="00807553">
        <w:rPr>
          <w:sz w:val="24"/>
        </w:rPr>
        <w:t xml:space="preserve"> </w:t>
      </w:r>
      <w:r w:rsidRPr="00943563">
        <w:rPr>
          <w:sz w:val="24"/>
        </w:rPr>
        <w:t xml:space="preserve">The </w:t>
      </w:r>
      <w:r w:rsidR="004552B8">
        <w:rPr>
          <w:sz w:val="24"/>
        </w:rPr>
        <w:t>alternative sigma</w:t>
      </w:r>
      <w:r w:rsidRPr="00943563">
        <w:rPr>
          <w:sz w:val="24"/>
        </w:rPr>
        <w:t xml:space="preserve"> factor SigH is known to be induced in </w:t>
      </w:r>
      <w:r w:rsidRPr="00943563">
        <w:rPr>
          <w:i/>
          <w:sz w:val="24"/>
        </w:rPr>
        <w:t>M. tuberculosis</w:t>
      </w:r>
      <w:r w:rsidRPr="00943563">
        <w:rPr>
          <w:sz w:val="24"/>
        </w:rPr>
        <w:t xml:space="preserve"> stressed with either ROS or NO (Raman </w:t>
      </w:r>
      <w:r w:rsidRPr="00943563">
        <w:rPr>
          <w:i/>
          <w:sz w:val="24"/>
        </w:rPr>
        <w:t>et al</w:t>
      </w:r>
      <w:r w:rsidRPr="00943563">
        <w:rPr>
          <w:sz w:val="24"/>
        </w:rPr>
        <w:t xml:space="preserve">., 2001; Voskuil </w:t>
      </w:r>
      <w:r w:rsidRPr="00943563">
        <w:rPr>
          <w:i/>
          <w:sz w:val="24"/>
        </w:rPr>
        <w:t>et al</w:t>
      </w:r>
      <w:r w:rsidRPr="00943563">
        <w:rPr>
          <w:sz w:val="24"/>
        </w:rPr>
        <w:t>., 2011), and SigH up-regulates expression of the</w:t>
      </w:r>
      <w:r>
        <w:rPr>
          <w:sz w:val="24"/>
        </w:rPr>
        <w:t xml:space="preserve"> thioredoxin</w:t>
      </w:r>
      <w:r w:rsidRPr="00943563">
        <w:rPr>
          <w:sz w:val="24"/>
        </w:rPr>
        <w:t xml:space="preserve"> operon </w:t>
      </w:r>
      <w:r>
        <w:rPr>
          <w:sz w:val="24"/>
        </w:rPr>
        <w:t>(</w:t>
      </w:r>
      <w:r w:rsidRPr="00BC590B">
        <w:rPr>
          <w:i/>
          <w:sz w:val="24"/>
        </w:rPr>
        <w:t>trxB2-trxC</w:t>
      </w:r>
      <w:r>
        <w:rPr>
          <w:sz w:val="24"/>
        </w:rPr>
        <w:t xml:space="preserve">) </w:t>
      </w:r>
      <w:r w:rsidRPr="00943563">
        <w:rPr>
          <w:sz w:val="24"/>
        </w:rPr>
        <w:t xml:space="preserve">and the cysteine biosynthesis operon </w:t>
      </w:r>
      <w:r w:rsidRPr="00943563">
        <w:rPr>
          <w:i/>
          <w:sz w:val="24"/>
        </w:rPr>
        <w:t>rv1334-36</w:t>
      </w:r>
      <w:r w:rsidRPr="00943563">
        <w:rPr>
          <w:sz w:val="24"/>
        </w:rPr>
        <w:t xml:space="preserve"> (Raman </w:t>
      </w:r>
      <w:r w:rsidRPr="00943563">
        <w:rPr>
          <w:i/>
          <w:sz w:val="24"/>
        </w:rPr>
        <w:t>et al</w:t>
      </w:r>
      <w:r w:rsidRPr="00943563">
        <w:rPr>
          <w:sz w:val="24"/>
        </w:rPr>
        <w:t>., 20</w:t>
      </w:r>
      <w:r>
        <w:rPr>
          <w:sz w:val="24"/>
        </w:rPr>
        <w:t>0</w:t>
      </w:r>
      <w:r w:rsidRPr="00943563">
        <w:rPr>
          <w:sz w:val="24"/>
        </w:rPr>
        <w:t xml:space="preserve">1; Sharp </w:t>
      </w:r>
      <w:r w:rsidRPr="00943563">
        <w:rPr>
          <w:i/>
          <w:sz w:val="24"/>
        </w:rPr>
        <w:t>et al</w:t>
      </w:r>
      <w:r w:rsidRPr="00943563">
        <w:rPr>
          <w:sz w:val="24"/>
        </w:rPr>
        <w:t>., 2016). The sigma factors SigE and SigB were also found to be up-regulated by SigH, enabling further modulation of gene expression</w:t>
      </w:r>
      <w:r>
        <w:rPr>
          <w:sz w:val="24"/>
        </w:rPr>
        <w:t xml:space="preserve"> (illustrated in Figure 1.1.2)</w:t>
      </w:r>
      <w:r w:rsidRPr="00943563">
        <w:rPr>
          <w:sz w:val="24"/>
        </w:rPr>
        <w:t xml:space="preserve">. Bacteria with </w:t>
      </w:r>
      <w:r w:rsidRPr="00943563">
        <w:rPr>
          <w:i/>
          <w:sz w:val="24"/>
        </w:rPr>
        <w:t>sigH</w:t>
      </w:r>
      <w:r w:rsidRPr="00943563">
        <w:rPr>
          <w:sz w:val="24"/>
        </w:rPr>
        <w:t xml:space="preserve"> mutations are also more sensitive to ROS (Raman </w:t>
      </w:r>
      <w:r w:rsidRPr="00943563">
        <w:rPr>
          <w:i/>
          <w:sz w:val="24"/>
        </w:rPr>
        <w:t>et al</w:t>
      </w:r>
      <w:r w:rsidRPr="00943563">
        <w:rPr>
          <w:sz w:val="24"/>
        </w:rPr>
        <w:t xml:space="preserve">., 2001). The multifunctional KatG protein of </w:t>
      </w:r>
      <w:r w:rsidRPr="00943563">
        <w:rPr>
          <w:i/>
          <w:sz w:val="24"/>
        </w:rPr>
        <w:t>M. tuberculosis</w:t>
      </w:r>
      <w:r w:rsidRPr="00943563">
        <w:rPr>
          <w:sz w:val="24"/>
        </w:rPr>
        <w:t>, which functions as a catal</w:t>
      </w:r>
      <w:r>
        <w:rPr>
          <w:sz w:val="24"/>
        </w:rPr>
        <w:t>a</w:t>
      </w:r>
      <w:r w:rsidRPr="00943563">
        <w:rPr>
          <w:sz w:val="24"/>
        </w:rPr>
        <w:t xml:space="preserve">se-peroxidase-peroxynitritase, is also up-regulated by ROS and NO. Either stress can strongly repress expression of ribosome-associated proteins and the resuscitation-promoting factor RpfA (Voskuil </w:t>
      </w:r>
      <w:r w:rsidRPr="00943563">
        <w:rPr>
          <w:i/>
          <w:sz w:val="24"/>
        </w:rPr>
        <w:t>et al</w:t>
      </w:r>
      <w:r w:rsidRPr="00943563">
        <w:rPr>
          <w:sz w:val="24"/>
        </w:rPr>
        <w:t xml:space="preserve">., 2011). Generally genes induced in the presence of either ROS or NO are induced more strongly by ROS than NO. The two stresses have been reported to affect expression of some genes exclusively, however. The </w:t>
      </w:r>
      <w:r w:rsidRPr="00943563">
        <w:rPr>
          <w:i/>
          <w:sz w:val="24"/>
        </w:rPr>
        <w:t>suf</w:t>
      </w:r>
      <w:r w:rsidRPr="00943563">
        <w:rPr>
          <w:sz w:val="24"/>
        </w:rPr>
        <w:t xml:space="preserve"> operon, the DosR dormancy regulon and SigE are induced by NO (Cortes </w:t>
      </w:r>
      <w:r w:rsidRPr="00943563">
        <w:rPr>
          <w:i/>
          <w:sz w:val="24"/>
        </w:rPr>
        <w:t>et al</w:t>
      </w:r>
      <w:r w:rsidRPr="00943563">
        <w:rPr>
          <w:sz w:val="24"/>
        </w:rPr>
        <w:t xml:space="preserve">., 2017; Voskuil </w:t>
      </w:r>
      <w:r w:rsidRPr="00943563">
        <w:rPr>
          <w:i/>
          <w:sz w:val="24"/>
        </w:rPr>
        <w:t>et al</w:t>
      </w:r>
      <w:r w:rsidRPr="00943563">
        <w:rPr>
          <w:sz w:val="24"/>
        </w:rPr>
        <w:t xml:space="preserve">., 2003; Kumar </w:t>
      </w:r>
      <w:r w:rsidRPr="00943563">
        <w:rPr>
          <w:i/>
          <w:sz w:val="24"/>
        </w:rPr>
        <w:t>et al</w:t>
      </w:r>
      <w:r w:rsidRPr="00943563">
        <w:rPr>
          <w:sz w:val="24"/>
        </w:rPr>
        <w:t xml:space="preserve">., 2007; Voskuil </w:t>
      </w:r>
      <w:r w:rsidRPr="00943563">
        <w:rPr>
          <w:i/>
          <w:sz w:val="24"/>
        </w:rPr>
        <w:t>et al</w:t>
      </w:r>
      <w:r w:rsidRPr="00943563">
        <w:rPr>
          <w:sz w:val="24"/>
        </w:rPr>
        <w:t xml:space="preserve">., 2011), but induction by ROS </w:t>
      </w:r>
      <w:r>
        <w:rPr>
          <w:sz w:val="24"/>
        </w:rPr>
        <w:t xml:space="preserve">of these genes </w:t>
      </w:r>
      <w:r w:rsidRPr="00943563">
        <w:rPr>
          <w:sz w:val="24"/>
        </w:rPr>
        <w:t xml:space="preserve">has not been reported. </w:t>
      </w:r>
    </w:p>
    <w:p w:rsidR="005935E1" w:rsidRDefault="005935E1" w:rsidP="0086016E">
      <w:pPr>
        <w:spacing w:line="480" w:lineRule="auto"/>
        <w:rPr>
          <w:sz w:val="24"/>
        </w:rPr>
      </w:pPr>
      <w:r>
        <w:rPr>
          <w:sz w:val="24"/>
        </w:rPr>
        <w:t xml:space="preserve"> Mycobacteria can defend against ROS and NO attack from macrophages via various means. </w:t>
      </w:r>
      <w:r w:rsidR="00807553">
        <w:rPr>
          <w:sz w:val="24"/>
        </w:rPr>
        <w:t>Thioredoxins and mycothiol repair redox damage caused by ROS and NO, and the KatG and Sod proteins detoxify ROS</w:t>
      </w:r>
      <w:r w:rsidR="00A15D7C">
        <w:rPr>
          <w:sz w:val="24"/>
        </w:rPr>
        <w:t xml:space="preserve"> (Dussurget </w:t>
      </w:r>
      <w:r w:rsidR="00A15D7C" w:rsidRPr="00A15D7C">
        <w:rPr>
          <w:i/>
          <w:sz w:val="24"/>
        </w:rPr>
        <w:t>et al</w:t>
      </w:r>
      <w:r w:rsidR="00A15D7C">
        <w:rPr>
          <w:sz w:val="24"/>
        </w:rPr>
        <w:t>., 2001)</w:t>
      </w:r>
      <w:r w:rsidR="00807553">
        <w:rPr>
          <w:sz w:val="24"/>
        </w:rPr>
        <w:t>. The proteasome also aids recovery from stress by turning over damaged proteins</w:t>
      </w:r>
      <w:r w:rsidR="00A15D7C">
        <w:rPr>
          <w:sz w:val="24"/>
        </w:rPr>
        <w:t xml:space="preserve"> (Darwin </w:t>
      </w:r>
      <w:r w:rsidR="00A15D7C" w:rsidRPr="00A15D7C">
        <w:rPr>
          <w:i/>
          <w:sz w:val="24"/>
        </w:rPr>
        <w:t>et al</w:t>
      </w:r>
      <w:r w:rsidR="00A15D7C">
        <w:rPr>
          <w:sz w:val="24"/>
        </w:rPr>
        <w:t>., 2003)</w:t>
      </w:r>
      <w:r w:rsidR="00807553">
        <w:rPr>
          <w:sz w:val="24"/>
        </w:rPr>
        <w:t xml:space="preserve">. The WhiB transcription factor </w:t>
      </w:r>
      <w:r w:rsidR="00807553">
        <w:rPr>
          <w:sz w:val="24"/>
        </w:rPr>
        <w:lastRenderedPageBreak/>
        <w:t xml:space="preserve">proteins are known to bind DNA and </w:t>
      </w:r>
      <w:r w:rsidR="00A15D7C">
        <w:rPr>
          <w:sz w:val="24"/>
        </w:rPr>
        <w:t xml:space="preserve">modulate gene expression to adapt to stress (Smith </w:t>
      </w:r>
      <w:r w:rsidR="00A15D7C" w:rsidRPr="00A15D7C">
        <w:rPr>
          <w:i/>
          <w:sz w:val="24"/>
        </w:rPr>
        <w:t>et al</w:t>
      </w:r>
      <w:r w:rsidR="00A15D7C">
        <w:rPr>
          <w:sz w:val="24"/>
        </w:rPr>
        <w:t xml:space="preserve">., 2010). Under prolonged or severe stress conditions, the Cmr protein dissociates from the </w:t>
      </w:r>
      <w:r w:rsidR="00A15D7C" w:rsidRPr="00A15D7C">
        <w:rPr>
          <w:i/>
          <w:sz w:val="24"/>
        </w:rPr>
        <w:t>dosR</w:t>
      </w:r>
      <w:r w:rsidR="00A15D7C">
        <w:rPr>
          <w:sz w:val="24"/>
        </w:rPr>
        <w:t xml:space="preserve"> promoter, de-repressing the dormancy regulon to promote survival over growth (Smith </w:t>
      </w:r>
      <w:r w:rsidR="00A15D7C" w:rsidRPr="00A15D7C">
        <w:rPr>
          <w:i/>
          <w:sz w:val="24"/>
        </w:rPr>
        <w:t>et al</w:t>
      </w:r>
      <w:r w:rsidR="00A15D7C">
        <w:rPr>
          <w:sz w:val="24"/>
        </w:rPr>
        <w:t>., 2017).</w:t>
      </w:r>
      <w:r w:rsidR="000C39F2">
        <w:rPr>
          <w:sz w:val="24"/>
        </w:rPr>
        <w:t xml:space="preserve"> The IscS protein has been shown to be important for survival through ROS stress by providing sulfur for iron-sulfur cluster cofactors that are disassembled by oxidative stressors (Rybniker </w:t>
      </w:r>
      <w:r w:rsidR="000C39F2" w:rsidRPr="000C39F2">
        <w:rPr>
          <w:i/>
          <w:sz w:val="24"/>
        </w:rPr>
        <w:t>et al</w:t>
      </w:r>
      <w:r w:rsidR="000C39F2">
        <w:rPr>
          <w:sz w:val="24"/>
        </w:rPr>
        <w:t>., 2014).</w:t>
      </w:r>
      <w:r w:rsidR="008E75C2">
        <w:rPr>
          <w:sz w:val="24"/>
        </w:rPr>
        <w:br/>
        <w:t xml:space="preserve"> Catalases and dismutases like KatG and Sod proteins can scavenge ROS, however little is known about how mycobacteria sense exogenous ROS. Many other species of bacteria respond to ROS via the OxyR regulon, however </w:t>
      </w:r>
      <w:r w:rsidR="008E75C2" w:rsidRPr="008E75C2">
        <w:rPr>
          <w:i/>
          <w:sz w:val="24"/>
        </w:rPr>
        <w:t>oxyR</w:t>
      </w:r>
      <w:r w:rsidR="008E75C2">
        <w:rPr>
          <w:sz w:val="24"/>
        </w:rPr>
        <w:t xml:space="preserve"> is a known pseudogene in </w:t>
      </w:r>
      <w:r w:rsidR="008E75C2" w:rsidRPr="008E75C2">
        <w:rPr>
          <w:i/>
          <w:sz w:val="24"/>
        </w:rPr>
        <w:t>M. tuberculosis</w:t>
      </w:r>
      <w:r w:rsidR="008E75C2">
        <w:rPr>
          <w:sz w:val="24"/>
        </w:rPr>
        <w:t xml:space="preserve"> (Deretic </w:t>
      </w:r>
      <w:r w:rsidR="008E75C2" w:rsidRPr="008E75C2">
        <w:rPr>
          <w:i/>
          <w:sz w:val="24"/>
        </w:rPr>
        <w:t>et al</w:t>
      </w:r>
      <w:r w:rsidR="008E75C2">
        <w:rPr>
          <w:sz w:val="24"/>
        </w:rPr>
        <w:t>., 1997).</w:t>
      </w:r>
    </w:p>
    <w:p w:rsidR="0086016E" w:rsidRDefault="0086016E" w:rsidP="0086016E">
      <w:pPr>
        <w:spacing w:line="480" w:lineRule="auto"/>
        <w:rPr>
          <w:sz w:val="24"/>
        </w:rPr>
      </w:pPr>
      <w:r>
        <w:rPr>
          <w:sz w:val="24"/>
        </w:rPr>
        <w:t xml:space="preserve"> Other stress</w:t>
      </w:r>
      <w:r w:rsidR="007C4419">
        <w:rPr>
          <w:sz w:val="24"/>
        </w:rPr>
        <w:t>es</w:t>
      </w:r>
      <w:r>
        <w:rPr>
          <w:sz w:val="24"/>
        </w:rPr>
        <w:t xml:space="preserve"> encountered by </w:t>
      </w:r>
      <w:r w:rsidRPr="00285429">
        <w:rPr>
          <w:i/>
          <w:sz w:val="24"/>
        </w:rPr>
        <w:t>M. tuberculosis</w:t>
      </w:r>
      <w:r>
        <w:rPr>
          <w:sz w:val="24"/>
        </w:rPr>
        <w:t xml:space="preserve"> during infection include</w:t>
      </w:r>
      <w:r w:rsidRPr="00943563">
        <w:rPr>
          <w:sz w:val="24"/>
        </w:rPr>
        <w:t xml:space="preserve"> the hypoxia within the granuloma and the acid stress inflicted by phagocytosis. Mycobacteria are strictly aerobic, so the low oxygen environment of the granuloma is inhibitory to their growth. Dormancy can be induced under these conditions by activation of DosR, which is the regulator of the dormancy regulon genes (Voskuil </w:t>
      </w:r>
      <w:r w:rsidRPr="00943563">
        <w:rPr>
          <w:i/>
          <w:sz w:val="24"/>
        </w:rPr>
        <w:t>et al.</w:t>
      </w:r>
      <w:r w:rsidRPr="00943563">
        <w:rPr>
          <w:sz w:val="24"/>
        </w:rPr>
        <w:t xml:space="preserve">, 2003; Kumar </w:t>
      </w:r>
      <w:r w:rsidRPr="00943563">
        <w:rPr>
          <w:i/>
          <w:sz w:val="24"/>
        </w:rPr>
        <w:t>et al</w:t>
      </w:r>
      <w:r w:rsidRPr="00943563">
        <w:rPr>
          <w:sz w:val="24"/>
        </w:rPr>
        <w:t>., 2007). Dormancy will aid the survival of mycobacteria in response to various stresses, but a different response has been reported for acid-stress</w:t>
      </w:r>
      <w:r>
        <w:rPr>
          <w:sz w:val="24"/>
        </w:rPr>
        <w:t>ed</w:t>
      </w:r>
      <w:r w:rsidRPr="00943563">
        <w:rPr>
          <w:sz w:val="24"/>
        </w:rPr>
        <w:t xml:space="preserve"> </w:t>
      </w:r>
      <w:r w:rsidRPr="00943563">
        <w:rPr>
          <w:i/>
          <w:sz w:val="24"/>
        </w:rPr>
        <w:t>M. tuberculosis</w:t>
      </w:r>
      <w:r w:rsidRPr="00943563">
        <w:rPr>
          <w:sz w:val="24"/>
        </w:rPr>
        <w:t xml:space="preserve">. </w:t>
      </w:r>
      <w:r>
        <w:rPr>
          <w:sz w:val="24"/>
        </w:rPr>
        <w:t>Acid</w:t>
      </w:r>
      <w:r w:rsidRPr="00943563">
        <w:rPr>
          <w:sz w:val="24"/>
        </w:rPr>
        <w:t xml:space="preserve"> stress was shown not to impair growth, but instead to require </w:t>
      </w:r>
      <w:r w:rsidRPr="00943563">
        <w:rPr>
          <w:i/>
          <w:sz w:val="24"/>
        </w:rPr>
        <w:t>M. tuberculosis</w:t>
      </w:r>
      <w:r w:rsidRPr="00943563">
        <w:rPr>
          <w:sz w:val="24"/>
        </w:rPr>
        <w:t xml:space="preserve"> to use an alternative peptidoglycan hydrolase, RipA, to divide cells (Botella </w:t>
      </w:r>
      <w:r w:rsidRPr="00943563">
        <w:rPr>
          <w:i/>
          <w:sz w:val="24"/>
        </w:rPr>
        <w:t>et al</w:t>
      </w:r>
      <w:r w:rsidRPr="00943563">
        <w:rPr>
          <w:sz w:val="24"/>
        </w:rPr>
        <w:t>., 2017).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016E" w:rsidTr="00C96150">
        <w:tc>
          <w:tcPr>
            <w:tcW w:w="9016" w:type="dxa"/>
          </w:tcPr>
          <w:p w:rsidR="0086016E" w:rsidRDefault="0086016E" w:rsidP="00C96150">
            <w:pPr>
              <w:rPr>
                <w:sz w:val="24"/>
              </w:rPr>
            </w:pPr>
            <w:r>
              <w:object w:dxaOrig="11520" w:dyaOrig="81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pt;height:320.85pt" o:ole="">
                  <v:imagedata r:id="rId9" o:title=""/>
                </v:shape>
                <o:OLEObject Type="Embed" ProgID="PBrush" ShapeID="_x0000_i1025" DrawAspect="Content" ObjectID="_1634631638" r:id="rId10"/>
              </w:object>
            </w:r>
          </w:p>
        </w:tc>
      </w:tr>
      <w:tr w:rsidR="0086016E" w:rsidTr="00C96150">
        <w:tc>
          <w:tcPr>
            <w:tcW w:w="9016" w:type="dxa"/>
          </w:tcPr>
          <w:p w:rsidR="0086016E" w:rsidRDefault="0086016E" w:rsidP="00C96150">
            <w:pPr>
              <w:rPr>
                <w:sz w:val="24"/>
              </w:rPr>
            </w:pPr>
            <w:r w:rsidRPr="001E21A9">
              <w:rPr>
                <w:b/>
              </w:rPr>
              <w:t>Figure 1.1.2</w:t>
            </w:r>
            <w:r>
              <w:t xml:space="preserve">: Simplified model of SigH induction pathways. SigH dissociates from the anti-sigma factor RshA when challenged with heat shock or oxidative stress (Song </w:t>
            </w:r>
            <w:r w:rsidRPr="001E21A9">
              <w:rPr>
                <w:i/>
              </w:rPr>
              <w:t>et al</w:t>
            </w:r>
            <w:r>
              <w:t xml:space="preserve">., 2003), allowing SigH to promote transcription of the </w:t>
            </w:r>
            <w:r w:rsidRPr="001E21A9">
              <w:rPr>
                <w:i/>
              </w:rPr>
              <w:t>sigB</w:t>
            </w:r>
            <w:r>
              <w:t xml:space="preserve">, </w:t>
            </w:r>
            <w:r w:rsidRPr="001E21A9">
              <w:rPr>
                <w:i/>
              </w:rPr>
              <w:t>sigE</w:t>
            </w:r>
            <w:r>
              <w:t xml:space="preserve"> and </w:t>
            </w:r>
            <w:r w:rsidRPr="001E21A9">
              <w:rPr>
                <w:i/>
              </w:rPr>
              <w:t>trxB2</w:t>
            </w:r>
            <w:r>
              <w:t>-</w:t>
            </w:r>
            <w:r w:rsidRPr="001E21A9">
              <w:rPr>
                <w:i/>
              </w:rPr>
              <w:t>trxC</w:t>
            </w:r>
            <w:r>
              <w:t xml:space="preserve"> genes (Raman </w:t>
            </w:r>
            <w:r w:rsidRPr="008E2328">
              <w:rPr>
                <w:i/>
              </w:rPr>
              <w:t>et al</w:t>
            </w:r>
            <w:r>
              <w:t xml:space="preserve">., 2001; Sharp </w:t>
            </w:r>
            <w:r w:rsidRPr="008E2328">
              <w:rPr>
                <w:i/>
              </w:rPr>
              <w:t>et al</w:t>
            </w:r>
            <w:r>
              <w:t xml:space="preserve">., 2016). SigE has also been reported to be induced by NO and acid stress, however the precise mechanism of induction is unclear (Cortes </w:t>
            </w:r>
            <w:r w:rsidRPr="008E2328">
              <w:rPr>
                <w:i/>
              </w:rPr>
              <w:t>et al</w:t>
            </w:r>
            <w:r>
              <w:t xml:space="preserve">., 2017; Bansal </w:t>
            </w:r>
            <w:r w:rsidRPr="008E2328">
              <w:rPr>
                <w:i/>
              </w:rPr>
              <w:t>et al</w:t>
            </w:r>
            <w:r>
              <w:t xml:space="preserve">., 2017). SigE may promote transcription of </w:t>
            </w:r>
            <w:r w:rsidRPr="008E2328">
              <w:rPr>
                <w:i/>
              </w:rPr>
              <w:t>cwlM</w:t>
            </w:r>
            <w:r>
              <w:t xml:space="preserve"> based on a consensus sequence upstream of </w:t>
            </w:r>
            <w:r w:rsidRPr="008E2328">
              <w:rPr>
                <w:i/>
              </w:rPr>
              <w:t>cwlM</w:t>
            </w:r>
            <w:r>
              <w:t xml:space="preserve"> transcription start site (Manganelli </w:t>
            </w:r>
            <w:r w:rsidRPr="00F01E2F">
              <w:rPr>
                <w:i/>
              </w:rPr>
              <w:t>et al</w:t>
            </w:r>
            <w:r>
              <w:t xml:space="preserve">., 2004; Cortes </w:t>
            </w:r>
            <w:r w:rsidRPr="00F01E2F">
              <w:rPr>
                <w:i/>
              </w:rPr>
              <w:t>et al</w:t>
            </w:r>
            <w:r>
              <w:t xml:space="preserve">., 2013). SigH and SigE jointly regulate </w:t>
            </w:r>
            <w:r w:rsidRPr="008E2328">
              <w:rPr>
                <w:i/>
              </w:rPr>
              <w:t>sigB</w:t>
            </w:r>
            <w:r>
              <w:t xml:space="preserve"> expression (Raman </w:t>
            </w:r>
            <w:r w:rsidRPr="00504E7A">
              <w:rPr>
                <w:i/>
              </w:rPr>
              <w:t>et al</w:t>
            </w:r>
            <w:r>
              <w:t xml:space="preserve">., 2001), and SigB has been reported to up-regulate a diverse set of genes (Lee </w:t>
            </w:r>
            <w:r w:rsidRPr="00504E7A">
              <w:rPr>
                <w:i/>
              </w:rPr>
              <w:t>et al</w:t>
            </w:r>
            <w:r>
              <w:t>., 2007).</w:t>
            </w:r>
          </w:p>
        </w:tc>
      </w:tr>
    </w:tbl>
    <w:p w:rsidR="0086016E" w:rsidRDefault="0086016E" w:rsidP="0086016E">
      <w:pPr>
        <w:spacing w:line="480" w:lineRule="auto"/>
        <w:rPr>
          <w:sz w:val="24"/>
        </w:rPr>
      </w:pPr>
    </w:p>
    <w:p w:rsidR="0086016E" w:rsidRPr="00537D06" w:rsidRDefault="0086016E" w:rsidP="0086016E">
      <w:pPr>
        <w:spacing w:line="480" w:lineRule="auto"/>
        <w:rPr>
          <w:sz w:val="24"/>
        </w:rPr>
      </w:pPr>
      <w:r w:rsidRPr="00537D06">
        <w:rPr>
          <w:sz w:val="24"/>
        </w:rPr>
        <w:t xml:space="preserve"> Iron is essential for </w:t>
      </w:r>
      <w:r w:rsidRPr="00537D06">
        <w:rPr>
          <w:i/>
          <w:sz w:val="24"/>
        </w:rPr>
        <w:t>M. tuberculosis</w:t>
      </w:r>
      <w:r w:rsidRPr="00537D06">
        <w:rPr>
          <w:sz w:val="24"/>
        </w:rPr>
        <w:t xml:space="preserve"> to cause infection </w:t>
      </w:r>
      <w:r w:rsidRPr="00537D06">
        <w:rPr>
          <w:i/>
          <w:sz w:val="24"/>
        </w:rPr>
        <w:t>in vivo</w:t>
      </w:r>
      <w:r w:rsidRPr="00537D06">
        <w:rPr>
          <w:sz w:val="24"/>
        </w:rPr>
        <w:t xml:space="preserve">, and thus </w:t>
      </w:r>
      <w:r w:rsidRPr="00537D06">
        <w:rPr>
          <w:i/>
          <w:sz w:val="24"/>
        </w:rPr>
        <w:t>M. tuberculosis</w:t>
      </w:r>
      <w:r w:rsidRPr="00537D06">
        <w:rPr>
          <w:sz w:val="24"/>
        </w:rPr>
        <w:t xml:space="preserve"> produces siderophores (exochelins and mycobactins) to secure iron from the surrounding environment. Exochelin siderophores are small, soluble and have a high affinity for ferric iron. Mycobactins are more hydrophobic and often found within mycobacterial membranes or the cell wall, and are suspected to receive iron from exochelins for intracellular delivery (Macham </w:t>
      </w:r>
      <w:r w:rsidRPr="00537D06">
        <w:rPr>
          <w:i/>
          <w:sz w:val="24"/>
        </w:rPr>
        <w:t>et al</w:t>
      </w:r>
      <w:r w:rsidRPr="00537D06">
        <w:rPr>
          <w:sz w:val="24"/>
        </w:rPr>
        <w:t xml:space="preserve">., 1975). Siderophores are produced most abundantly when available iron is scarce, and inhibited (by IdeR at the transcriptional level in the case of mycobactins) when </w:t>
      </w:r>
      <w:r w:rsidRPr="00537D06">
        <w:rPr>
          <w:sz w:val="24"/>
        </w:rPr>
        <w:lastRenderedPageBreak/>
        <w:t xml:space="preserve">iron is replete (Gobin </w:t>
      </w:r>
      <w:r w:rsidRPr="00537D06">
        <w:rPr>
          <w:i/>
          <w:sz w:val="24"/>
        </w:rPr>
        <w:t>et al</w:t>
      </w:r>
      <w:r w:rsidRPr="00537D06">
        <w:rPr>
          <w:sz w:val="24"/>
        </w:rPr>
        <w:t xml:space="preserve">., 1995; Li </w:t>
      </w:r>
      <w:r w:rsidRPr="00537D06">
        <w:rPr>
          <w:i/>
          <w:sz w:val="24"/>
        </w:rPr>
        <w:t>et al</w:t>
      </w:r>
      <w:r w:rsidRPr="00537D06">
        <w:rPr>
          <w:sz w:val="24"/>
        </w:rPr>
        <w:t xml:space="preserve">., 2013; Rodriguez </w:t>
      </w:r>
      <w:r w:rsidRPr="00537D06">
        <w:rPr>
          <w:i/>
          <w:sz w:val="24"/>
        </w:rPr>
        <w:t>et al</w:t>
      </w:r>
      <w:r w:rsidRPr="00537D06">
        <w:rPr>
          <w:sz w:val="24"/>
        </w:rPr>
        <w:t xml:space="preserve">., 2002). The iron-dependent transcriptional regulator IdeR represses numerous genes when under iron-replete conditions, including genes encoding mycobactin synthesis proteins MbtA and MbtB, and the bacterioferritins BfrA and BfrB. The IdeR regulon has also been shown to include genes encoding products not directly related to iron acquisition and homeostasis, such as the peptidoglycan synthesis protein MurB, the fatty acid carrier protein AcpP, the histidine biosynthesis protein HisE and the phenylalanine biosynthesis protein PheA (Gold </w:t>
      </w:r>
      <w:r w:rsidRPr="00537D06">
        <w:rPr>
          <w:i/>
          <w:sz w:val="24"/>
        </w:rPr>
        <w:t>et al</w:t>
      </w:r>
      <w:r w:rsidRPr="00537D06">
        <w:rPr>
          <w:sz w:val="24"/>
        </w:rPr>
        <w:t>., 2001).</w:t>
      </w:r>
    </w:p>
    <w:p w:rsidR="0086016E" w:rsidRPr="00537D06" w:rsidRDefault="0086016E" w:rsidP="0086016E">
      <w:pPr>
        <w:spacing w:line="480" w:lineRule="auto"/>
        <w:rPr>
          <w:b/>
          <w:sz w:val="24"/>
        </w:rPr>
      </w:pPr>
      <w:r w:rsidRPr="00537D06">
        <w:rPr>
          <w:b/>
          <w:sz w:val="24"/>
        </w:rPr>
        <w:t>1.2 Mycobacterial cell wall</w:t>
      </w:r>
    </w:p>
    <w:p w:rsidR="0086016E" w:rsidRPr="00537D06" w:rsidRDefault="0086016E" w:rsidP="0086016E">
      <w:pPr>
        <w:spacing w:line="480" w:lineRule="auto"/>
        <w:rPr>
          <w:sz w:val="24"/>
        </w:rPr>
      </w:pPr>
      <w:r w:rsidRPr="00537D06">
        <w:rPr>
          <w:sz w:val="24"/>
        </w:rPr>
        <w:t xml:space="preserve"> The cell wall of </w:t>
      </w:r>
      <w:r w:rsidRPr="00537D06">
        <w:rPr>
          <w:i/>
          <w:sz w:val="24"/>
        </w:rPr>
        <w:t>M. tuberculosis</w:t>
      </w:r>
      <w:r w:rsidRPr="00537D06">
        <w:rPr>
          <w:sz w:val="24"/>
        </w:rPr>
        <w:t xml:space="preserve"> (illustrated in Figure 1.2</w:t>
      </w:r>
      <w:r>
        <w:rPr>
          <w:sz w:val="24"/>
        </w:rPr>
        <w:t>.2</w:t>
      </w:r>
      <w:r w:rsidRPr="00537D06">
        <w:rPr>
          <w:sz w:val="24"/>
        </w:rPr>
        <w:t>) is lipid-rich and an integral factor in survival and virulence by providing an effective permeability barrier and modulating the host immune response. The peptidoglycan layer serves as an anchor for galactan chains. The galactans are bonded to branched arabinans and together form the arabinogalactan layer of the cell wall. The non-reducing termini of the arabinan branches are esterified with mycolic acids, and these mycolic acids form the inner leaflet of the outer membrane lipid bilayer. The outer leaflet is composed of a diverse set of lipids including trehalose mycolates, di- and pentaacyltrehaloses, glycopeptidolipids (GPL), sulfolipids, phthiocerol dimycocerosate (PDIM) and mannosylated phospholipids. Phospholipids with mannose linkages can also be found in the outer leaflet of the cytoplasmic membrane (Ortalo-Magn</w:t>
      </w:r>
      <w:r w:rsidRPr="00537D06">
        <w:rPr>
          <w:rFonts w:cstheme="minorHAnsi"/>
          <w:sz w:val="24"/>
        </w:rPr>
        <w:t>é</w:t>
      </w:r>
      <w:r w:rsidRPr="00537D06">
        <w:rPr>
          <w:sz w:val="24"/>
        </w:rPr>
        <w:t xml:space="preserve"> </w:t>
      </w:r>
      <w:r w:rsidRPr="00537D06">
        <w:rPr>
          <w:i/>
          <w:sz w:val="24"/>
        </w:rPr>
        <w:t>et al</w:t>
      </w:r>
      <w:r w:rsidRPr="00537D06">
        <w:rPr>
          <w:sz w:val="24"/>
        </w:rPr>
        <w:t xml:space="preserve">., 1996). These include phosphatidylinositol mannoside (PIM), lipomannan (LM) and lipoarabinomannan (LAM). The glycan chains of LM and LAM in the cytoplasmic membrane can extend up to the outer membrane (Pitarque </w:t>
      </w:r>
      <w:r w:rsidRPr="00537D06">
        <w:rPr>
          <w:i/>
          <w:sz w:val="24"/>
        </w:rPr>
        <w:t>et al</w:t>
      </w:r>
      <w:r w:rsidRPr="00537D06">
        <w:rPr>
          <w:sz w:val="24"/>
        </w:rPr>
        <w:t xml:space="preserve">., 2008), while those in the outer leaflet of the outer membrane extend into the capsular layer. Mannosylated surface LAMs are utilised by </w:t>
      </w:r>
      <w:r w:rsidRPr="00537D06">
        <w:rPr>
          <w:i/>
          <w:sz w:val="24"/>
        </w:rPr>
        <w:t xml:space="preserve">M. </w:t>
      </w:r>
      <w:r w:rsidRPr="00537D06">
        <w:rPr>
          <w:i/>
          <w:sz w:val="24"/>
        </w:rPr>
        <w:lastRenderedPageBreak/>
        <w:t>tuberculosis</w:t>
      </w:r>
      <w:r w:rsidRPr="00537D06">
        <w:rPr>
          <w:sz w:val="24"/>
        </w:rPr>
        <w:t xml:space="preserve"> to interfere with T lymphocyte signalling (Mahon </w:t>
      </w:r>
      <w:r w:rsidRPr="00537D06">
        <w:rPr>
          <w:i/>
          <w:sz w:val="24"/>
        </w:rPr>
        <w:t>et al</w:t>
      </w:r>
      <w:r w:rsidRPr="00537D06">
        <w:rPr>
          <w:sz w:val="24"/>
        </w:rPr>
        <w:t xml:space="preserve">., 2012; Richmond </w:t>
      </w:r>
      <w:r w:rsidRPr="00537D06">
        <w:rPr>
          <w:i/>
          <w:sz w:val="24"/>
        </w:rPr>
        <w:t>et al</w:t>
      </w:r>
      <w:r w:rsidRPr="00537D06">
        <w:rPr>
          <w:sz w:val="24"/>
        </w:rPr>
        <w:t>. 2012). The capsule is a complex, fluid mixture of proteins, glycans, triglycerides and other lipids (Daff</w:t>
      </w:r>
      <w:r w:rsidRPr="00537D06">
        <w:rPr>
          <w:rFonts w:cstheme="minorHAnsi"/>
          <w:sz w:val="24"/>
        </w:rPr>
        <w:t>é</w:t>
      </w:r>
      <w:r w:rsidRPr="00537D06">
        <w:rPr>
          <w:sz w:val="24"/>
        </w:rPr>
        <w:t xml:space="preserve"> and Etienne, 1999). </w:t>
      </w:r>
    </w:p>
    <w:p w:rsidR="0086016E" w:rsidRDefault="0086016E" w:rsidP="0086016E">
      <w:pPr>
        <w:spacing w:line="480" w:lineRule="auto"/>
        <w:rPr>
          <w:sz w:val="24"/>
        </w:rPr>
      </w:pPr>
      <w:r w:rsidRPr="00537D06">
        <w:rPr>
          <w:sz w:val="24"/>
        </w:rPr>
        <w:t xml:space="preserve"> Peptidoglycan is composed of alternating N-acetylmuramic acid (NAM) and N-acetylglucosamine (NAG) residues covalently linked in long chains, with peptide cross-links between NAM residues of different chains. The peptidoglycan synthesis pathway is largely conserved across eubacteria (reviewed in Lovering </w:t>
      </w:r>
      <w:r w:rsidRPr="00537D06">
        <w:rPr>
          <w:i/>
          <w:sz w:val="24"/>
        </w:rPr>
        <w:t>et al</w:t>
      </w:r>
      <w:r w:rsidRPr="00537D06">
        <w:rPr>
          <w:sz w:val="24"/>
        </w:rPr>
        <w:t>., 2012). Bacteria use UDP-NAG as the initial compound that is fed into the peptidoglycan biosynthesis pathway</w:t>
      </w:r>
      <w:r>
        <w:rPr>
          <w:sz w:val="24"/>
        </w:rPr>
        <w:t xml:space="preserve"> (illustrated in Figure 1.2.1)</w:t>
      </w:r>
      <w:r w:rsidRPr="00537D06">
        <w:rPr>
          <w:sz w:val="24"/>
        </w:rPr>
        <w:t xml:space="preserve">. The proteins MurA and MurB catalyse the conversion of UDP-NAG to UDP-NAM (Skarzynski </w:t>
      </w:r>
      <w:r w:rsidRPr="00537D06">
        <w:rPr>
          <w:i/>
          <w:sz w:val="24"/>
        </w:rPr>
        <w:t>et al</w:t>
      </w:r>
      <w:r w:rsidRPr="00537D06">
        <w:rPr>
          <w:sz w:val="24"/>
        </w:rPr>
        <w:t xml:space="preserve">., 1996; Benson </w:t>
      </w:r>
      <w:r w:rsidRPr="00537D06">
        <w:rPr>
          <w:i/>
          <w:sz w:val="24"/>
        </w:rPr>
        <w:t>et al</w:t>
      </w:r>
      <w:r w:rsidRPr="00537D06">
        <w:rPr>
          <w:sz w:val="24"/>
        </w:rPr>
        <w:t xml:space="preserve">., 1997), which is then linked to a short series of amino acids by MurC-F (Bouhss </w:t>
      </w:r>
      <w:r w:rsidRPr="00537D06">
        <w:rPr>
          <w:i/>
          <w:sz w:val="24"/>
        </w:rPr>
        <w:t>et al</w:t>
      </w:r>
      <w:r w:rsidRPr="00537D06">
        <w:rPr>
          <w:sz w:val="24"/>
        </w:rPr>
        <w:t xml:space="preserve">., 1997; Eveland </w:t>
      </w:r>
      <w:r w:rsidRPr="00537D06">
        <w:rPr>
          <w:i/>
          <w:sz w:val="24"/>
        </w:rPr>
        <w:t>et al</w:t>
      </w:r>
      <w:r w:rsidRPr="00537D06">
        <w:rPr>
          <w:sz w:val="24"/>
        </w:rPr>
        <w:t xml:space="preserve">., 1997). The membrane protein MraY (also known as MurX) removes UDP and couples the NAM-peptide to bactoprenol, a membrane-bound lipid, forming a molecule referred to as lipid </w:t>
      </w:r>
      <w:proofErr w:type="gramStart"/>
      <w:r w:rsidRPr="00537D06">
        <w:rPr>
          <w:sz w:val="24"/>
        </w:rPr>
        <w:t>I</w:t>
      </w:r>
      <w:proofErr w:type="gramEnd"/>
      <w:r w:rsidRPr="00537D06">
        <w:rPr>
          <w:sz w:val="24"/>
        </w:rPr>
        <w:t xml:space="preserve"> (Al-Dabbagh </w:t>
      </w:r>
      <w:r w:rsidRPr="00537D06">
        <w:rPr>
          <w:i/>
          <w:sz w:val="24"/>
        </w:rPr>
        <w:t>et al</w:t>
      </w:r>
      <w:r w:rsidRPr="00537D06">
        <w:rPr>
          <w:sz w:val="24"/>
        </w:rPr>
        <w:t xml:space="preserve">., 2008). The MurG transferase bonds NAG to the NAM unit of lipid I using UDP-NAG from the cellular pool, forming lipid II (Bouhss </w:t>
      </w:r>
      <w:r w:rsidRPr="00537D06">
        <w:rPr>
          <w:i/>
          <w:sz w:val="24"/>
        </w:rPr>
        <w:t>et al</w:t>
      </w:r>
      <w:r w:rsidRPr="00537D06">
        <w:rPr>
          <w:sz w:val="24"/>
        </w:rPr>
        <w:t xml:space="preserve">., 2004). Lipid II is membrane-bound with its NAG-NAM-peptide on the cytoplasmic side, but a flippase named MurJ (formerly MviN) is believed to be responsible for transporting lipid II to the exterior (Ruiz, 2008). Outside the cell, glycosyltransferase and transpeptidase proteins facilitate NAG-NAM polymerisation, bactoprenol removal and the cross-linking of peptide side chains to yield complete peptidoglycan (reviewed in Lovering </w:t>
      </w:r>
      <w:r w:rsidRPr="00537D06">
        <w:rPr>
          <w:i/>
          <w:sz w:val="24"/>
        </w:rPr>
        <w:t>et al</w:t>
      </w:r>
      <w:r w:rsidRPr="00537D06">
        <w:rPr>
          <w:sz w:val="24"/>
        </w:rPr>
        <w:t xml:space="preserve">., 2012). The proteins MurA-G, MurJ and MraY have all been identified in </w:t>
      </w:r>
      <w:r w:rsidRPr="00537D06">
        <w:rPr>
          <w:i/>
          <w:sz w:val="24"/>
        </w:rPr>
        <w:t>M. tuberculosis</w:t>
      </w:r>
      <w:r w:rsidRPr="00537D06">
        <w:rPr>
          <w:sz w:val="24"/>
        </w:rPr>
        <w:t xml:space="preserve"> (Belanger and Inamine, 2000), as well as the glutamate racemase MurI, which generates D-glutamate for the cross-linking peptides (Gu </w:t>
      </w:r>
      <w:r w:rsidRPr="00537D06">
        <w:rPr>
          <w:i/>
          <w:sz w:val="24"/>
        </w:rPr>
        <w:t>et al</w:t>
      </w:r>
      <w:r w:rsidRPr="00537D06">
        <w:rPr>
          <w:sz w:val="24"/>
        </w:rPr>
        <w:t>., 2003).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016E" w:rsidTr="00C96150">
        <w:tc>
          <w:tcPr>
            <w:tcW w:w="9016" w:type="dxa"/>
          </w:tcPr>
          <w:p w:rsidR="0086016E" w:rsidRDefault="0086016E" w:rsidP="00C96150">
            <w:pPr>
              <w:rPr>
                <w:sz w:val="24"/>
              </w:rPr>
            </w:pPr>
            <w:r>
              <w:object w:dxaOrig="10800" w:dyaOrig="8148">
                <v:shape id="_x0000_i1026" type="#_x0000_t75" style="width:451.2pt;height:340.2pt" o:ole="">
                  <v:imagedata r:id="rId11" o:title=""/>
                </v:shape>
                <o:OLEObject Type="Embed" ProgID="PBrush" ShapeID="_x0000_i1026" DrawAspect="Content" ObjectID="_1634631639" r:id="rId12"/>
              </w:object>
            </w:r>
          </w:p>
        </w:tc>
      </w:tr>
      <w:tr w:rsidR="0086016E" w:rsidTr="00C96150">
        <w:tc>
          <w:tcPr>
            <w:tcW w:w="9016" w:type="dxa"/>
          </w:tcPr>
          <w:p w:rsidR="0086016E" w:rsidRDefault="0086016E" w:rsidP="00C96150">
            <w:pPr>
              <w:rPr>
                <w:sz w:val="24"/>
              </w:rPr>
            </w:pPr>
            <w:r w:rsidRPr="00910D6F">
              <w:rPr>
                <w:b/>
              </w:rPr>
              <w:t>Figure 1.2.1</w:t>
            </w:r>
            <w:r w:rsidRPr="000072E6">
              <w:t>:</w:t>
            </w:r>
            <w:r>
              <w:t xml:space="preserve"> Synthesis of peptidoglycan precursors. MurA and MurB drive the conversion of UDP-NAG to UDP-NAM</w:t>
            </w:r>
            <w:r w:rsidR="004611D0">
              <w:t xml:space="preserve"> (Skarzynski </w:t>
            </w:r>
            <w:r w:rsidR="004611D0" w:rsidRPr="004611D0">
              <w:rPr>
                <w:i/>
              </w:rPr>
              <w:t>et al</w:t>
            </w:r>
            <w:r w:rsidR="004611D0">
              <w:t xml:space="preserve">., 1996; Benson </w:t>
            </w:r>
            <w:r w:rsidR="004611D0" w:rsidRPr="004611D0">
              <w:rPr>
                <w:i/>
              </w:rPr>
              <w:t>et al</w:t>
            </w:r>
            <w:r w:rsidR="004611D0">
              <w:t>., 1997)</w:t>
            </w:r>
            <w:r>
              <w:t>, which receives a peptide side chain from the MurC-F proteins</w:t>
            </w:r>
            <w:r w:rsidR="004611D0">
              <w:t xml:space="preserve"> (Bouhss </w:t>
            </w:r>
            <w:r w:rsidR="004611D0" w:rsidRPr="004611D0">
              <w:rPr>
                <w:i/>
              </w:rPr>
              <w:t>et al</w:t>
            </w:r>
            <w:r w:rsidR="004611D0">
              <w:t xml:space="preserve">., 1997; Eveland </w:t>
            </w:r>
            <w:r w:rsidR="004611D0" w:rsidRPr="004611D0">
              <w:rPr>
                <w:i/>
              </w:rPr>
              <w:t>et al</w:t>
            </w:r>
            <w:r w:rsidR="004611D0">
              <w:t>., 1997)</w:t>
            </w:r>
            <w:r>
              <w:t>. MraY links NAM to bactoprenol on the inner leaflet of the cytoplasmic membrane (lipid I) and removes UDP</w:t>
            </w:r>
            <w:r w:rsidR="004611D0">
              <w:t xml:space="preserve"> (Al-Dabbagh </w:t>
            </w:r>
            <w:r w:rsidR="004611D0" w:rsidRPr="004611D0">
              <w:rPr>
                <w:i/>
              </w:rPr>
              <w:t>et al</w:t>
            </w:r>
            <w:r w:rsidR="004611D0">
              <w:t>., 2008)</w:t>
            </w:r>
            <w:r>
              <w:t>. Addition of NAG to lipid I forms lipid II, which is exported by the flippase MurJ</w:t>
            </w:r>
            <w:r w:rsidR="004611D0">
              <w:t xml:space="preserve"> (Ruiz, 2008)</w:t>
            </w:r>
            <w:r>
              <w:t xml:space="preserve">. On the exterior of the membrane, bactoprenol is severed and repeating chains of NAM-NAG is assembled with peptide cross-links (Lovering </w:t>
            </w:r>
            <w:r w:rsidRPr="00910D6F">
              <w:rPr>
                <w:i/>
              </w:rPr>
              <w:t>et al</w:t>
            </w:r>
            <w:r>
              <w:t>., 2012).</w:t>
            </w:r>
          </w:p>
        </w:tc>
      </w:tr>
    </w:tbl>
    <w:p w:rsidR="0086016E" w:rsidRDefault="0086016E" w:rsidP="0086016E">
      <w:pPr>
        <w:spacing w:line="480" w:lineRule="auto"/>
        <w:rPr>
          <w:sz w:val="24"/>
        </w:rPr>
      </w:pPr>
    </w:p>
    <w:p w:rsidR="0086016E" w:rsidRPr="00537D06" w:rsidRDefault="0086016E" w:rsidP="0086016E">
      <w:pPr>
        <w:spacing w:line="480" w:lineRule="auto"/>
        <w:rPr>
          <w:sz w:val="24"/>
        </w:rPr>
      </w:pPr>
      <w:r>
        <w:t xml:space="preserve"> </w:t>
      </w:r>
      <w:r w:rsidRPr="00537D06">
        <w:rPr>
          <w:sz w:val="24"/>
        </w:rPr>
        <w:t>The synthesis of arabinogalactan begins with polyprenol phosphate (Pol-P) and UDP-NAG, which are linked together by the NAG transferase Rfe to form Pol-P-P-NAG. Rhamnose is joined to the NAG by the rhamnosyltransferase WbbL (Miku</w:t>
      </w:r>
      <w:r w:rsidRPr="00537D06">
        <w:rPr>
          <w:rFonts w:cstheme="minorHAnsi"/>
          <w:sz w:val="24"/>
        </w:rPr>
        <w:t>š</w:t>
      </w:r>
      <w:r w:rsidRPr="00537D06">
        <w:rPr>
          <w:sz w:val="24"/>
        </w:rPr>
        <w:t xml:space="preserve">ova </w:t>
      </w:r>
      <w:r w:rsidRPr="00537D06">
        <w:rPr>
          <w:i/>
          <w:sz w:val="24"/>
        </w:rPr>
        <w:t>et al</w:t>
      </w:r>
      <w:r w:rsidRPr="00537D06">
        <w:rPr>
          <w:sz w:val="24"/>
        </w:rPr>
        <w:t xml:space="preserve">., 1996; Mills </w:t>
      </w:r>
      <w:r w:rsidRPr="00537D06">
        <w:rPr>
          <w:i/>
          <w:sz w:val="24"/>
        </w:rPr>
        <w:t>et al</w:t>
      </w:r>
      <w:r w:rsidRPr="00537D06">
        <w:rPr>
          <w:sz w:val="24"/>
        </w:rPr>
        <w:t xml:space="preserve">., 2004). Galactose is added and extended from the rhamnose sugar by GlfT proteins to form the galactan (Kremer </w:t>
      </w:r>
      <w:r w:rsidRPr="00537D06">
        <w:rPr>
          <w:i/>
          <w:sz w:val="24"/>
        </w:rPr>
        <w:t>et al</w:t>
      </w:r>
      <w:r w:rsidRPr="00537D06">
        <w:rPr>
          <w:sz w:val="24"/>
        </w:rPr>
        <w:t xml:space="preserve">., 2001). Arabinose is added to the galactan by AftA and extended by EmbA and EmbB to complete the branched arabinans (Xin </w:t>
      </w:r>
      <w:r w:rsidRPr="00537D06">
        <w:rPr>
          <w:i/>
          <w:sz w:val="24"/>
        </w:rPr>
        <w:t>et al</w:t>
      </w:r>
      <w:r w:rsidRPr="00537D06">
        <w:rPr>
          <w:sz w:val="24"/>
        </w:rPr>
        <w:t xml:space="preserve">., 1997; Telenti </w:t>
      </w:r>
      <w:r w:rsidRPr="00537D06">
        <w:rPr>
          <w:i/>
          <w:sz w:val="24"/>
        </w:rPr>
        <w:t>et al</w:t>
      </w:r>
      <w:r w:rsidRPr="00537D06">
        <w:rPr>
          <w:sz w:val="24"/>
        </w:rPr>
        <w:t>., 1997)</w:t>
      </w:r>
      <w:r>
        <w:rPr>
          <w:sz w:val="24"/>
        </w:rPr>
        <w:t xml:space="preserve"> in a process that is regulated by EmbR, a transcriptional regulator that improves </w:t>
      </w:r>
      <w:r w:rsidRPr="000739A8">
        <w:rPr>
          <w:i/>
          <w:sz w:val="24"/>
        </w:rPr>
        <w:t>embA</w:t>
      </w:r>
      <w:r>
        <w:rPr>
          <w:sz w:val="24"/>
        </w:rPr>
        <w:t xml:space="preserve"> </w:t>
      </w:r>
      <w:r>
        <w:rPr>
          <w:sz w:val="24"/>
        </w:rPr>
        <w:lastRenderedPageBreak/>
        <w:t xml:space="preserve">and </w:t>
      </w:r>
      <w:r w:rsidRPr="000739A8">
        <w:rPr>
          <w:i/>
          <w:sz w:val="24"/>
        </w:rPr>
        <w:t>embB</w:t>
      </w:r>
      <w:r>
        <w:rPr>
          <w:sz w:val="24"/>
        </w:rPr>
        <w:t xml:space="preserve"> transcription upon phosphorylation by the serine/threonine kinase PknB (Belanger </w:t>
      </w:r>
      <w:r w:rsidRPr="000739A8">
        <w:rPr>
          <w:i/>
          <w:sz w:val="24"/>
        </w:rPr>
        <w:t>et al</w:t>
      </w:r>
      <w:r>
        <w:rPr>
          <w:sz w:val="24"/>
        </w:rPr>
        <w:t xml:space="preserve">., 1996; Molle </w:t>
      </w:r>
      <w:r w:rsidRPr="000739A8">
        <w:rPr>
          <w:i/>
          <w:sz w:val="24"/>
        </w:rPr>
        <w:t>et al</w:t>
      </w:r>
      <w:r>
        <w:rPr>
          <w:sz w:val="24"/>
        </w:rPr>
        <w:t xml:space="preserve">., 2003; Sharma </w:t>
      </w:r>
      <w:r w:rsidRPr="000739A8">
        <w:rPr>
          <w:i/>
          <w:sz w:val="24"/>
        </w:rPr>
        <w:t>et al</w:t>
      </w:r>
      <w:r>
        <w:rPr>
          <w:sz w:val="24"/>
        </w:rPr>
        <w:t>., 2006)</w:t>
      </w:r>
      <w:r w:rsidRPr="00537D06">
        <w:rPr>
          <w:sz w:val="24"/>
        </w:rPr>
        <w:t xml:space="preserve">. The CpsA1 and CpsA2 proteins link a peptidoglycan N-acetylmuramic acid residue via phosphodiester bond to the N-acetylglucosamine-rhamnose terminus of galactan (Grzegorzewicz et al., 2016), attaching the arabinogalactan polymer to the cell wall peptidoglycan layer. The esterification of the arabinan termini with mycolic acids is catalysed by the secreted FbpA-C mycolyl transferase proteins, collectively known as the antigen 85 complex, which transfer mycolic acids from trehalose mycolates (Belisle </w:t>
      </w:r>
      <w:r w:rsidRPr="00537D06">
        <w:rPr>
          <w:i/>
          <w:sz w:val="24"/>
        </w:rPr>
        <w:t>et al</w:t>
      </w:r>
      <w:r w:rsidRPr="00537D06">
        <w:rPr>
          <w:sz w:val="24"/>
        </w:rPr>
        <w:t xml:space="preserve">., 1997). </w:t>
      </w:r>
    </w:p>
    <w:p w:rsidR="0086016E" w:rsidRDefault="0086016E" w:rsidP="0086016E">
      <w:pPr>
        <w:spacing w:line="480" w:lineRule="auto"/>
        <w:rPr>
          <w:sz w:val="24"/>
        </w:rPr>
      </w:pPr>
      <w:r w:rsidRPr="00537D06">
        <w:rPr>
          <w:sz w:val="24"/>
        </w:rPr>
        <w:t xml:space="preserve"> This complex cell wall structure is responsible for much of the intrinsic antimicrobial resistance of mycobacteria. As the structure on which the mycolate arabinogalactan complex is built, the peptidoglycan component of the cell wall is crucial for </w:t>
      </w:r>
      <w:r w:rsidRPr="00537D06">
        <w:rPr>
          <w:i/>
          <w:sz w:val="24"/>
        </w:rPr>
        <w:t>M. tuberculosis</w:t>
      </w:r>
      <w:r w:rsidRPr="00537D06">
        <w:rPr>
          <w:sz w:val="24"/>
        </w:rPr>
        <w:t xml:space="preserve"> to succeed as a pathogen.</w:t>
      </w:r>
    </w:p>
    <w:p w:rsidR="0086016E" w:rsidRDefault="0086016E" w:rsidP="0086016E">
      <w:pPr>
        <w:rPr>
          <w:sz w:val="24"/>
        </w:rPr>
      </w:pPr>
      <w:r>
        <w:rPr>
          <w:sz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016E" w:rsidTr="00C96150">
        <w:tc>
          <w:tcPr>
            <w:tcW w:w="9016" w:type="dxa"/>
          </w:tcPr>
          <w:p w:rsidR="0086016E" w:rsidRDefault="0086016E" w:rsidP="00C96150">
            <w:r>
              <w:rPr>
                <w:noProof/>
                <w:lang w:eastAsia="en-GB"/>
              </w:rPr>
              <w:lastRenderedPageBreak/>
              <w:drawing>
                <wp:inline distT="0" distB="0" distL="0" distR="0" wp14:anchorId="6A33A82A" wp14:editId="5AC755A2">
                  <wp:extent cx="5684520" cy="4686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84520" cy="4686300"/>
                          </a:xfrm>
                          <a:prstGeom prst="rect">
                            <a:avLst/>
                          </a:prstGeom>
                          <a:noFill/>
                          <a:ln>
                            <a:noFill/>
                          </a:ln>
                        </pic:spPr>
                      </pic:pic>
                    </a:graphicData>
                  </a:graphic>
                </wp:inline>
              </w:drawing>
            </w:r>
          </w:p>
        </w:tc>
      </w:tr>
      <w:tr w:rsidR="0086016E" w:rsidTr="00C96150">
        <w:tc>
          <w:tcPr>
            <w:tcW w:w="9016" w:type="dxa"/>
          </w:tcPr>
          <w:p w:rsidR="0086016E" w:rsidRDefault="00D75775" w:rsidP="00C96150">
            <w:pPr>
              <w:jc w:val="center"/>
              <w:rPr>
                <w:noProof/>
                <w:lang w:eastAsia="en-GB"/>
              </w:rPr>
            </w:pPr>
            <w:r>
              <w:object w:dxaOrig="7716" w:dyaOrig="5184">
                <v:shape id="_x0000_i1027" type="#_x0000_t75" style="width:259.2pt;height:174pt" o:ole="">
                  <v:imagedata r:id="rId14" o:title=""/>
                </v:shape>
                <o:OLEObject Type="Embed" ProgID="PBrush" ShapeID="_x0000_i1027" DrawAspect="Content" ObjectID="_1634631640" r:id="rId15"/>
              </w:object>
            </w:r>
          </w:p>
        </w:tc>
      </w:tr>
      <w:tr w:rsidR="0086016E" w:rsidTr="00C96150">
        <w:tc>
          <w:tcPr>
            <w:tcW w:w="9016" w:type="dxa"/>
          </w:tcPr>
          <w:p w:rsidR="0086016E" w:rsidRDefault="0086016E" w:rsidP="00C96150">
            <w:r w:rsidRPr="00F16E8E">
              <w:rPr>
                <w:b/>
              </w:rPr>
              <w:t>Figure 1.2</w:t>
            </w:r>
            <w:r>
              <w:rPr>
                <w:b/>
              </w:rPr>
              <w:t>.2</w:t>
            </w:r>
            <w:r>
              <w:t xml:space="preserve">: </w:t>
            </w:r>
            <w:r w:rsidRPr="003209DF">
              <w:t xml:space="preserve">Diagram of the </w:t>
            </w:r>
            <w:r w:rsidRPr="003209DF">
              <w:rPr>
                <w:i/>
              </w:rPr>
              <w:t>M. tuberculosis</w:t>
            </w:r>
            <w:r w:rsidRPr="003209DF">
              <w:t xml:space="preserve"> cell wall structure. Wall layers and constituent lipids are labelled. The cytoplasmic membrane includes phospholipids and the mannosylated phospholipids PIM, LM and LAM</w:t>
            </w:r>
            <w:r w:rsidR="002D21DE">
              <w:t xml:space="preserve"> (Pitarque </w:t>
            </w:r>
            <w:r w:rsidR="002D21DE" w:rsidRPr="002D21DE">
              <w:rPr>
                <w:i/>
              </w:rPr>
              <w:t>et al</w:t>
            </w:r>
            <w:r w:rsidR="002D21DE">
              <w:t>., 2008)</w:t>
            </w:r>
            <w:r w:rsidRPr="003209DF">
              <w:t>. The peptidoglycan layer is composed of cross-linked NAM-NAG chains (see Figure 1.2.1) and supports arabinogalactans. Glycans linked to cytoplasmic membrane phospholipids can extend up into the arabinogalactan layer</w:t>
            </w:r>
            <w:r w:rsidR="002D21DE">
              <w:t xml:space="preserve"> (Pitarque </w:t>
            </w:r>
            <w:r w:rsidR="002D21DE" w:rsidRPr="002D21DE">
              <w:rPr>
                <w:i/>
              </w:rPr>
              <w:t>et al</w:t>
            </w:r>
            <w:r w:rsidR="002D21DE">
              <w:t>., 2008)</w:t>
            </w:r>
            <w:r w:rsidRPr="003209DF">
              <w:t>. The termini of the arabinogalactans are esterified to mycolic acids, which form an outer membrane bilayer with various lipids including phospholipids, PIM, LM, LAM, PDIM, GPL, sulfolipid, trehalose mycolate and acyltrehaloses</w:t>
            </w:r>
            <w:r w:rsidR="00D75775">
              <w:t xml:space="preserve"> (Ortalo-Magn</w:t>
            </w:r>
            <w:r w:rsidR="00D75775">
              <w:rPr>
                <w:rFonts w:cstheme="minorHAnsi"/>
              </w:rPr>
              <w:t>é</w:t>
            </w:r>
            <w:r w:rsidR="00D75775">
              <w:t xml:space="preserve"> </w:t>
            </w:r>
            <w:r w:rsidR="00D75775" w:rsidRPr="00D75775">
              <w:rPr>
                <w:i/>
              </w:rPr>
              <w:t>et al</w:t>
            </w:r>
            <w:r w:rsidR="00D75775">
              <w:t>., 1996)</w:t>
            </w:r>
            <w:r w:rsidRPr="003209DF">
              <w:t>. The capsule layer is a fluid mix of lipids, glycans and glycolipids</w:t>
            </w:r>
            <w:r w:rsidR="00D75775">
              <w:t xml:space="preserve"> (Daff</w:t>
            </w:r>
            <w:r w:rsidR="00D75775">
              <w:rPr>
                <w:rFonts w:cstheme="minorHAnsi"/>
              </w:rPr>
              <w:t>é</w:t>
            </w:r>
            <w:r w:rsidR="00D75775">
              <w:t xml:space="preserve"> and Etienne, 1999)</w:t>
            </w:r>
            <w:r w:rsidRPr="003209DF">
              <w:t>.</w:t>
            </w:r>
            <w:r>
              <w:t xml:space="preserve"> </w:t>
            </w:r>
          </w:p>
        </w:tc>
      </w:tr>
    </w:tbl>
    <w:p w:rsidR="00D75775" w:rsidRDefault="00D75775" w:rsidP="0086016E">
      <w:pPr>
        <w:spacing w:line="480" w:lineRule="auto"/>
        <w:rPr>
          <w:b/>
          <w:sz w:val="24"/>
        </w:rPr>
      </w:pPr>
    </w:p>
    <w:p w:rsidR="0086016E" w:rsidRPr="00537D06" w:rsidRDefault="0086016E" w:rsidP="0086016E">
      <w:pPr>
        <w:spacing w:line="480" w:lineRule="auto"/>
        <w:rPr>
          <w:b/>
          <w:sz w:val="24"/>
        </w:rPr>
      </w:pPr>
      <w:r w:rsidRPr="00537D06">
        <w:rPr>
          <w:b/>
          <w:sz w:val="24"/>
        </w:rPr>
        <w:lastRenderedPageBreak/>
        <w:t xml:space="preserve">1.3 Aconitase and </w:t>
      </w:r>
      <w:r w:rsidR="000C1214">
        <w:rPr>
          <w:b/>
          <w:sz w:val="24"/>
        </w:rPr>
        <w:t>iron-responsive e</w:t>
      </w:r>
      <w:r w:rsidRPr="00537D06">
        <w:rPr>
          <w:b/>
          <w:sz w:val="24"/>
        </w:rPr>
        <w:t>lements</w:t>
      </w:r>
    </w:p>
    <w:p w:rsidR="0086016E" w:rsidRPr="00537D06" w:rsidRDefault="0086016E" w:rsidP="0086016E">
      <w:pPr>
        <w:spacing w:line="480" w:lineRule="auto"/>
        <w:rPr>
          <w:sz w:val="24"/>
        </w:rPr>
      </w:pPr>
      <w:r w:rsidRPr="00537D06">
        <w:rPr>
          <w:sz w:val="24"/>
        </w:rPr>
        <w:t xml:space="preserve"> The aconitase enzyme functions as a part of the tricarboxylic acid (TCA) and glyoxylate cycles, catalysing the interconversion of citrate and isocitrate via </w:t>
      </w:r>
      <w:r w:rsidRPr="00537D06">
        <w:rPr>
          <w:i/>
          <w:sz w:val="24"/>
        </w:rPr>
        <w:t>cis</w:t>
      </w:r>
      <w:r w:rsidRPr="00537D06">
        <w:rPr>
          <w:sz w:val="24"/>
        </w:rPr>
        <w:t xml:space="preserve">-aconitate. This enzyme has chiefly been studied in eukaryotic systems. The eukaryotic enzyme’s active site and iron-sulfur cluster </w:t>
      </w:r>
      <w:r w:rsidR="0074295F">
        <w:rPr>
          <w:sz w:val="24"/>
        </w:rPr>
        <w:t xml:space="preserve">(Figure 1.3A) </w:t>
      </w:r>
      <w:r w:rsidRPr="00537D06">
        <w:rPr>
          <w:sz w:val="24"/>
        </w:rPr>
        <w:t>are within a deep cleft between the domains of the protein, and active aconitase requires a [4Fe-4S] cluster (Robbins and Stout, 1989a). The protein has four main domains (Figure 1.3B), but the three cysteine residues crucial for coordinating the iron-sulfur cluster are all within the third domain from the N-terminus of the protein (Robbins and Stout, 1989b). These cysteine residues each form a ligand with one of the four iron ions in the cluster. The fourth iron (designated Fe</w:t>
      </w:r>
      <w:r w:rsidRPr="00537D06">
        <w:rPr>
          <w:sz w:val="24"/>
          <w:vertAlign w:val="subscript"/>
        </w:rPr>
        <w:t>a</w:t>
      </w:r>
      <w:r w:rsidRPr="00537D06">
        <w:rPr>
          <w:sz w:val="24"/>
        </w:rPr>
        <w:t xml:space="preserve">) is believed to form a ligand with a solvent molecule, such as water, or with a substrate molecule (Figure 1.3A; Robbins and Stout, 1989a; Kennedy </w:t>
      </w:r>
      <w:r w:rsidRPr="00537D06">
        <w:rPr>
          <w:i/>
          <w:sz w:val="24"/>
        </w:rPr>
        <w:t>et al</w:t>
      </w:r>
      <w:r w:rsidRPr="00537D06">
        <w:rPr>
          <w:sz w:val="24"/>
        </w:rPr>
        <w:t xml:space="preserve">., 1987; Beinert </w:t>
      </w:r>
      <w:r w:rsidRPr="00537D06">
        <w:rPr>
          <w:i/>
          <w:sz w:val="24"/>
        </w:rPr>
        <w:t>et al</w:t>
      </w:r>
      <w:r w:rsidRPr="00537D06">
        <w:rPr>
          <w:sz w:val="24"/>
        </w:rPr>
        <w:t>., 1996). All four domains of the aconitase protein appear to contribute to the active site of the enzyme (Robbins and Stout, 1989b). The mechanism of aconitase enzymatic activity entails binding of the substrate citrate or isocitrate and a water molecule to the Fe</w:t>
      </w:r>
      <w:r w:rsidRPr="00537D06">
        <w:rPr>
          <w:sz w:val="24"/>
          <w:vertAlign w:val="subscript"/>
        </w:rPr>
        <w:t>a</w:t>
      </w:r>
      <w:r w:rsidRPr="00537D06">
        <w:rPr>
          <w:sz w:val="24"/>
        </w:rPr>
        <w:t xml:space="preserve"> with ligands stabilised by histidine and aspartate residues. Aconitase catalyses the dehydration and rehydration of its substrate in a processes that requires the intermediate </w:t>
      </w:r>
      <w:r w:rsidRPr="00537D06">
        <w:rPr>
          <w:i/>
          <w:sz w:val="24"/>
        </w:rPr>
        <w:t>cis</w:t>
      </w:r>
      <w:r w:rsidRPr="00537D06">
        <w:rPr>
          <w:sz w:val="24"/>
        </w:rPr>
        <w:t>-aconitate to be bound to Fe</w:t>
      </w:r>
      <w:r w:rsidRPr="00537D06">
        <w:rPr>
          <w:sz w:val="24"/>
          <w:vertAlign w:val="subscript"/>
        </w:rPr>
        <w:t>a</w:t>
      </w:r>
      <w:r w:rsidRPr="00537D06">
        <w:rPr>
          <w:sz w:val="24"/>
        </w:rPr>
        <w:t xml:space="preserve"> in two successive orientations, termed the citrate mode and the isocitrate mode, which differ by a 180° rotation around the carbon-carbon double bond of </w:t>
      </w:r>
      <w:r w:rsidRPr="00537D06">
        <w:rPr>
          <w:i/>
          <w:sz w:val="24"/>
        </w:rPr>
        <w:t>cis</w:t>
      </w:r>
      <w:r w:rsidRPr="00537D06">
        <w:rPr>
          <w:sz w:val="24"/>
        </w:rPr>
        <w:t xml:space="preserve">-aconitate. It has been suggested that this rotation is instead a displacement of one </w:t>
      </w:r>
      <w:r w:rsidRPr="00537D06">
        <w:rPr>
          <w:i/>
          <w:sz w:val="24"/>
        </w:rPr>
        <w:t>cis</w:t>
      </w:r>
      <w:r w:rsidRPr="00537D06">
        <w:rPr>
          <w:sz w:val="24"/>
        </w:rPr>
        <w:t xml:space="preserve">-aconitate molecule with another in the opposite orientation rather than a simple flip of the bound </w:t>
      </w:r>
      <w:r w:rsidRPr="00537D06">
        <w:rPr>
          <w:i/>
          <w:sz w:val="24"/>
        </w:rPr>
        <w:t>cis</w:t>
      </w:r>
      <w:r w:rsidRPr="00537D06">
        <w:rPr>
          <w:sz w:val="24"/>
        </w:rPr>
        <w:t xml:space="preserve">-aconitate (Emptage </w:t>
      </w:r>
      <w:r w:rsidRPr="00537D06">
        <w:rPr>
          <w:i/>
          <w:sz w:val="24"/>
        </w:rPr>
        <w:t>et al</w:t>
      </w:r>
      <w:r w:rsidRPr="00537D06">
        <w:rPr>
          <w:sz w:val="24"/>
        </w:rPr>
        <w:t xml:space="preserve">., 1983; </w:t>
      </w:r>
      <w:r>
        <w:rPr>
          <w:sz w:val="24"/>
        </w:rPr>
        <w:t xml:space="preserve">Lauble </w:t>
      </w:r>
      <w:r w:rsidRPr="007B4090">
        <w:rPr>
          <w:i/>
          <w:sz w:val="24"/>
        </w:rPr>
        <w:t>et al</w:t>
      </w:r>
      <w:r>
        <w:rPr>
          <w:sz w:val="24"/>
        </w:rPr>
        <w:t xml:space="preserve">., 1994; </w:t>
      </w:r>
      <w:r w:rsidRPr="00537D06">
        <w:rPr>
          <w:sz w:val="24"/>
        </w:rPr>
        <w:t xml:space="preserve">Beinert </w:t>
      </w:r>
      <w:r w:rsidRPr="00537D06">
        <w:rPr>
          <w:i/>
          <w:sz w:val="24"/>
        </w:rPr>
        <w:t>et al</w:t>
      </w:r>
      <w:r w:rsidRPr="00537D06">
        <w:rPr>
          <w:sz w:val="24"/>
        </w:rPr>
        <w:t>., 1996).</w:t>
      </w:r>
    </w:p>
    <w:p w:rsidR="0086016E" w:rsidRDefault="0086016E" w:rsidP="0086016E">
      <w:pPr>
        <w:spacing w:line="480" w:lineRule="auto"/>
        <w:rPr>
          <w:sz w:val="24"/>
        </w:rPr>
      </w:pPr>
      <w:r w:rsidRPr="00537D06">
        <w:rPr>
          <w:sz w:val="24"/>
        </w:rPr>
        <w:lastRenderedPageBreak/>
        <w:t xml:space="preserve"> In eukaryotes, aconitase is produced in two variants: a mitochondrial form (m-Acn) and a cytoplasmic form (c-Acn). Both exhibit enzymatic activity, however c-Acn has been widely studied as an iron regulatory protein (IRP; Walden </w:t>
      </w:r>
      <w:r w:rsidRPr="00537D06">
        <w:rPr>
          <w:i/>
          <w:sz w:val="24"/>
        </w:rPr>
        <w:t>et al</w:t>
      </w:r>
      <w:r>
        <w:rPr>
          <w:sz w:val="24"/>
        </w:rPr>
        <w:t>., 2006;</w:t>
      </w:r>
      <w:r w:rsidRPr="00537D06">
        <w:rPr>
          <w:sz w:val="24"/>
        </w:rPr>
        <w:t xml:space="preserve"> Artymiuk and Green, 2006</w:t>
      </w:r>
      <w:r>
        <w:rPr>
          <w:sz w:val="24"/>
        </w:rPr>
        <w:t xml:space="preserve">; Mansilla </w:t>
      </w:r>
      <w:r w:rsidRPr="00D42DFF">
        <w:rPr>
          <w:i/>
          <w:sz w:val="24"/>
        </w:rPr>
        <w:t>et al</w:t>
      </w:r>
      <w:r>
        <w:rPr>
          <w:sz w:val="24"/>
        </w:rPr>
        <w:t>., 2018</w:t>
      </w:r>
      <w:r w:rsidRPr="00537D06">
        <w:rPr>
          <w:sz w:val="24"/>
        </w:rPr>
        <w:t>). IRPs bind to iron-responsive elements (IREs; Figure 1.3C; Figure 1.3D) in the untranslated regions of mRNA molecules</w:t>
      </w:r>
      <w:r>
        <w:rPr>
          <w:sz w:val="24"/>
        </w:rPr>
        <w:t>. IREs</w:t>
      </w:r>
      <w:r w:rsidRPr="00537D06">
        <w:rPr>
          <w:sz w:val="24"/>
        </w:rPr>
        <w:t xml:space="preserve"> are helical stem-loops with a consensus sequence (usually CAGUGU or CAGUGC) at the loop end and a mid-stem bulge with unpaired nucleotides. Binding of IRPs to IREs in the 3’ untranslated region stabilises the mRNA and promotes translation, whereas binding in the 5’ untranslated region inhibits translation of the mRNA (Casey </w:t>
      </w:r>
      <w:r w:rsidRPr="00537D06">
        <w:rPr>
          <w:i/>
          <w:sz w:val="24"/>
        </w:rPr>
        <w:t>et al</w:t>
      </w:r>
      <w:r w:rsidRPr="00537D06">
        <w:rPr>
          <w:sz w:val="24"/>
        </w:rPr>
        <w:t xml:space="preserve">., 1988; reviewed in Theil, 1993; reviewed in Goss and Theil, 2011). The mammalian c-Acn is termed IRP1 as there is </w:t>
      </w:r>
      <w:r w:rsidR="002261D6">
        <w:rPr>
          <w:sz w:val="24"/>
        </w:rPr>
        <w:t xml:space="preserve">an </w:t>
      </w:r>
      <w:r w:rsidRPr="00537D06">
        <w:rPr>
          <w:sz w:val="24"/>
        </w:rPr>
        <w:t xml:space="preserve">additional sub-class of IRP, IRP2, which does not have aconitase functionality and its RNA-binding activity is heavily repressed in the presence of plentiful iron (Guo </w:t>
      </w:r>
      <w:r w:rsidRPr="00537D06">
        <w:rPr>
          <w:i/>
          <w:sz w:val="24"/>
        </w:rPr>
        <w:t>et al</w:t>
      </w:r>
      <w:r w:rsidRPr="00537D06">
        <w:rPr>
          <w:sz w:val="24"/>
        </w:rPr>
        <w:t>., 1994).</w:t>
      </w:r>
    </w:p>
    <w:p w:rsidR="0086016E" w:rsidRDefault="0086016E" w:rsidP="0086016E">
      <w:pPr>
        <w:spacing w:line="480" w:lineRule="auto"/>
      </w:pPr>
      <w:r>
        <w:rPr>
          <w:sz w:val="24"/>
        </w:rPr>
        <w:t xml:space="preserve"> </w:t>
      </w:r>
      <w:r w:rsidRPr="00537D06">
        <w:rPr>
          <w:sz w:val="24"/>
        </w:rPr>
        <w:t>Aconitases can transition from enzymatic to RNA-binding functionality when the [4Fe-4S] cluster is lost. Fe</w:t>
      </w:r>
      <w:r w:rsidRPr="00537D06">
        <w:rPr>
          <w:sz w:val="24"/>
          <w:vertAlign w:val="subscript"/>
        </w:rPr>
        <w:t>a</w:t>
      </w:r>
      <w:r w:rsidRPr="00537D06">
        <w:rPr>
          <w:sz w:val="24"/>
        </w:rPr>
        <w:t xml:space="preserve"> is the most sensitive part of the cluster and is easily removed by certain factors. Oxidation, which occurs in the presence of radical oxygen species, results in the loss of Fe</w:t>
      </w:r>
      <w:r w:rsidRPr="00537D06">
        <w:rPr>
          <w:sz w:val="24"/>
          <w:vertAlign w:val="subscript"/>
        </w:rPr>
        <w:t>a</w:t>
      </w:r>
      <w:r w:rsidRPr="00537D06">
        <w:rPr>
          <w:sz w:val="24"/>
        </w:rPr>
        <w:t xml:space="preserve"> from the cluster, forming a [3Fe-4S] cluster which inactivates the aconitase enzyme (Cairo </w:t>
      </w:r>
      <w:r w:rsidRPr="00537D06">
        <w:rPr>
          <w:i/>
          <w:sz w:val="24"/>
        </w:rPr>
        <w:t>et al</w:t>
      </w:r>
      <w:r w:rsidRPr="00537D06">
        <w:rPr>
          <w:sz w:val="24"/>
        </w:rPr>
        <w:t>., 2002). Superoxide (O</w:t>
      </w:r>
      <w:r w:rsidRPr="00537D06">
        <w:rPr>
          <w:sz w:val="24"/>
          <w:vertAlign w:val="subscript"/>
        </w:rPr>
        <w:t>2</w:t>
      </w:r>
      <w:r w:rsidRPr="00537D06">
        <w:rPr>
          <w:sz w:val="24"/>
          <w:vertAlign w:val="superscript"/>
        </w:rPr>
        <w:t>-</w:t>
      </w:r>
      <w:r w:rsidRPr="00537D06">
        <w:rPr>
          <w:sz w:val="24"/>
        </w:rPr>
        <w:t xml:space="preserve">) is effective at dismantling iron-sulfur clusters by altering the redox state of iron atoms and causing them to dissociate from the cluster (Cairo </w:t>
      </w:r>
      <w:r w:rsidRPr="00537D06">
        <w:rPr>
          <w:i/>
          <w:sz w:val="24"/>
        </w:rPr>
        <w:t>et al</w:t>
      </w:r>
      <w:r w:rsidRPr="00537D06">
        <w:rPr>
          <w:sz w:val="24"/>
        </w:rPr>
        <w:t xml:space="preserve">., 2002; Green and Paget, 2004, reviewed in Tong and Rouault, 2007). Prolonged iron deprivation or exposure to oxidative factors results in total loss of the iron-sulfur cluster, leaving the apo-protein (Kennedy </w:t>
      </w:r>
      <w:r w:rsidRPr="00537D06">
        <w:rPr>
          <w:i/>
          <w:sz w:val="24"/>
        </w:rPr>
        <w:t>et al</w:t>
      </w:r>
      <w:r w:rsidRPr="00537D06">
        <w:rPr>
          <w:sz w:val="24"/>
        </w:rPr>
        <w:t>., 1983). Nitric oxide and peroxynitrite are also potent attackers of iron-sulfur clusters, forming dinitrosyl-iron complexes (Bouton and Drapier, 2003; Soum and Drapier, 2003). Complete loss of the iron-sulfur cluster causes a conformational change in aconitase that enables the protein to bind RNA.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016E" w:rsidTr="00C96150">
        <w:tc>
          <w:tcPr>
            <w:tcW w:w="9016" w:type="dxa"/>
          </w:tcPr>
          <w:p w:rsidR="0086016E" w:rsidRDefault="0086016E" w:rsidP="00C96150">
            <w:r>
              <w:rPr>
                <w:noProof/>
                <w:lang w:eastAsia="en-GB"/>
              </w:rPr>
              <w:lastRenderedPageBreak/>
              <mc:AlternateContent>
                <mc:Choice Requires="wps">
                  <w:drawing>
                    <wp:anchor distT="45720" distB="45720" distL="114300" distR="114300" simplePos="0" relativeHeight="251659264" behindDoc="0" locked="0" layoutInCell="1" allowOverlap="1" wp14:anchorId="2C2D03CA" wp14:editId="55F7315A">
                      <wp:simplePos x="0" y="0"/>
                      <wp:positionH relativeFrom="column">
                        <wp:posOffset>-52070</wp:posOffset>
                      </wp:positionH>
                      <wp:positionV relativeFrom="paragraph">
                        <wp:posOffset>40640</wp:posOffset>
                      </wp:positionV>
                      <wp:extent cx="381000" cy="335280"/>
                      <wp:effectExtent l="0" t="0" r="0" b="76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35280"/>
                              </a:xfrm>
                              <a:prstGeom prst="rect">
                                <a:avLst/>
                              </a:prstGeom>
                              <a:solidFill>
                                <a:srgbClr val="FFFFFF"/>
                              </a:solidFill>
                              <a:ln w="9525">
                                <a:noFill/>
                                <a:miter lim="800000"/>
                                <a:headEnd/>
                                <a:tailEnd/>
                              </a:ln>
                            </wps:spPr>
                            <wps:txbx>
                              <w:txbxContent>
                                <w:p w:rsidR="008E75C2" w:rsidRPr="005A1F0C" w:rsidRDefault="008E75C2" w:rsidP="0086016E">
                                  <w:pPr>
                                    <w:rPr>
                                      <w:sz w:val="32"/>
                                    </w:rPr>
                                  </w:pPr>
                                  <w:r w:rsidRPr="005A1F0C">
                                    <w:rPr>
                                      <w:sz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2D03CA" id="_x0000_t202" coordsize="21600,21600" o:spt="202" path="m,l,21600r21600,l21600,xe">
                      <v:stroke joinstyle="miter"/>
                      <v:path gradientshapeok="t" o:connecttype="rect"/>
                    </v:shapetype>
                    <v:shape id="Text Box 2" o:spid="_x0000_s1026" type="#_x0000_t202" style="position:absolute;margin-left:-4.1pt;margin-top:3.2pt;width:30pt;height:26.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" stroked="f">
                      <v:textbox>
                        <w:txbxContent>
                          <w:p w:rsidR="008E75C2" w:rsidRPr="005A1F0C" w:rsidRDefault="008E75C2" w:rsidP="0086016E">
                            <w:pPr>
                              <w:rPr>
                                <w:sz w:val="32"/>
                              </w:rPr>
                            </w:pPr>
                            <w:r w:rsidRPr="005A1F0C">
                              <w:rPr>
                                <w:sz w:val="32"/>
                              </w:rPr>
                              <w:t>A</w:t>
                            </w:r>
                          </w:p>
                        </w:txbxContent>
                      </v:textbox>
                    </v:shape>
                  </w:pict>
                </mc:Fallback>
              </mc:AlternateContent>
            </w:r>
            <w:r>
              <w:rPr>
                <w:noProof/>
                <w:lang w:eastAsia="en-GB"/>
              </w:rPr>
              <mc:AlternateContent>
                <mc:Choice Requires="wps">
                  <w:drawing>
                    <wp:anchor distT="45720" distB="45720" distL="114300" distR="114300" simplePos="0" relativeHeight="251660288" behindDoc="0" locked="0" layoutInCell="1" allowOverlap="1" wp14:anchorId="072D22CA" wp14:editId="699C51BB">
                      <wp:simplePos x="0" y="0"/>
                      <wp:positionH relativeFrom="column">
                        <wp:posOffset>2656205</wp:posOffset>
                      </wp:positionH>
                      <wp:positionV relativeFrom="paragraph">
                        <wp:posOffset>46990</wp:posOffset>
                      </wp:positionV>
                      <wp:extent cx="381000" cy="335280"/>
                      <wp:effectExtent l="0" t="0" r="0" b="762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35280"/>
                              </a:xfrm>
                              <a:prstGeom prst="rect">
                                <a:avLst/>
                              </a:prstGeom>
                              <a:solidFill>
                                <a:srgbClr val="FFFFFF"/>
                              </a:solidFill>
                              <a:ln w="9525">
                                <a:noFill/>
                                <a:miter lim="800000"/>
                                <a:headEnd/>
                                <a:tailEnd/>
                              </a:ln>
                            </wps:spPr>
                            <wps:txbx>
                              <w:txbxContent>
                                <w:p w:rsidR="008E75C2" w:rsidRPr="005A1F0C" w:rsidRDefault="008E75C2" w:rsidP="0086016E">
                                  <w:pPr>
                                    <w:rPr>
                                      <w:sz w:val="32"/>
                                    </w:rPr>
                                  </w:pPr>
                                  <w:r>
                                    <w:rPr>
                                      <w:sz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D22CA" id="_x0000_s1027" type="#_x0000_t202" style="position:absolute;margin-left:209.15pt;margin-top:3.7pt;width:30pt;height:26.4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" stroked="f">
                      <v:textbox>
                        <w:txbxContent>
                          <w:p w:rsidR="008E75C2" w:rsidRPr="005A1F0C" w:rsidRDefault="008E75C2" w:rsidP="0086016E">
                            <w:pPr>
                              <w:rPr>
                                <w:sz w:val="32"/>
                              </w:rPr>
                            </w:pPr>
                            <w:r>
                              <w:rPr>
                                <w:sz w:val="32"/>
                              </w:rPr>
                              <w:t>B</w:t>
                            </w:r>
                          </w:p>
                        </w:txbxContent>
                      </v:textbox>
                    </v:shape>
                  </w:pict>
                </mc:Fallback>
              </mc:AlternateContent>
            </w:r>
            <w:r>
              <w:rPr>
                <w:noProof/>
                <w:lang w:eastAsia="en-GB"/>
              </w:rPr>
              <w:drawing>
                <wp:inline distT="0" distB="0" distL="0" distR="0" wp14:anchorId="2CF87589" wp14:editId="52C1D33F">
                  <wp:extent cx="2545080" cy="1804921"/>
                  <wp:effectExtent l="0" t="0" r="7620" b="508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7748" t="4051" r="5963"/>
                          <a:stretch/>
                        </pic:blipFill>
                        <pic:spPr bwMode="auto">
                          <a:xfrm>
                            <a:off x="0" y="0"/>
                            <a:ext cx="2546480" cy="180591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object w:dxaOrig="3168" w:dyaOrig="3192">
                <v:shape id="_x0000_i1028" type="#_x0000_t75" style="width:189.6pt;height:190.8pt" o:ole="">
                  <v:imagedata r:id="rId17" o:title=""/>
                </v:shape>
                <o:OLEObject Type="Embed" ProgID="PBrush" ShapeID="_x0000_i1028" DrawAspect="Content" ObjectID="_1634631641" r:id="rId18"/>
              </w:object>
            </w:r>
          </w:p>
          <w:p w:rsidR="0086016E" w:rsidRDefault="0086016E" w:rsidP="00C96150"/>
        </w:tc>
      </w:tr>
      <w:tr w:rsidR="0086016E" w:rsidTr="00C96150">
        <w:tc>
          <w:tcPr>
            <w:tcW w:w="9016" w:type="dxa"/>
          </w:tcPr>
          <w:p w:rsidR="0086016E" w:rsidRDefault="0086016E" w:rsidP="00C96150">
            <w:pPr>
              <w:rPr>
                <w:noProof/>
                <w:lang w:eastAsia="en-GB"/>
              </w:rPr>
            </w:pPr>
            <w:r>
              <w:rPr>
                <w:noProof/>
                <w:lang w:eastAsia="en-GB"/>
              </w:rPr>
              <mc:AlternateContent>
                <mc:Choice Requires="wps">
                  <w:drawing>
                    <wp:anchor distT="45720" distB="45720" distL="114300" distR="114300" simplePos="0" relativeHeight="251661312" behindDoc="0" locked="0" layoutInCell="1" allowOverlap="1" wp14:anchorId="70D206DA" wp14:editId="445DD9C6">
                      <wp:simplePos x="0" y="0"/>
                      <wp:positionH relativeFrom="column">
                        <wp:posOffset>-71755</wp:posOffset>
                      </wp:positionH>
                      <wp:positionV relativeFrom="paragraph">
                        <wp:posOffset>21590</wp:posOffset>
                      </wp:positionV>
                      <wp:extent cx="381000" cy="335280"/>
                      <wp:effectExtent l="0" t="0" r="0" b="762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35280"/>
                              </a:xfrm>
                              <a:prstGeom prst="rect">
                                <a:avLst/>
                              </a:prstGeom>
                              <a:solidFill>
                                <a:srgbClr val="FFFFFF"/>
                              </a:solidFill>
                              <a:ln w="9525">
                                <a:noFill/>
                                <a:miter lim="800000"/>
                                <a:headEnd/>
                                <a:tailEnd/>
                              </a:ln>
                            </wps:spPr>
                            <wps:txbx>
                              <w:txbxContent>
                                <w:p w:rsidR="008E75C2" w:rsidRPr="005A1F0C" w:rsidRDefault="008E75C2" w:rsidP="0086016E">
                                  <w:pPr>
                                    <w:rPr>
                                      <w:sz w:val="32"/>
                                    </w:rPr>
                                  </w:pPr>
                                  <w:r>
                                    <w:rPr>
                                      <w:sz w:val="3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206DA" id="_x0000_s1028" type="#_x0000_t202" style="position:absolute;margin-left:-5.65pt;margin-top:1.7pt;width:30pt;height:26.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" stroked="f">
                      <v:textbox>
                        <w:txbxContent>
                          <w:p w:rsidR="008E75C2" w:rsidRPr="005A1F0C" w:rsidRDefault="008E75C2" w:rsidP="0086016E">
                            <w:pPr>
                              <w:rPr>
                                <w:sz w:val="32"/>
                              </w:rPr>
                            </w:pPr>
                            <w:r>
                              <w:rPr>
                                <w:sz w:val="32"/>
                              </w:rPr>
                              <w:t>C</w:t>
                            </w:r>
                          </w:p>
                        </w:txbxContent>
                      </v:textbox>
                    </v:shape>
                  </w:pict>
                </mc:Fallback>
              </mc:AlternateContent>
            </w:r>
            <w:r>
              <w:rPr>
                <w:noProof/>
                <w:lang w:eastAsia="en-GB"/>
              </w:rPr>
              <mc:AlternateContent>
                <mc:Choice Requires="wps">
                  <w:drawing>
                    <wp:anchor distT="45720" distB="45720" distL="114300" distR="114300" simplePos="0" relativeHeight="251662336" behindDoc="0" locked="0" layoutInCell="1" allowOverlap="1" wp14:anchorId="5F784F14" wp14:editId="257E9D6A">
                      <wp:simplePos x="0" y="0"/>
                      <wp:positionH relativeFrom="column">
                        <wp:posOffset>2717165</wp:posOffset>
                      </wp:positionH>
                      <wp:positionV relativeFrom="paragraph">
                        <wp:posOffset>-1270</wp:posOffset>
                      </wp:positionV>
                      <wp:extent cx="381000" cy="335280"/>
                      <wp:effectExtent l="0" t="0" r="0" b="762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35280"/>
                              </a:xfrm>
                              <a:prstGeom prst="rect">
                                <a:avLst/>
                              </a:prstGeom>
                              <a:solidFill>
                                <a:srgbClr val="FFFFFF"/>
                              </a:solidFill>
                              <a:ln w="9525">
                                <a:noFill/>
                                <a:miter lim="800000"/>
                                <a:headEnd/>
                                <a:tailEnd/>
                              </a:ln>
                            </wps:spPr>
                            <wps:txbx>
                              <w:txbxContent>
                                <w:p w:rsidR="008E75C2" w:rsidRPr="005A1F0C" w:rsidRDefault="008E75C2" w:rsidP="0086016E">
                                  <w:pPr>
                                    <w:rPr>
                                      <w:sz w:val="32"/>
                                    </w:rPr>
                                  </w:pPr>
                                  <w:r>
                                    <w:rPr>
                                      <w:sz w:val="3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84F14" id="_x0000_s1029" type="#_x0000_t202" style="position:absolute;margin-left:213.95pt;margin-top:-.1pt;width:30pt;height:26.4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" stroked="f">
                      <v:textbox>
                        <w:txbxContent>
                          <w:p w:rsidR="008E75C2" w:rsidRPr="005A1F0C" w:rsidRDefault="008E75C2" w:rsidP="0086016E">
                            <w:pPr>
                              <w:rPr>
                                <w:sz w:val="32"/>
                              </w:rPr>
                            </w:pPr>
                            <w:r>
                              <w:rPr>
                                <w:sz w:val="32"/>
                              </w:rPr>
                              <w:t>D</w:t>
                            </w:r>
                          </w:p>
                        </w:txbxContent>
                      </v:textbox>
                    </v:shape>
                  </w:pict>
                </mc:Fallback>
              </mc:AlternateContent>
            </w:r>
            <w:r>
              <w:rPr>
                <w:noProof/>
                <w:lang w:eastAsia="en-GB"/>
              </w:rPr>
              <w:drawing>
                <wp:inline distT="0" distB="0" distL="0" distR="0" wp14:anchorId="0569BB9C" wp14:editId="444F09D1">
                  <wp:extent cx="2438400" cy="299864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6260" cy="3057502"/>
                          </a:xfrm>
                          <a:prstGeom prst="rect">
                            <a:avLst/>
                          </a:prstGeom>
                          <a:noFill/>
                          <a:ln>
                            <a:noFill/>
                          </a:ln>
                        </pic:spPr>
                      </pic:pic>
                    </a:graphicData>
                  </a:graphic>
                </wp:inline>
              </w:drawing>
            </w:r>
            <w:r>
              <w:rPr>
                <w:noProof/>
                <w:lang w:eastAsia="en-GB"/>
              </w:rPr>
              <w:t xml:space="preserve">        </w:t>
            </w:r>
            <w:r>
              <w:object w:dxaOrig="3780" w:dyaOrig="3204">
                <v:shape id="_x0000_i1029" type="#_x0000_t75" style="width:226.2pt;height:192pt" o:ole="">
                  <v:imagedata r:id="rId20" o:title=""/>
                </v:shape>
                <o:OLEObject Type="Embed" ProgID="PBrush" ShapeID="_x0000_i1029" DrawAspect="Content" ObjectID="_1634631642" r:id="rId21"/>
              </w:object>
            </w:r>
          </w:p>
          <w:p w:rsidR="0086016E" w:rsidRDefault="0086016E" w:rsidP="00C96150">
            <w:pPr>
              <w:rPr>
                <w:noProof/>
                <w:lang w:eastAsia="en-GB"/>
              </w:rPr>
            </w:pPr>
          </w:p>
        </w:tc>
      </w:tr>
      <w:tr w:rsidR="0086016E" w:rsidTr="00C96150">
        <w:tc>
          <w:tcPr>
            <w:tcW w:w="9016" w:type="dxa"/>
          </w:tcPr>
          <w:p w:rsidR="0086016E" w:rsidRDefault="0086016E" w:rsidP="00C96150">
            <w:r w:rsidRPr="00430D6B">
              <w:rPr>
                <w:b/>
              </w:rPr>
              <w:t>Figure 1.3</w:t>
            </w:r>
            <w:r>
              <w:t xml:space="preserve">: Aconitase and IRE structures. (A) Model of interaction between aconitase-bound iron-sulfur cluster and substrate molecule. Adapted from Beinert </w:t>
            </w:r>
            <w:r w:rsidRPr="00A400F9">
              <w:rPr>
                <w:i/>
              </w:rPr>
              <w:t>et al</w:t>
            </w:r>
            <w:r>
              <w:t xml:space="preserve">., 1996. (B) Structure of m-Acn with bound iron-sulfur cluster and substrate. Adapted from Williams </w:t>
            </w:r>
            <w:r w:rsidRPr="00A400F9">
              <w:rPr>
                <w:i/>
              </w:rPr>
              <w:t>et al</w:t>
            </w:r>
            <w:r>
              <w:t xml:space="preserve">., 2002. Domains 1-4 (yellow, green, cyan, red, respectively), linker peptide (black, with arrow), iron-sulfur cluster (black, central), substrate molecule (purple). (C) Model of IRE from frog ferritin gene transcript labelled with aconitase residues predicted to bind. Adapted from Walden </w:t>
            </w:r>
            <w:r w:rsidRPr="00A400F9">
              <w:rPr>
                <w:i/>
              </w:rPr>
              <w:t>et al</w:t>
            </w:r>
            <w:r>
              <w:t xml:space="preserve">., 2006. (D) Model of apo-aconitase interaction with IRE. Adapted from Walden </w:t>
            </w:r>
            <w:r w:rsidRPr="00EC0094">
              <w:rPr>
                <w:i/>
              </w:rPr>
              <w:t>et al</w:t>
            </w:r>
            <w:r>
              <w:t>., 2012. Domains 1-4 (yellow, green, blue, red, respectively), linker peptide (black), IRE (purple).</w:t>
            </w:r>
          </w:p>
        </w:tc>
      </w:tr>
    </w:tbl>
    <w:p w:rsidR="0086016E" w:rsidRDefault="0086016E" w:rsidP="0086016E"/>
    <w:p w:rsidR="0086016E" w:rsidRDefault="0086016E" w:rsidP="0086016E">
      <w:r>
        <w:br w:type="page"/>
      </w:r>
    </w:p>
    <w:p w:rsidR="0086016E" w:rsidRPr="00537D06" w:rsidRDefault="0086016E" w:rsidP="0086016E">
      <w:pPr>
        <w:spacing w:line="480" w:lineRule="auto"/>
        <w:rPr>
          <w:sz w:val="24"/>
        </w:rPr>
      </w:pPr>
      <w:r>
        <w:lastRenderedPageBreak/>
        <w:t xml:space="preserve"> </w:t>
      </w:r>
      <w:r w:rsidRPr="00537D06">
        <w:rPr>
          <w:sz w:val="24"/>
        </w:rPr>
        <w:t xml:space="preserve">Bacterial aconitases are best characterised in </w:t>
      </w:r>
      <w:r w:rsidRPr="00537D06">
        <w:rPr>
          <w:i/>
          <w:sz w:val="24"/>
        </w:rPr>
        <w:t>Escherichia coli</w:t>
      </w:r>
      <w:r w:rsidR="00F22A4A">
        <w:rPr>
          <w:sz w:val="24"/>
        </w:rPr>
        <w:t>, which expresses two distinct aconitases</w:t>
      </w:r>
      <w:r w:rsidRPr="00537D06">
        <w:rPr>
          <w:sz w:val="24"/>
        </w:rPr>
        <w:t xml:space="preserve">: AcnA and AcnB. As with eukaryotic aconitases, both aconitases of </w:t>
      </w:r>
      <w:r w:rsidRPr="00537D06">
        <w:rPr>
          <w:i/>
          <w:sz w:val="24"/>
        </w:rPr>
        <w:t>E. coli</w:t>
      </w:r>
      <w:r w:rsidRPr="00537D06">
        <w:rPr>
          <w:sz w:val="24"/>
        </w:rPr>
        <w:t xml:space="preserve"> are composed of four </w:t>
      </w:r>
      <w:r w:rsidR="00F22A4A">
        <w:rPr>
          <w:sz w:val="24"/>
        </w:rPr>
        <w:t xml:space="preserve">core </w:t>
      </w:r>
      <w:r w:rsidRPr="00537D06">
        <w:rPr>
          <w:sz w:val="24"/>
        </w:rPr>
        <w:t>domains: AcnA has a linker peptide between the third and fourth domains, whereas AcnB has no linker peptide and expresses the equivalent of AcnA’s</w:t>
      </w:r>
      <w:r w:rsidR="00F22A4A">
        <w:rPr>
          <w:sz w:val="24"/>
        </w:rPr>
        <w:t xml:space="preserve"> fourth domain at the N-terminal region</w:t>
      </w:r>
      <w:r w:rsidRPr="00537D06">
        <w:rPr>
          <w:sz w:val="24"/>
        </w:rPr>
        <w:t xml:space="preserve"> of the AcnB protein</w:t>
      </w:r>
      <w:r w:rsidR="00F22A4A">
        <w:rPr>
          <w:sz w:val="24"/>
        </w:rPr>
        <w:t xml:space="preserve"> along with a HEAT-like domain</w:t>
      </w:r>
      <w:r w:rsidRPr="00537D06">
        <w:rPr>
          <w:sz w:val="24"/>
        </w:rPr>
        <w:t xml:space="preserve"> (Bradbury </w:t>
      </w:r>
      <w:r w:rsidRPr="00537D06">
        <w:rPr>
          <w:i/>
          <w:sz w:val="24"/>
        </w:rPr>
        <w:t>et al</w:t>
      </w:r>
      <w:r w:rsidRPr="00537D06">
        <w:rPr>
          <w:sz w:val="24"/>
        </w:rPr>
        <w:t>., 1996</w:t>
      </w:r>
      <w:r w:rsidR="00F22A4A">
        <w:rPr>
          <w:sz w:val="24"/>
        </w:rPr>
        <w:t xml:space="preserve">; Williams </w:t>
      </w:r>
      <w:r w:rsidR="00F22A4A" w:rsidRPr="00F22A4A">
        <w:rPr>
          <w:i/>
          <w:sz w:val="24"/>
        </w:rPr>
        <w:t>et al</w:t>
      </w:r>
      <w:r w:rsidR="00F22A4A">
        <w:rPr>
          <w:sz w:val="24"/>
        </w:rPr>
        <w:t>., 2002</w:t>
      </w:r>
      <w:r w:rsidRPr="00537D06">
        <w:rPr>
          <w:sz w:val="24"/>
        </w:rPr>
        <w:t xml:space="preserve">).  The AcnA of </w:t>
      </w:r>
      <w:r w:rsidRPr="00537D06">
        <w:rPr>
          <w:i/>
          <w:sz w:val="24"/>
        </w:rPr>
        <w:t>E. coli</w:t>
      </w:r>
      <w:r w:rsidRPr="00537D06">
        <w:rPr>
          <w:sz w:val="24"/>
        </w:rPr>
        <w:t xml:space="preserve"> has 53% sequence identity with eukaryotic c-Acn (reviewed in Gruer </w:t>
      </w:r>
      <w:r w:rsidRPr="00537D06">
        <w:rPr>
          <w:i/>
          <w:sz w:val="24"/>
        </w:rPr>
        <w:t>et al</w:t>
      </w:r>
      <w:r w:rsidRPr="00537D06">
        <w:rPr>
          <w:sz w:val="24"/>
        </w:rPr>
        <w:t xml:space="preserve">., 1997). Transcription studies demonstrated that AcnA expression increases in response to redox stress and iron deficiency, whereas AcnB is considered the major enzyme of the tricarboxylic acid (TCA) cycle during exponential growth phase (Cunningham </w:t>
      </w:r>
      <w:r w:rsidRPr="00537D06">
        <w:rPr>
          <w:i/>
          <w:sz w:val="24"/>
        </w:rPr>
        <w:t>et al</w:t>
      </w:r>
      <w:r w:rsidRPr="00537D06">
        <w:rPr>
          <w:sz w:val="24"/>
        </w:rPr>
        <w:t xml:space="preserve">., 1997; Jordan </w:t>
      </w:r>
      <w:r w:rsidRPr="00537D06">
        <w:rPr>
          <w:i/>
          <w:sz w:val="24"/>
        </w:rPr>
        <w:t>et al</w:t>
      </w:r>
      <w:r w:rsidRPr="00537D06">
        <w:rPr>
          <w:sz w:val="24"/>
        </w:rPr>
        <w:t xml:space="preserve">., 1999; Prodromou </w:t>
      </w:r>
      <w:r w:rsidRPr="00537D06">
        <w:rPr>
          <w:i/>
          <w:sz w:val="24"/>
        </w:rPr>
        <w:t>et al</w:t>
      </w:r>
      <w:r w:rsidRPr="00537D06">
        <w:rPr>
          <w:sz w:val="24"/>
        </w:rPr>
        <w:t>., 1992)</w:t>
      </w:r>
      <w:r w:rsidR="00E32B3C">
        <w:rPr>
          <w:sz w:val="24"/>
        </w:rPr>
        <w:t xml:space="preserve">, i.e. AcnB is </w:t>
      </w:r>
      <w:r w:rsidR="004E1BE9">
        <w:rPr>
          <w:sz w:val="24"/>
        </w:rPr>
        <w:t xml:space="preserve">the </w:t>
      </w:r>
      <w:r w:rsidR="00E32B3C">
        <w:rPr>
          <w:sz w:val="24"/>
        </w:rPr>
        <w:t>‘usual’ aconitase and AcnA is available as a backup aconitase</w:t>
      </w:r>
      <w:r w:rsidRPr="00537D06">
        <w:rPr>
          <w:sz w:val="24"/>
        </w:rPr>
        <w:t xml:space="preserve">. AcnA and AcnB were both found to post-transcriptionally regulate their own expression (when in the apo-form) by binding to IRE-like sequences in the mRNA transcripts to stabilise the mRNA and thus promote translation of aconitase proteins (Tang and Guest, 1999). In other species of bacteria, aconitase-mediated post-transcriptional regulation of gene expression has been linked to virulence attributes such as motility in </w:t>
      </w:r>
      <w:r w:rsidRPr="00537D06">
        <w:rPr>
          <w:i/>
          <w:sz w:val="24"/>
        </w:rPr>
        <w:t>Salmonella enterica</w:t>
      </w:r>
      <w:r w:rsidRPr="00537D06">
        <w:rPr>
          <w:sz w:val="24"/>
        </w:rPr>
        <w:t xml:space="preserve"> serovar Typhimurium and </w:t>
      </w:r>
      <w:r w:rsidRPr="00537D06">
        <w:rPr>
          <w:i/>
          <w:sz w:val="24"/>
        </w:rPr>
        <w:t>Helicobacter pylori</w:t>
      </w:r>
      <w:r w:rsidRPr="00537D06">
        <w:rPr>
          <w:sz w:val="24"/>
        </w:rPr>
        <w:t xml:space="preserve"> (Tang </w:t>
      </w:r>
      <w:r w:rsidRPr="00537D06">
        <w:rPr>
          <w:i/>
          <w:sz w:val="24"/>
        </w:rPr>
        <w:t>et al</w:t>
      </w:r>
      <w:r w:rsidRPr="00537D06">
        <w:rPr>
          <w:sz w:val="24"/>
        </w:rPr>
        <w:t xml:space="preserve">., 2004; Austin </w:t>
      </w:r>
      <w:r w:rsidRPr="00537D06">
        <w:rPr>
          <w:i/>
          <w:sz w:val="24"/>
        </w:rPr>
        <w:t>et al</w:t>
      </w:r>
      <w:r w:rsidRPr="00537D06">
        <w:rPr>
          <w:sz w:val="24"/>
        </w:rPr>
        <w:t xml:space="preserve">., 2015). Aconitases in </w:t>
      </w:r>
      <w:r w:rsidRPr="00537D06">
        <w:rPr>
          <w:i/>
          <w:sz w:val="24"/>
        </w:rPr>
        <w:t>Bacillus subtilis</w:t>
      </w:r>
      <w:r w:rsidRPr="00537D06">
        <w:rPr>
          <w:sz w:val="24"/>
        </w:rPr>
        <w:t xml:space="preserve"> and </w:t>
      </w:r>
      <w:r w:rsidRPr="00537D06">
        <w:rPr>
          <w:i/>
          <w:sz w:val="24"/>
        </w:rPr>
        <w:t>Streptomyces viridochromogenes</w:t>
      </w:r>
      <w:r w:rsidRPr="00537D06">
        <w:rPr>
          <w:sz w:val="24"/>
        </w:rPr>
        <w:t xml:space="preserve"> have been linked to persistence through sporulation (Al</w:t>
      </w:r>
      <w:r w:rsidRPr="00537D06">
        <w:rPr>
          <w:rFonts w:cstheme="minorHAnsi"/>
          <w:sz w:val="24"/>
        </w:rPr>
        <w:t>é</w:t>
      </w:r>
      <w:r w:rsidRPr="00537D06">
        <w:rPr>
          <w:sz w:val="24"/>
        </w:rPr>
        <w:t xml:space="preserve">n and Sonenshein, 1999; Serio </w:t>
      </w:r>
      <w:r w:rsidRPr="00537D06">
        <w:rPr>
          <w:i/>
          <w:sz w:val="24"/>
        </w:rPr>
        <w:t>et al</w:t>
      </w:r>
      <w:r w:rsidRPr="00537D06">
        <w:rPr>
          <w:sz w:val="24"/>
        </w:rPr>
        <w:t xml:space="preserve">., 2006; Michta </w:t>
      </w:r>
      <w:r w:rsidRPr="00537D06">
        <w:rPr>
          <w:i/>
          <w:sz w:val="24"/>
        </w:rPr>
        <w:t>et al</w:t>
      </w:r>
      <w:r w:rsidRPr="00537D06">
        <w:rPr>
          <w:sz w:val="24"/>
        </w:rPr>
        <w:t xml:space="preserve">., 2014). An aconitase protein has been shown to regulate production of pathogenicity factors in the brassica pathogen </w:t>
      </w:r>
      <w:r w:rsidRPr="00537D06">
        <w:rPr>
          <w:i/>
          <w:sz w:val="24"/>
        </w:rPr>
        <w:t>Xanthomonas campestris</w:t>
      </w:r>
      <w:r w:rsidRPr="00537D06">
        <w:rPr>
          <w:sz w:val="24"/>
        </w:rPr>
        <w:t xml:space="preserve"> (Wilson </w:t>
      </w:r>
      <w:r w:rsidRPr="00537D06">
        <w:rPr>
          <w:i/>
          <w:sz w:val="24"/>
        </w:rPr>
        <w:t>et al</w:t>
      </w:r>
      <w:r w:rsidRPr="00537D06">
        <w:rPr>
          <w:sz w:val="24"/>
        </w:rPr>
        <w:t xml:space="preserve">., 1998). Cytotoxic interactions of nitric oxide with bacterial iron-sulfur proteins including </w:t>
      </w:r>
      <w:r w:rsidRPr="00537D06">
        <w:rPr>
          <w:i/>
          <w:sz w:val="24"/>
        </w:rPr>
        <w:t>E. coli</w:t>
      </w:r>
      <w:r w:rsidRPr="00537D06">
        <w:rPr>
          <w:sz w:val="24"/>
        </w:rPr>
        <w:t xml:space="preserve">’s AcnB have also been established (Duan </w:t>
      </w:r>
      <w:r w:rsidRPr="00537D06">
        <w:rPr>
          <w:i/>
          <w:sz w:val="24"/>
        </w:rPr>
        <w:t>et al</w:t>
      </w:r>
      <w:r w:rsidRPr="00537D06">
        <w:rPr>
          <w:sz w:val="24"/>
        </w:rPr>
        <w:t>., 2009).</w:t>
      </w:r>
      <w:r w:rsidR="002261D6">
        <w:rPr>
          <w:sz w:val="24"/>
        </w:rPr>
        <w:t xml:space="preserve"> </w:t>
      </w:r>
    </w:p>
    <w:p w:rsidR="0086016E" w:rsidRPr="00537D06" w:rsidRDefault="0086016E" w:rsidP="0086016E">
      <w:pPr>
        <w:spacing w:line="480" w:lineRule="auto"/>
        <w:rPr>
          <w:sz w:val="24"/>
        </w:rPr>
      </w:pPr>
      <w:r w:rsidRPr="00537D06">
        <w:rPr>
          <w:sz w:val="24"/>
        </w:rPr>
        <w:lastRenderedPageBreak/>
        <w:t xml:space="preserve"> Previous work has shown that </w:t>
      </w:r>
      <w:r w:rsidRPr="00537D06">
        <w:rPr>
          <w:i/>
          <w:sz w:val="24"/>
        </w:rPr>
        <w:t>M. tuberculosis</w:t>
      </w:r>
      <w:r w:rsidRPr="00537D06">
        <w:rPr>
          <w:sz w:val="24"/>
        </w:rPr>
        <w:t xml:space="preserve"> aconitase</w:t>
      </w:r>
      <w:r w:rsidR="00556624">
        <w:rPr>
          <w:sz w:val="24"/>
        </w:rPr>
        <w:t xml:space="preserve"> (an AcnA type protein)</w:t>
      </w:r>
      <w:r w:rsidRPr="00537D06">
        <w:rPr>
          <w:sz w:val="24"/>
        </w:rPr>
        <w:t xml:space="preserve"> binds to IRE-like sequences in the mRNA of the thioredoxin gene </w:t>
      </w:r>
      <w:r w:rsidRPr="00537D06">
        <w:rPr>
          <w:i/>
          <w:sz w:val="24"/>
        </w:rPr>
        <w:t>trxC</w:t>
      </w:r>
      <w:r w:rsidRPr="00537D06">
        <w:rPr>
          <w:sz w:val="24"/>
        </w:rPr>
        <w:t xml:space="preserve"> and the iron-dependent transcription repressor gene </w:t>
      </w:r>
      <w:r w:rsidRPr="00537D06">
        <w:rPr>
          <w:i/>
          <w:sz w:val="24"/>
        </w:rPr>
        <w:t>ideR</w:t>
      </w:r>
      <w:r w:rsidRPr="00537D06">
        <w:rPr>
          <w:sz w:val="24"/>
        </w:rPr>
        <w:t xml:space="preserve"> (Banerjee </w:t>
      </w:r>
      <w:r w:rsidRPr="00537D06">
        <w:rPr>
          <w:i/>
          <w:sz w:val="24"/>
        </w:rPr>
        <w:t>et al</w:t>
      </w:r>
      <w:r w:rsidRPr="00537D06">
        <w:rPr>
          <w:sz w:val="24"/>
        </w:rPr>
        <w:t xml:space="preserve">., 2007). </w:t>
      </w:r>
      <w:r w:rsidR="004E1BE9">
        <w:rPr>
          <w:sz w:val="24"/>
        </w:rPr>
        <w:t xml:space="preserve">Unlike </w:t>
      </w:r>
      <w:r w:rsidR="004E1BE9" w:rsidRPr="004E1BE9">
        <w:rPr>
          <w:i/>
          <w:sz w:val="24"/>
        </w:rPr>
        <w:t>E. coli</w:t>
      </w:r>
      <w:r w:rsidR="004E1BE9">
        <w:rPr>
          <w:sz w:val="24"/>
        </w:rPr>
        <w:t xml:space="preserve">, </w:t>
      </w:r>
      <w:r w:rsidR="004E1BE9" w:rsidRPr="004E1BE9">
        <w:rPr>
          <w:i/>
          <w:sz w:val="24"/>
        </w:rPr>
        <w:t>M. tuberculosis</w:t>
      </w:r>
      <w:r w:rsidR="004E1BE9">
        <w:rPr>
          <w:sz w:val="24"/>
        </w:rPr>
        <w:t xml:space="preserve"> possesses only one aconitase gene (</w:t>
      </w:r>
      <w:r w:rsidR="004E1BE9" w:rsidRPr="004E1BE9">
        <w:rPr>
          <w:i/>
          <w:sz w:val="24"/>
        </w:rPr>
        <w:t>rv1475c</w:t>
      </w:r>
      <w:r w:rsidR="004E1BE9">
        <w:rPr>
          <w:sz w:val="24"/>
        </w:rPr>
        <w:t xml:space="preserve">). </w:t>
      </w:r>
      <w:r w:rsidRPr="00537D06">
        <w:rPr>
          <w:sz w:val="24"/>
        </w:rPr>
        <w:t xml:space="preserve">When starved of iron, </w:t>
      </w:r>
      <w:r w:rsidRPr="00537D06">
        <w:rPr>
          <w:i/>
          <w:sz w:val="24"/>
        </w:rPr>
        <w:t>M. tuberculosis</w:t>
      </w:r>
      <w:r w:rsidRPr="00537D06">
        <w:rPr>
          <w:sz w:val="24"/>
        </w:rPr>
        <w:t xml:space="preserve"> aconitase switches to the RNA-binding conformation and suppresses </w:t>
      </w:r>
      <w:r w:rsidRPr="00537D06">
        <w:rPr>
          <w:i/>
          <w:sz w:val="24"/>
        </w:rPr>
        <w:t>ideR</w:t>
      </w:r>
      <w:r w:rsidRPr="00537D06">
        <w:rPr>
          <w:sz w:val="24"/>
        </w:rPr>
        <w:t xml:space="preserve">, thus preventing IdeR-mediated repression of mycobactin synthesis genes and promoting iron acquisition (Banerjee </w:t>
      </w:r>
      <w:r w:rsidRPr="00537D06">
        <w:rPr>
          <w:i/>
          <w:sz w:val="24"/>
        </w:rPr>
        <w:t>et al</w:t>
      </w:r>
      <w:r w:rsidRPr="00537D06">
        <w:rPr>
          <w:sz w:val="24"/>
        </w:rPr>
        <w:t xml:space="preserve">., 2007; Rodriguez </w:t>
      </w:r>
      <w:r w:rsidRPr="00537D06">
        <w:rPr>
          <w:i/>
          <w:sz w:val="24"/>
        </w:rPr>
        <w:t>et al</w:t>
      </w:r>
      <w:r w:rsidRPr="00537D06">
        <w:rPr>
          <w:sz w:val="24"/>
        </w:rPr>
        <w:t>., 2002).</w:t>
      </w:r>
    </w:p>
    <w:p w:rsidR="0086016E" w:rsidRPr="00537D06" w:rsidRDefault="0086016E" w:rsidP="0086016E">
      <w:pPr>
        <w:spacing w:line="480" w:lineRule="auto"/>
        <w:rPr>
          <w:b/>
          <w:sz w:val="24"/>
        </w:rPr>
      </w:pPr>
      <w:r w:rsidRPr="00537D06">
        <w:rPr>
          <w:b/>
          <w:sz w:val="24"/>
        </w:rPr>
        <w:t>1.4 CwlM</w:t>
      </w:r>
    </w:p>
    <w:p w:rsidR="0086016E" w:rsidRDefault="0086016E" w:rsidP="0086016E">
      <w:pPr>
        <w:spacing w:line="480" w:lineRule="auto"/>
        <w:rPr>
          <w:sz w:val="24"/>
        </w:rPr>
      </w:pPr>
      <w:r w:rsidRPr="00537D06">
        <w:rPr>
          <w:sz w:val="24"/>
        </w:rPr>
        <w:t xml:space="preserve"> The CwlM protein of </w:t>
      </w:r>
      <w:r w:rsidRPr="00537D06">
        <w:rPr>
          <w:i/>
          <w:sz w:val="24"/>
        </w:rPr>
        <w:t>M. tuberculosis</w:t>
      </w:r>
      <w:r w:rsidRPr="00537D06">
        <w:rPr>
          <w:sz w:val="24"/>
        </w:rPr>
        <w:t xml:space="preserve"> it is a cytoplasmic protein that has been reported to serve multiple possible roles. It can be recovered from cytoplasmic fractions of growth phase culture lysate, and is described as an N-acetylmuramoyl-L-alanine amidase, a hydrolytic enzyme that degrades peptidoglycan (Deng </w:t>
      </w:r>
      <w:r w:rsidRPr="00537D06">
        <w:rPr>
          <w:i/>
          <w:sz w:val="24"/>
        </w:rPr>
        <w:t>et al</w:t>
      </w:r>
      <w:r w:rsidRPr="00537D06">
        <w:rPr>
          <w:sz w:val="24"/>
        </w:rPr>
        <w:t>., 2005). It is a cytoplasmic protein, leading to the hypothesis that its enzymatic function targets peptidoglycan precursors prior to their export to the cell surface.</w:t>
      </w:r>
      <w:r w:rsidRPr="00537D06">
        <w:rPr>
          <w:sz w:val="24"/>
        </w:rPr>
        <w:br/>
        <w:t xml:space="preserve"> In recent years, CwlM has been reported to instead function primarily as an enhancer to MurA, an enzyme involved in the early stages of peptidoglycan biosynthesis</w:t>
      </w:r>
      <w:r>
        <w:rPr>
          <w:sz w:val="24"/>
        </w:rPr>
        <w:t xml:space="preserve"> (see Figure 1.2.1)</w:t>
      </w:r>
      <w:r w:rsidRPr="00537D06">
        <w:rPr>
          <w:sz w:val="24"/>
        </w:rPr>
        <w:t xml:space="preserve">. Boutte and colleagues reported that, when phosphorylated, CwlM binds to and improves the activity of MurA. Phosphorylation of CwlM was found to be dependent on nutrient availability. Furthermore, the peptidoglycan hydrolase activity of CwlM was found to be dispensable for </w:t>
      </w:r>
      <w:r w:rsidRPr="00537D06">
        <w:rPr>
          <w:i/>
          <w:sz w:val="24"/>
        </w:rPr>
        <w:t>in vitro</w:t>
      </w:r>
      <w:r w:rsidRPr="00537D06">
        <w:rPr>
          <w:sz w:val="24"/>
        </w:rPr>
        <w:t xml:space="preserve"> growth of </w:t>
      </w:r>
      <w:r w:rsidRPr="00537D06">
        <w:rPr>
          <w:i/>
          <w:sz w:val="24"/>
        </w:rPr>
        <w:t>M. tuberculosis</w:t>
      </w:r>
      <w:r w:rsidRPr="00537D06">
        <w:rPr>
          <w:sz w:val="24"/>
        </w:rPr>
        <w:t xml:space="preserve"> (Boutte </w:t>
      </w:r>
      <w:r w:rsidRPr="00537D06">
        <w:rPr>
          <w:i/>
          <w:sz w:val="24"/>
        </w:rPr>
        <w:t>et al</w:t>
      </w:r>
      <w:r w:rsidRPr="00537D06">
        <w:rPr>
          <w:sz w:val="24"/>
        </w:rPr>
        <w:t xml:space="preserve">., 2016). The possibility that CwlM’s primary role is not that of a peptidoglycan hydrolase is corroborated by the presence of Rv3717, another N-acetylmuramoyl-L-alanine amidase expressed by </w:t>
      </w:r>
      <w:r w:rsidRPr="00537D06">
        <w:rPr>
          <w:i/>
          <w:sz w:val="24"/>
        </w:rPr>
        <w:t>M. tuberculosis</w:t>
      </w:r>
      <w:r w:rsidRPr="00537D06">
        <w:rPr>
          <w:sz w:val="24"/>
        </w:rPr>
        <w:t xml:space="preserve"> which has been suggested to serve a similar role in targeting peptidoglycan </w:t>
      </w:r>
      <w:r w:rsidRPr="00537D06">
        <w:rPr>
          <w:sz w:val="24"/>
        </w:rPr>
        <w:lastRenderedPageBreak/>
        <w:t xml:space="preserve">fragments for hydrolysis (Prigozhin </w:t>
      </w:r>
      <w:r w:rsidRPr="00537D06">
        <w:rPr>
          <w:i/>
          <w:sz w:val="24"/>
        </w:rPr>
        <w:t>et al</w:t>
      </w:r>
      <w:r w:rsidRPr="00537D06">
        <w:rPr>
          <w:sz w:val="24"/>
        </w:rPr>
        <w:t xml:space="preserve">., 2013). More recent studies have shown CwlM to be </w:t>
      </w:r>
      <w:r w:rsidR="00F75968">
        <w:rPr>
          <w:sz w:val="24"/>
        </w:rPr>
        <w:t>a</w:t>
      </w:r>
      <w:r w:rsidRPr="00537D06">
        <w:rPr>
          <w:sz w:val="24"/>
        </w:rPr>
        <w:t xml:space="preserve"> substrate of protein kinase B (PknB) in </w:t>
      </w:r>
      <w:r w:rsidRPr="00537D06">
        <w:rPr>
          <w:i/>
          <w:sz w:val="24"/>
        </w:rPr>
        <w:t xml:space="preserve">M. tuberculosis </w:t>
      </w:r>
      <w:r w:rsidRPr="00537D06">
        <w:rPr>
          <w:sz w:val="24"/>
        </w:rPr>
        <w:t>and that phosphorylated CwlM can bind the cytoplasmic phosphopeptide-binding protein FhaA. In the same study, non-phosphorylated CwlM was shown to interact with the lipid II flippase MurJ</w:t>
      </w:r>
      <w:r>
        <w:rPr>
          <w:sz w:val="24"/>
        </w:rPr>
        <w:t xml:space="preserve"> (see Figure 1.2.1)</w:t>
      </w:r>
      <w:r w:rsidRPr="00537D06">
        <w:rPr>
          <w:sz w:val="24"/>
        </w:rPr>
        <w:t>, suggesting a possibl</w:t>
      </w:r>
      <w:r>
        <w:rPr>
          <w:sz w:val="24"/>
        </w:rPr>
        <w:t>e role for CwlM in regulating</w:t>
      </w:r>
      <w:r w:rsidRPr="00537D06">
        <w:rPr>
          <w:sz w:val="24"/>
        </w:rPr>
        <w:t xml:space="preserve"> </w:t>
      </w:r>
      <w:r>
        <w:rPr>
          <w:sz w:val="24"/>
        </w:rPr>
        <w:t xml:space="preserve">the </w:t>
      </w:r>
      <w:r w:rsidRPr="00537D06">
        <w:rPr>
          <w:sz w:val="24"/>
        </w:rPr>
        <w:t xml:space="preserve">transport of cell wall precursors by MurJ (Turapov </w:t>
      </w:r>
      <w:r w:rsidRPr="00537D06">
        <w:rPr>
          <w:i/>
          <w:sz w:val="24"/>
        </w:rPr>
        <w:t>et al</w:t>
      </w:r>
      <w:r w:rsidRPr="00537D06">
        <w:rPr>
          <w:sz w:val="24"/>
        </w:rPr>
        <w:t xml:space="preserve">., 2018). An autolytic role has also been proposed for CwlM in biofilm processes, where CwlM was found to be up-regulated during </w:t>
      </w:r>
      <w:r w:rsidRPr="00537D06">
        <w:rPr>
          <w:i/>
          <w:sz w:val="24"/>
        </w:rPr>
        <w:t>M. smegmatis</w:t>
      </w:r>
      <w:r w:rsidRPr="00537D06">
        <w:rPr>
          <w:sz w:val="24"/>
        </w:rPr>
        <w:t xml:space="preserve"> biofilm formation (Wang </w:t>
      </w:r>
      <w:r w:rsidRPr="00537D06">
        <w:rPr>
          <w:i/>
          <w:sz w:val="24"/>
        </w:rPr>
        <w:t>et al</w:t>
      </w:r>
      <w:r w:rsidRPr="00537D06">
        <w:rPr>
          <w:sz w:val="24"/>
        </w:rPr>
        <w:t>., 2019).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016E" w:rsidTr="00C96150">
        <w:trPr>
          <w:trHeight w:val="4838"/>
        </w:trPr>
        <w:tc>
          <w:tcPr>
            <w:tcW w:w="9016" w:type="dxa"/>
          </w:tcPr>
          <w:p w:rsidR="0086016E" w:rsidRDefault="0086016E" w:rsidP="00C96150">
            <w:pPr>
              <w:rPr>
                <w:sz w:val="24"/>
              </w:rPr>
            </w:pPr>
            <w:r>
              <w:object w:dxaOrig="10680" w:dyaOrig="5856">
                <v:shape id="_x0000_i1030" type="#_x0000_t75" style="width:444pt;height:247.2pt" o:ole="">
                  <v:imagedata r:id="rId22" o:title=""/>
                </v:shape>
                <o:OLEObject Type="Embed" ProgID="PBrush" ShapeID="_x0000_i1030" DrawAspect="Content" ObjectID="_1634631643" r:id="rId23"/>
              </w:object>
            </w:r>
          </w:p>
        </w:tc>
      </w:tr>
      <w:tr w:rsidR="0086016E" w:rsidTr="00C96150">
        <w:tc>
          <w:tcPr>
            <w:tcW w:w="9016" w:type="dxa"/>
          </w:tcPr>
          <w:p w:rsidR="0086016E" w:rsidRDefault="0086016E" w:rsidP="00C96150">
            <w:pPr>
              <w:rPr>
                <w:sz w:val="24"/>
              </w:rPr>
            </w:pPr>
            <w:r w:rsidRPr="00B2747D">
              <w:rPr>
                <w:b/>
              </w:rPr>
              <w:t>Figure 1.4</w:t>
            </w:r>
            <w:r w:rsidRPr="00B2747D">
              <w:t xml:space="preserve">: </w:t>
            </w:r>
            <w:r>
              <w:t xml:space="preserve">Interactions of CwlM depending on PknB activity. Adapted from Turapov </w:t>
            </w:r>
            <w:r w:rsidRPr="00B2747D">
              <w:rPr>
                <w:i/>
              </w:rPr>
              <w:t>et al</w:t>
            </w:r>
            <w:r>
              <w:t>., 2018. (A) PknB is inactive and CwlM is not phosphorylated. CwlM binds the intracellular domain of MurJ and may influence lipid II flippase activity</w:t>
            </w:r>
            <w:r w:rsidR="004611D0">
              <w:t xml:space="preserve"> (Turapov </w:t>
            </w:r>
            <w:r w:rsidR="004611D0" w:rsidRPr="004611D0">
              <w:rPr>
                <w:i/>
              </w:rPr>
              <w:t>et al</w:t>
            </w:r>
            <w:r w:rsidR="004611D0">
              <w:t>., 2018)</w:t>
            </w:r>
            <w:r>
              <w:t xml:space="preserve">. (B) PknB is active and CwlM is phosphorylated. CwlM can bind and enhance the activity of MurA (Boutte </w:t>
            </w:r>
            <w:r w:rsidRPr="00B2747D">
              <w:rPr>
                <w:i/>
              </w:rPr>
              <w:t>et al</w:t>
            </w:r>
            <w:r>
              <w:t>., 2016), or CwlM can bind FhaA. MurJ is also phosphorylated by PknB and can then be bound by FhaA</w:t>
            </w:r>
            <w:r w:rsidR="004611D0">
              <w:t xml:space="preserve"> (Turapov </w:t>
            </w:r>
            <w:r w:rsidR="004611D0" w:rsidRPr="004611D0">
              <w:rPr>
                <w:i/>
              </w:rPr>
              <w:t>et al</w:t>
            </w:r>
            <w:r w:rsidR="004611D0">
              <w:t>., 2018)</w:t>
            </w:r>
            <w:r>
              <w:t>.</w:t>
            </w:r>
          </w:p>
        </w:tc>
      </w:tr>
    </w:tbl>
    <w:p w:rsidR="0086016E" w:rsidRDefault="0086016E" w:rsidP="0086016E">
      <w:pPr>
        <w:spacing w:line="480" w:lineRule="auto"/>
        <w:rPr>
          <w:sz w:val="24"/>
        </w:rPr>
      </w:pPr>
    </w:p>
    <w:p w:rsidR="0086016E" w:rsidRDefault="0086016E" w:rsidP="0086016E">
      <w:pPr>
        <w:spacing w:line="480" w:lineRule="auto"/>
        <w:rPr>
          <w:sz w:val="24"/>
        </w:rPr>
      </w:pPr>
      <w:r>
        <w:rPr>
          <w:sz w:val="24"/>
        </w:rPr>
        <w:t xml:space="preserve"> The </w:t>
      </w:r>
      <w:r w:rsidRPr="004F2B60">
        <w:rPr>
          <w:i/>
          <w:sz w:val="24"/>
        </w:rPr>
        <w:t>cwlM</w:t>
      </w:r>
      <w:r>
        <w:rPr>
          <w:sz w:val="24"/>
        </w:rPr>
        <w:t xml:space="preserve"> gene (</w:t>
      </w:r>
      <w:r w:rsidRPr="004F2B60">
        <w:rPr>
          <w:i/>
          <w:sz w:val="24"/>
        </w:rPr>
        <w:t>rv3915</w:t>
      </w:r>
      <w:r>
        <w:rPr>
          <w:sz w:val="24"/>
        </w:rPr>
        <w:t>) is immediately downstream of the thioredoxin reductase (</w:t>
      </w:r>
      <w:r w:rsidRPr="004F2B60">
        <w:rPr>
          <w:i/>
          <w:sz w:val="24"/>
        </w:rPr>
        <w:t>trxB2</w:t>
      </w:r>
      <w:r>
        <w:rPr>
          <w:sz w:val="24"/>
        </w:rPr>
        <w:t xml:space="preserve">, </w:t>
      </w:r>
      <w:r w:rsidRPr="004F2B60">
        <w:rPr>
          <w:i/>
          <w:sz w:val="24"/>
        </w:rPr>
        <w:t>rv3913</w:t>
      </w:r>
      <w:r>
        <w:rPr>
          <w:sz w:val="24"/>
        </w:rPr>
        <w:t>) and thioredoxin (</w:t>
      </w:r>
      <w:r w:rsidRPr="004F2B60">
        <w:rPr>
          <w:i/>
          <w:sz w:val="24"/>
        </w:rPr>
        <w:t>trxC</w:t>
      </w:r>
      <w:r>
        <w:rPr>
          <w:sz w:val="24"/>
        </w:rPr>
        <w:t xml:space="preserve">, </w:t>
      </w:r>
      <w:r w:rsidRPr="004F2B60">
        <w:rPr>
          <w:i/>
          <w:sz w:val="24"/>
        </w:rPr>
        <w:t>rv3914</w:t>
      </w:r>
      <w:r>
        <w:rPr>
          <w:sz w:val="24"/>
        </w:rPr>
        <w:t xml:space="preserve">) genes (Figure 1.1.2). The </w:t>
      </w:r>
      <w:r w:rsidRPr="004F2B60">
        <w:rPr>
          <w:i/>
          <w:sz w:val="24"/>
        </w:rPr>
        <w:t>trx</w:t>
      </w:r>
      <w:r>
        <w:rPr>
          <w:sz w:val="24"/>
        </w:rPr>
        <w:t xml:space="preserve"> operon is known to include the </w:t>
      </w:r>
      <w:r w:rsidRPr="004F2B60">
        <w:rPr>
          <w:i/>
          <w:sz w:val="24"/>
        </w:rPr>
        <w:t>trxB2</w:t>
      </w:r>
      <w:r>
        <w:rPr>
          <w:sz w:val="24"/>
        </w:rPr>
        <w:t xml:space="preserve"> and </w:t>
      </w:r>
      <w:r w:rsidRPr="004F2B60">
        <w:rPr>
          <w:i/>
          <w:sz w:val="24"/>
        </w:rPr>
        <w:t>trxC</w:t>
      </w:r>
      <w:r>
        <w:rPr>
          <w:sz w:val="24"/>
        </w:rPr>
        <w:t xml:space="preserve"> genes, but is also predicted to include </w:t>
      </w:r>
      <w:r w:rsidRPr="004F2B60">
        <w:rPr>
          <w:i/>
          <w:sz w:val="24"/>
        </w:rPr>
        <w:t>cwlM</w:t>
      </w:r>
      <w:r>
        <w:rPr>
          <w:sz w:val="24"/>
        </w:rPr>
        <w:t xml:space="preserve"> (OperonDB, 2010), </w:t>
      </w:r>
      <w:r w:rsidR="00556624">
        <w:rPr>
          <w:sz w:val="24"/>
        </w:rPr>
        <w:lastRenderedPageBreak/>
        <w:t>al</w:t>
      </w:r>
      <w:r>
        <w:rPr>
          <w:sz w:val="24"/>
        </w:rPr>
        <w:t xml:space="preserve">though this has not been </w:t>
      </w:r>
      <w:r w:rsidR="00556624">
        <w:rPr>
          <w:sz w:val="24"/>
        </w:rPr>
        <w:t xml:space="preserve">experimentally </w:t>
      </w:r>
      <w:r>
        <w:rPr>
          <w:sz w:val="24"/>
        </w:rPr>
        <w:t xml:space="preserve">demonstrated. The </w:t>
      </w:r>
      <w:r w:rsidRPr="002E739F">
        <w:rPr>
          <w:i/>
          <w:sz w:val="24"/>
        </w:rPr>
        <w:t>trx</w:t>
      </w:r>
      <w:r>
        <w:rPr>
          <w:sz w:val="24"/>
        </w:rPr>
        <w:t xml:space="preserve"> operon is</w:t>
      </w:r>
      <w:r w:rsidRPr="00CF3C2C">
        <w:rPr>
          <w:sz w:val="24"/>
        </w:rPr>
        <w:t xml:space="preserve"> expressed from a SigH promoter</w:t>
      </w:r>
      <w:r>
        <w:rPr>
          <w:sz w:val="24"/>
        </w:rPr>
        <w:t xml:space="preserve">, however </w:t>
      </w:r>
      <w:r w:rsidRPr="00CF3C2C">
        <w:rPr>
          <w:i/>
          <w:sz w:val="24"/>
        </w:rPr>
        <w:t>cwlM</w:t>
      </w:r>
      <w:r>
        <w:rPr>
          <w:sz w:val="24"/>
        </w:rPr>
        <w:t xml:space="preserve"> can</w:t>
      </w:r>
      <w:r w:rsidRPr="00CF3C2C">
        <w:rPr>
          <w:sz w:val="24"/>
        </w:rPr>
        <w:t xml:space="preserve"> be transcribed independently, as a SigE promoter and putative ribosome binding site have been identified approximately 50 and 10 nucleotides, respectively, upstream of the start of the </w:t>
      </w:r>
      <w:r w:rsidRPr="00CF3C2C">
        <w:rPr>
          <w:i/>
          <w:sz w:val="24"/>
        </w:rPr>
        <w:t>cwlM</w:t>
      </w:r>
      <w:r w:rsidRPr="00CF3C2C">
        <w:rPr>
          <w:sz w:val="24"/>
        </w:rPr>
        <w:t xml:space="preserve"> coding region (Manganelli </w:t>
      </w:r>
      <w:r w:rsidRPr="00CF3C2C">
        <w:rPr>
          <w:i/>
          <w:sz w:val="24"/>
        </w:rPr>
        <w:t>et al</w:t>
      </w:r>
      <w:r w:rsidRPr="00CF3C2C">
        <w:rPr>
          <w:sz w:val="24"/>
        </w:rPr>
        <w:t xml:space="preserve">., 1999; Manganelli </w:t>
      </w:r>
      <w:r w:rsidRPr="00CF3C2C">
        <w:rPr>
          <w:i/>
          <w:sz w:val="24"/>
        </w:rPr>
        <w:t>et al</w:t>
      </w:r>
      <w:r w:rsidRPr="00CF3C2C">
        <w:rPr>
          <w:sz w:val="24"/>
        </w:rPr>
        <w:t xml:space="preserve">., 2001; Manganelli </w:t>
      </w:r>
      <w:r w:rsidRPr="00CF3C2C">
        <w:rPr>
          <w:i/>
          <w:sz w:val="24"/>
        </w:rPr>
        <w:t>et al</w:t>
      </w:r>
      <w:r w:rsidRPr="00CF3C2C">
        <w:rPr>
          <w:sz w:val="24"/>
        </w:rPr>
        <w:t>., 2002</w:t>
      </w:r>
      <w:r>
        <w:rPr>
          <w:sz w:val="24"/>
        </w:rPr>
        <w:t xml:space="preserve">; Manganelli </w:t>
      </w:r>
      <w:r w:rsidRPr="00B9715A">
        <w:rPr>
          <w:i/>
          <w:sz w:val="24"/>
        </w:rPr>
        <w:t>et al</w:t>
      </w:r>
      <w:r>
        <w:rPr>
          <w:sz w:val="24"/>
        </w:rPr>
        <w:t xml:space="preserve">., 2004; Cortes </w:t>
      </w:r>
      <w:r w:rsidRPr="00631BB1">
        <w:rPr>
          <w:i/>
          <w:sz w:val="24"/>
        </w:rPr>
        <w:t>et al</w:t>
      </w:r>
      <w:r>
        <w:rPr>
          <w:sz w:val="24"/>
        </w:rPr>
        <w:t>., 2013</w:t>
      </w:r>
      <w:r w:rsidRPr="00CF3C2C">
        <w:rPr>
          <w:sz w:val="24"/>
        </w:rPr>
        <w:t>).</w:t>
      </w:r>
    </w:p>
    <w:p w:rsidR="0086016E" w:rsidRPr="00AA16E4" w:rsidRDefault="00C7499C" w:rsidP="0086016E">
      <w:pPr>
        <w:spacing w:line="480" w:lineRule="auto"/>
        <w:rPr>
          <w:b/>
          <w:sz w:val="24"/>
        </w:rPr>
      </w:pPr>
      <w:r>
        <w:rPr>
          <w:b/>
          <w:sz w:val="24"/>
        </w:rPr>
        <w:t>1.5 Project a</w:t>
      </w:r>
      <w:r w:rsidR="0086016E" w:rsidRPr="00AA16E4">
        <w:rPr>
          <w:b/>
          <w:sz w:val="24"/>
        </w:rPr>
        <w:t>ims</w:t>
      </w:r>
    </w:p>
    <w:p w:rsidR="0086016E" w:rsidRDefault="0086016E" w:rsidP="0086016E">
      <w:pPr>
        <w:spacing w:line="480" w:lineRule="auto"/>
        <w:rPr>
          <w:sz w:val="24"/>
        </w:rPr>
      </w:pPr>
      <w:r>
        <w:rPr>
          <w:sz w:val="24"/>
        </w:rPr>
        <w:t xml:space="preserve">Tuberculosis poses a global threat, particularly with latent infections and the rise in antibiotic resistance. A significant factor in the success of </w:t>
      </w:r>
      <w:r w:rsidRPr="00AA16E4">
        <w:rPr>
          <w:i/>
          <w:sz w:val="24"/>
        </w:rPr>
        <w:t>M. tuberculosis</w:t>
      </w:r>
      <w:r>
        <w:rPr>
          <w:sz w:val="24"/>
        </w:rPr>
        <w:t xml:space="preserve"> as a pathogen is its cell envelope, which provides an excellent permeability barrier and houses factors to enable modulation of the immune response and resistance to antimicrobial effectors (Mahon </w:t>
      </w:r>
      <w:r w:rsidRPr="00E16766">
        <w:rPr>
          <w:i/>
          <w:sz w:val="24"/>
        </w:rPr>
        <w:t>et al</w:t>
      </w:r>
      <w:r>
        <w:rPr>
          <w:sz w:val="24"/>
        </w:rPr>
        <w:t xml:space="preserve">., 2012; Richmond </w:t>
      </w:r>
      <w:r w:rsidRPr="00E16766">
        <w:rPr>
          <w:i/>
          <w:sz w:val="24"/>
        </w:rPr>
        <w:t>et al</w:t>
      </w:r>
      <w:r>
        <w:rPr>
          <w:sz w:val="24"/>
        </w:rPr>
        <w:t xml:space="preserve">., 2012). Cell wall processes are also implicated in dormancy and resuscitation (Wayne and Sohaskey, 2001; Cohen-Gonsaud </w:t>
      </w:r>
      <w:r w:rsidRPr="005C16B7">
        <w:rPr>
          <w:i/>
          <w:sz w:val="24"/>
        </w:rPr>
        <w:t>et al</w:t>
      </w:r>
      <w:r>
        <w:rPr>
          <w:sz w:val="24"/>
        </w:rPr>
        <w:t xml:space="preserve">., 2005), the transitions responsible for survival of mycobacteria under severe stress. Whether as a peptidoglycan hydrolase or a binding partner for MurA or MurJ, CwlM is implicated in cell wall processes and is an essential protein for growth of </w:t>
      </w:r>
      <w:r w:rsidRPr="00E07F01">
        <w:rPr>
          <w:i/>
          <w:sz w:val="24"/>
        </w:rPr>
        <w:t>M. tuberculosis</w:t>
      </w:r>
      <w:r>
        <w:rPr>
          <w:sz w:val="24"/>
        </w:rPr>
        <w:t>, making it a prospective target for research into novel anti-mycobacterial therapies.</w:t>
      </w:r>
    </w:p>
    <w:p w:rsidR="0086016E" w:rsidRDefault="0086016E" w:rsidP="0086016E">
      <w:pPr>
        <w:spacing w:line="480" w:lineRule="auto"/>
        <w:rPr>
          <w:sz w:val="24"/>
        </w:rPr>
      </w:pPr>
      <w:r w:rsidRPr="00537D06">
        <w:rPr>
          <w:sz w:val="24"/>
        </w:rPr>
        <w:t xml:space="preserve"> An IRE-like sequence was previously described as a 3’ IRE in the </w:t>
      </w:r>
      <w:r w:rsidR="00F75968">
        <w:rPr>
          <w:sz w:val="24"/>
        </w:rPr>
        <w:t xml:space="preserve">untranslated region </w:t>
      </w:r>
      <w:r w:rsidRPr="00537D06">
        <w:rPr>
          <w:sz w:val="24"/>
        </w:rPr>
        <w:t xml:space="preserve">of the </w:t>
      </w:r>
      <w:r w:rsidRPr="00537D06">
        <w:rPr>
          <w:i/>
          <w:sz w:val="24"/>
        </w:rPr>
        <w:t>trxC</w:t>
      </w:r>
      <w:r w:rsidRPr="00537D06">
        <w:rPr>
          <w:sz w:val="24"/>
        </w:rPr>
        <w:t xml:space="preserve"> (</w:t>
      </w:r>
      <w:r w:rsidRPr="00537D06">
        <w:rPr>
          <w:i/>
          <w:sz w:val="24"/>
        </w:rPr>
        <w:t>rv3914</w:t>
      </w:r>
      <w:r w:rsidRPr="00537D06">
        <w:rPr>
          <w:sz w:val="24"/>
        </w:rPr>
        <w:t xml:space="preserve">) </w:t>
      </w:r>
      <w:r w:rsidR="00F75968">
        <w:rPr>
          <w:sz w:val="24"/>
        </w:rPr>
        <w:t>mRNA</w:t>
      </w:r>
      <w:r w:rsidRPr="00537D06">
        <w:rPr>
          <w:sz w:val="24"/>
        </w:rPr>
        <w:t xml:space="preserve"> (Banerjee </w:t>
      </w:r>
      <w:r w:rsidRPr="00537D06">
        <w:rPr>
          <w:i/>
          <w:sz w:val="24"/>
        </w:rPr>
        <w:t>et al</w:t>
      </w:r>
      <w:r w:rsidRPr="00537D06">
        <w:rPr>
          <w:sz w:val="24"/>
        </w:rPr>
        <w:t>., 2007)</w:t>
      </w:r>
      <w:r>
        <w:rPr>
          <w:sz w:val="24"/>
        </w:rPr>
        <w:t xml:space="preserve"> in </w:t>
      </w:r>
      <w:r w:rsidRPr="00C85D4A">
        <w:rPr>
          <w:i/>
          <w:sz w:val="24"/>
        </w:rPr>
        <w:t>M. tuberculosis</w:t>
      </w:r>
      <w:r w:rsidRPr="00537D06">
        <w:rPr>
          <w:sz w:val="24"/>
        </w:rPr>
        <w:t xml:space="preserve">. </w:t>
      </w:r>
      <w:r>
        <w:rPr>
          <w:sz w:val="24"/>
        </w:rPr>
        <w:t>However, t</w:t>
      </w:r>
      <w:r w:rsidRPr="00537D06">
        <w:rPr>
          <w:sz w:val="24"/>
        </w:rPr>
        <w:t>his IRE is</w:t>
      </w:r>
      <w:r>
        <w:rPr>
          <w:sz w:val="24"/>
        </w:rPr>
        <w:t xml:space="preserve"> </w:t>
      </w:r>
      <w:r w:rsidR="00F75968">
        <w:rPr>
          <w:sz w:val="24"/>
        </w:rPr>
        <w:t>also</w:t>
      </w:r>
      <w:r w:rsidRPr="00537D06">
        <w:rPr>
          <w:sz w:val="24"/>
        </w:rPr>
        <w:t xml:space="preserve"> </w:t>
      </w:r>
      <w:r>
        <w:rPr>
          <w:sz w:val="24"/>
        </w:rPr>
        <w:t xml:space="preserve">situated </w:t>
      </w:r>
      <w:r w:rsidRPr="00537D06">
        <w:rPr>
          <w:sz w:val="24"/>
        </w:rPr>
        <w:t>within the coding region of</w:t>
      </w:r>
      <w:r>
        <w:rPr>
          <w:sz w:val="24"/>
        </w:rPr>
        <w:t xml:space="preserve"> the</w:t>
      </w:r>
      <w:r w:rsidRPr="00537D06">
        <w:rPr>
          <w:sz w:val="24"/>
        </w:rPr>
        <w:t xml:space="preserve"> </w:t>
      </w:r>
      <w:r w:rsidRPr="00537D06">
        <w:rPr>
          <w:i/>
          <w:sz w:val="24"/>
        </w:rPr>
        <w:t>cwlM</w:t>
      </w:r>
      <w:r w:rsidRPr="00537D06">
        <w:rPr>
          <w:sz w:val="24"/>
        </w:rPr>
        <w:t xml:space="preserve"> (r</w:t>
      </w:r>
      <w:r w:rsidRPr="00537D06">
        <w:rPr>
          <w:i/>
          <w:sz w:val="24"/>
        </w:rPr>
        <w:t>v3915</w:t>
      </w:r>
      <w:r>
        <w:rPr>
          <w:sz w:val="24"/>
        </w:rPr>
        <w:t>) mRNA close to</w:t>
      </w:r>
      <w:r w:rsidRPr="00537D06">
        <w:rPr>
          <w:sz w:val="24"/>
        </w:rPr>
        <w:t xml:space="preserve"> the 5’ end,</w:t>
      </w:r>
      <w:r>
        <w:rPr>
          <w:sz w:val="24"/>
        </w:rPr>
        <w:t xml:space="preserve"> leading to the hypothesis that translation of </w:t>
      </w:r>
      <w:r w:rsidRPr="00C85D4A">
        <w:rPr>
          <w:i/>
          <w:sz w:val="24"/>
        </w:rPr>
        <w:t>cwlM</w:t>
      </w:r>
      <w:r>
        <w:rPr>
          <w:sz w:val="24"/>
        </w:rPr>
        <w:t xml:space="preserve"> mRNA could be inhibited by aconitase-IRE binding. The </w:t>
      </w:r>
      <w:r w:rsidRPr="00C85D4A">
        <w:rPr>
          <w:i/>
          <w:sz w:val="24"/>
        </w:rPr>
        <w:t>M. tuberculosis</w:t>
      </w:r>
      <w:r>
        <w:rPr>
          <w:sz w:val="24"/>
        </w:rPr>
        <w:t xml:space="preserve"> aconitase (AcnA) was previously shown to be a bifunctional protein with the ability to bind the IRE in its apo-form (Banerjee </w:t>
      </w:r>
      <w:r w:rsidRPr="00C85D4A">
        <w:rPr>
          <w:i/>
          <w:sz w:val="24"/>
        </w:rPr>
        <w:t>et al</w:t>
      </w:r>
      <w:r>
        <w:rPr>
          <w:sz w:val="24"/>
        </w:rPr>
        <w:t xml:space="preserve">., 2007), but consequences for CwlM have not been studied before. This project presents the hypothesis that AcnA can be </w:t>
      </w:r>
      <w:r>
        <w:rPr>
          <w:sz w:val="24"/>
        </w:rPr>
        <w:lastRenderedPageBreak/>
        <w:t xml:space="preserve">induced to bind the </w:t>
      </w:r>
      <w:r w:rsidRPr="009C56F3">
        <w:rPr>
          <w:i/>
          <w:sz w:val="24"/>
        </w:rPr>
        <w:t>cwlM</w:t>
      </w:r>
      <w:r>
        <w:rPr>
          <w:sz w:val="24"/>
        </w:rPr>
        <w:t xml:space="preserve"> IRE under stressful conditions that cause the dismantling of AcnA’s iron-sulfur cluster, and that this binding has an inhibitory effect on translation, down-regulating CwlM expression to halt growth and thereby demonstrate a link between central  metabolism and cell wall biosynthesis in </w:t>
      </w:r>
      <w:r w:rsidRPr="00CE7F13">
        <w:rPr>
          <w:i/>
          <w:sz w:val="24"/>
        </w:rPr>
        <w:t>M. tuberculosis</w:t>
      </w:r>
      <w:r>
        <w:rPr>
          <w:sz w:val="24"/>
        </w:rPr>
        <w:t>.</w:t>
      </w:r>
    </w:p>
    <w:p w:rsidR="0086016E" w:rsidRPr="00292C1A" w:rsidRDefault="0086016E" w:rsidP="0086016E">
      <w:pPr>
        <w:spacing w:line="480" w:lineRule="auto"/>
        <w:rPr>
          <w:sz w:val="24"/>
        </w:rPr>
      </w:pPr>
      <w:r>
        <w:rPr>
          <w:sz w:val="24"/>
        </w:rPr>
        <w:t xml:space="preserve"> This project reports the characterisation of </w:t>
      </w:r>
      <w:r w:rsidRPr="00CE7F13">
        <w:rPr>
          <w:i/>
          <w:sz w:val="24"/>
        </w:rPr>
        <w:t>M. tuberculosis</w:t>
      </w:r>
      <w:r>
        <w:rPr>
          <w:sz w:val="24"/>
        </w:rPr>
        <w:t xml:space="preserve"> AcnA has both an enzyme and RNA-binding protein, and the consequences of the </w:t>
      </w:r>
      <w:r w:rsidRPr="00CE7F13">
        <w:rPr>
          <w:i/>
          <w:sz w:val="24"/>
        </w:rPr>
        <w:t>cwlM</w:t>
      </w:r>
      <w:r>
        <w:rPr>
          <w:sz w:val="24"/>
        </w:rPr>
        <w:t xml:space="preserve"> IRE for growth and </w:t>
      </w:r>
      <w:r w:rsidR="004E1BE9">
        <w:rPr>
          <w:sz w:val="24"/>
        </w:rPr>
        <w:t xml:space="preserve">expression of CwlM under stress using </w:t>
      </w:r>
      <w:r w:rsidR="004E1BE9" w:rsidRPr="004E1BE9">
        <w:rPr>
          <w:i/>
          <w:sz w:val="24"/>
        </w:rPr>
        <w:t>M. smegmatis</w:t>
      </w:r>
      <w:r w:rsidR="004E1BE9">
        <w:rPr>
          <w:sz w:val="24"/>
        </w:rPr>
        <w:t xml:space="preserve"> as a model system</w:t>
      </w:r>
      <w:r w:rsidR="002977BB">
        <w:rPr>
          <w:sz w:val="24"/>
        </w:rPr>
        <w:t xml:space="preserve"> with recombinant </w:t>
      </w:r>
      <w:r w:rsidR="002977BB" w:rsidRPr="002977BB">
        <w:rPr>
          <w:i/>
          <w:sz w:val="24"/>
        </w:rPr>
        <w:t>cwlM</w:t>
      </w:r>
      <w:r w:rsidR="002977BB" w:rsidRPr="002977BB">
        <w:rPr>
          <w:i/>
          <w:sz w:val="24"/>
          <w:vertAlign w:val="subscript"/>
        </w:rPr>
        <w:t>Mtb</w:t>
      </w:r>
      <w:r w:rsidR="004E1BE9">
        <w:rPr>
          <w:sz w:val="24"/>
        </w:rPr>
        <w:t>.</w:t>
      </w:r>
      <w:r w:rsidR="00D75775">
        <w:rPr>
          <w:sz w:val="24"/>
        </w:rPr>
        <w:t xml:space="preserve"> </w:t>
      </w:r>
      <w:r w:rsidR="00DE2260">
        <w:rPr>
          <w:sz w:val="24"/>
        </w:rPr>
        <w:t xml:space="preserve">There is 82% identity between the amino acid sequences of the aconitases of </w:t>
      </w:r>
      <w:r w:rsidR="00DE2260" w:rsidRPr="00292C1A">
        <w:rPr>
          <w:i/>
          <w:sz w:val="24"/>
        </w:rPr>
        <w:t>M. tuberculosis</w:t>
      </w:r>
      <w:r w:rsidR="00DE2260">
        <w:rPr>
          <w:sz w:val="24"/>
        </w:rPr>
        <w:t xml:space="preserve"> and </w:t>
      </w:r>
      <w:r w:rsidR="00DE2260" w:rsidRPr="00292C1A">
        <w:rPr>
          <w:i/>
          <w:sz w:val="24"/>
        </w:rPr>
        <w:t>M. smegmatis</w:t>
      </w:r>
      <w:r w:rsidR="00DE2260">
        <w:rPr>
          <w:sz w:val="24"/>
        </w:rPr>
        <w:t xml:space="preserve">, </w:t>
      </w:r>
      <w:r w:rsidR="00292C1A">
        <w:rPr>
          <w:sz w:val="24"/>
        </w:rPr>
        <w:t xml:space="preserve">and 78% identity between the </w:t>
      </w:r>
      <w:r w:rsidR="00292C1A" w:rsidRPr="00292C1A">
        <w:rPr>
          <w:i/>
          <w:sz w:val="24"/>
        </w:rPr>
        <w:t>cwlM</w:t>
      </w:r>
      <w:r w:rsidR="00292C1A">
        <w:rPr>
          <w:sz w:val="24"/>
        </w:rPr>
        <w:t xml:space="preserve"> genes of both strains, with 70% of the </w:t>
      </w:r>
      <w:r w:rsidR="00292C1A" w:rsidRPr="00292C1A">
        <w:rPr>
          <w:i/>
          <w:sz w:val="24"/>
        </w:rPr>
        <w:t>cwlM</w:t>
      </w:r>
      <w:r w:rsidR="00292C1A" w:rsidRPr="00292C1A">
        <w:rPr>
          <w:i/>
          <w:sz w:val="24"/>
          <w:vertAlign w:val="subscript"/>
        </w:rPr>
        <w:t>Mtb</w:t>
      </w:r>
      <w:r w:rsidR="00292C1A">
        <w:rPr>
          <w:sz w:val="24"/>
        </w:rPr>
        <w:t xml:space="preserve"> IRE-like sequence conserved in </w:t>
      </w:r>
      <w:r w:rsidR="00292C1A" w:rsidRPr="00292C1A">
        <w:rPr>
          <w:i/>
          <w:sz w:val="24"/>
        </w:rPr>
        <w:t>M. smegmatis</w:t>
      </w:r>
      <w:r w:rsidR="00292C1A">
        <w:rPr>
          <w:sz w:val="24"/>
        </w:rPr>
        <w:t>.</w:t>
      </w:r>
      <w:r w:rsidR="00E05E94">
        <w:rPr>
          <w:sz w:val="24"/>
        </w:rPr>
        <w:t xml:space="preserve"> As a model for studying </w:t>
      </w:r>
      <w:r w:rsidR="00E05E94" w:rsidRPr="00E05E94">
        <w:rPr>
          <w:i/>
          <w:sz w:val="24"/>
        </w:rPr>
        <w:t>M. tuberculosis</w:t>
      </w:r>
      <w:r w:rsidR="00E05E94">
        <w:rPr>
          <w:sz w:val="24"/>
        </w:rPr>
        <w:t xml:space="preserve"> biology, </w:t>
      </w:r>
      <w:r w:rsidR="00E05E94" w:rsidRPr="00E05E94">
        <w:rPr>
          <w:i/>
          <w:sz w:val="24"/>
        </w:rPr>
        <w:t>M. smegmatis</w:t>
      </w:r>
      <w:r w:rsidR="00E05E94">
        <w:rPr>
          <w:sz w:val="24"/>
        </w:rPr>
        <w:t xml:space="preserve"> has limits due to be a non-pathogenic and saprophytic species that lives in soil, aquatic environments and smegma (Parashar et al., 2009; Alvarez and Teval, 1885), whereas </w:t>
      </w:r>
      <w:r w:rsidR="00E05E94" w:rsidRPr="00E05E94">
        <w:rPr>
          <w:i/>
          <w:sz w:val="24"/>
        </w:rPr>
        <w:t>M. tuberculosis</w:t>
      </w:r>
      <w:r w:rsidR="00E05E94">
        <w:rPr>
          <w:sz w:val="24"/>
        </w:rPr>
        <w:t xml:space="preserve"> is an obligate human pathogen. As such, </w:t>
      </w:r>
      <w:r w:rsidR="00E05E94" w:rsidRPr="00DD6D9E">
        <w:rPr>
          <w:i/>
          <w:sz w:val="24"/>
        </w:rPr>
        <w:t>M. smegmatis</w:t>
      </w:r>
      <w:r w:rsidR="00E05E94">
        <w:rPr>
          <w:sz w:val="24"/>
        </w:rPr>
        <w:t xml:space="preserve"> is not considered an ideal model when studying the virulence of </w:t>
      </w:r>
      <w:r w:rsidR="00E05E94" w:rsidRPr="00DD6D9E">
        <w:rPr>
          <w:i/>
          <w:sz w:val="24"/>
        </w:rPr>
        <w:t>M. tuberculosis</w:t>
      </w:r>
      <w:r w:rsidR="00DD6D9E">
        <w:rPr>
          <w:sz w:val="24"/>
        </w:rPr>
        <w:t xml:space="preserve"> (Barry, 2001; Reyrat and Khan, 2001)</w:t>
      </w:r>
      <w:r w:rsidR="00E05E94">
        <w:rPr>
          <w:sz w:val="24"/>
        </w:rPr>
        <w:t xml:space="preserve">, but has been used many times when studying the </w:t>
      </w:r>
      <w:r w:rsidR="00DD6D9E">
        <w:rPr>
          <w:sz w:val="24"/>
        </w:rPr>
        <w:t xml:space="preserve">core biology of mycobacteria (Tyagi and Sharma, 2002). It is noted that </w:t>
      </w:r>
      <w:r w:rsidR="00DD6D9E" w:rsidRPr="00DD6D9E">
        <w:rPr>
          <w:i/>
          <w:sz w:val="24"/>
        </w:rPr>
        <w:t>M. smegmatis</w:t>
      </w:r>
      <w:r w:rsidR="00DD6D9E">
        <w:rPr>
          <w:sz w:val="24"/>
        </w:rPr>
        <w:t xml:space="preserve"> has much in common with the transcriptional machinery of </w:t>
      </w:r>
      <w:r w:rsidR="00DD6D9E" w:rsidRPr="00DD6D9E">
        <w:rPr>
          <w:i/>
          <w:sz w:val="24"/>
        </w:rPr>
        <w:t>M. tuberculosis</w:t>
      </w:r>
      <w:r w:rsidR="00DD6D9E">
        <w:rPr>
          <w:sz w:val="24"/>
        </w:rPr>
        <w:t xml:space="preserve"> (including sigma factors B, E and H; Bashyam </w:t>
      </w:r>
      <w:r w:rsidR="00DD6D9E" w:rsidRPr="00DD6D9E">
        <w:rPr>
          <w:i/>
          <w:sz w:val="24"/>
        </w:rPr>
        <w:t>et al</w:t>
      </w:r>
      <w:r w:rsidR="00DD6D9E">
        <w:rPr>
          <w:sz w:val="24"/>
        </w:rPr>
        <w:t xml:space="preserve">., 1996), as well as a dormancy program (Dick </w:t>
      </w:r>
      <w:r w:rsidR="00DD6D9E" w:rsidRPr="00DD6D9E">
        <w:rPr>
          <w:i/>
          <w:sz w:val="24"/>
        </w:rPr>
        <w:t>et al</w:t>
      </w:r>
      <w:r w:rsidR="00DD6D9E">
        <w:rPr>
          <w:sz w:val="24"/>
        </w:rPr>
        <w:t>., 1998).</w:t>
      </w:r>
      <w:r w:rsidR="008E75C2">
        <w:rPr>
          <w:sz w:val="24"/>
        </w:rPr>
        <w:t xml:space="preserve"> The two species also have equally unknown ROS-sensing mechanisms, with no functional </w:t>
      </w:r>
      <w:r w:rsidR="008E75C2" w:rsidRPr="008E75C2">
        <w:rPr>
          <w:i/>
          <w:sz w:val="24"/>
        </w:rPr>
        <w:t>oxyR</w:t>
      </w:r>
      <w:r w:rsidR="008E75C2">
        <w:rPr>
          <w:sz w:val="24"/>
        </w:rPr>
        <w:t xml:space="preserve"> gene identified in either species.</w:t>
      </w:r>
      <w:r w:rsidR="008E75C2">
        <w:rPr>
          <w:sz w:val="24"/>
        </w:rPr>
        <w:br/>
      </w:r>
      <w:r w:rsidR="00DD6D9E">
        <w:rPr>
          <w:sz w:val="24"/>
        </w:rPr>
        <w:t xml:space="preserve"> The faster and safer cultivation of </w:t>
      </w:r>
      <w:r w:rsidR="00DD6D9E" w:rsidRPr="00DD6D9E">
        <w:rPr>
          <w:i/>
          <w:sz w:val="24"/>
        </w:rPr>
        <w:t>M. smegmatis</w:t>
      </w:r>
      <w:r w:rsidR="00DD6D9E">
        <w:rPr>
          <w:sz w:val="24"/>
        </w:rPr>
        <w:t xml:space="preserve">, and its useful similarity to </w:t>
      </w:r>
      <w:r w:rsidR="00DD6D9E" w:rsidRPr="00DD6D9E">
        <w:rPr>
          <w:i/>
          <w:sz w:val="24"/>
        </w:rPr>
        <w:t>M. tuberculosis</w:t>
      </w:r>
      <w:r w:rsidR="00DD6D9E">
        <w:rPr>
          <w:sz w:val="24"/>
        </w:rPr>
        <w:t xml:space="preserve">, make </w:t>
      </w:r>
      <w:r w:rsidR="00DD6D9E" w:rsidRPr="00DD6D9E">
        <w:rPr>
          <w:i/>
          <w:sz w:val="24"/>
        </w:rPr>
        <w:t>M. smegmatis</w:t>
      </w:r>
      <w:r w:rsidR="00DD6D9E">
        <w:rPr>
          <w:sz w:val="24"/>
        </w:rPr>
        <w:t xml:space="preserve"> a useful system to study the mycobacterial aconitase-IRE interactions.</w:t>
      </w:r>
    </w:p>
    <w:p w:rsidR="00056C07" w:rsidRDefault="00056C07">
      <w:r>
        <w:br w:type="page"/>
      </w:r>
    </w:p>
    <w:p w:rsidR="00056C07" w:rsidRPr="009D40AF" w:rsidRDefault="00056C07" w:rsidP="00056C07">
      <w:pPr>
        <w:rPr>
          <w:b/>
          <w:sz w:val="28"/>
        </w:rPr>
      </w:pPr>
      <w:r w:rsidRPr="009D40AF">
        <w:rPr>
          <w:b/>
          <w:sz w:val="28"/>
        </w:rPr>
        <w:lastRenderedPageBreak/>
        <w:t>Chapter 2: Materials and Methods</w:t>
      </w:r>
    </w:p>
    <w:p w:rsidR="00056C07" w:rsidRPr="009D40AF" w:rsidRDefault="00056C07" w:rsidP="00056C07">
      <w:pPr>
        <w:spacing w:line="480" w:lineRule="auto"/>
        <w:rPr>
          <w:b/>
          <w:sz w:val="24"/>
        </w:rPr>
      </w:pPr>
      <w:r w:rsidRPr="009D40AF">
        <w:rPr>
          <w:b/>
          <w:sz w:val="24"/>
        </w:rPr>
        <w:t>2.1 Bacteria and growth media</w:t>
      </w:r>
    </w:p>
    <w:p w:rsidR="00056C07" w:rsidRPr="009D40AF" w:rsidRDefault="00056C07" w:rsidP="00056C07">
      <w:pPr>
        <w:spacing w:line="480" w:lineRule="auto"/>
        <w:rPr>
          <w:sz w:val="24"/>
          <w:u w:val="single"/>
        </w:rPr>
      </w:pPr>
      <w:r w:rsidRPr="009D40AF">
        <w:rPr>
          <w:sz w:val="24"/>
          <w:u w:val="single"/>
        </w:rPr>
        <w:t>2.1.1 Strains</w:t>
      </w:r>
    </w:p>
    <w:p w:rsidR="00056C07" w:rsidRPr="000C0003" w:rsidRDefault="00056C07" w:rsidP="00056C07">
      <w:pPr>
        <w:spacing w:line="480" w:lineRule="auto"/>
        <w:rPr>
          <w:sz w:val="24"/>
        </w:rPr>
      </w:pPr>
      <w:r w:rsidRPr="009D40AF">
        <w:rPr>
          <w:sz w:val="24"/>
        </w:rPr>
        <w:t>From laboratory stocks at University of Sheffield</w:t>
      </w:r>
      <w:proofErr w:type="gramStart"/>
      <w:r w:rsidRPr="009D40AF">
        <w:rPr>
          <w:sz w:val="24"/>
        </w:rPr>
        <w:t>:</w:t>
      </w:r>
      <w:proofErr w:type="gramEnd"/>
      <w:r w:rsidRPr="009D40AF">
        <w:rPr>
          <w:sz w:val="24"/>
        </w:rPr>
        <w:br/>
      </w:r>
      <w:r w:rsidRPr="009D40AF">
        <w:rPr>
          <w:i/>
          <w:sz w:val="24"/>
        </w:rPr>
        <w:t>Escherichia coli</w:t>
      </w:r>
      <w:r w:rsidRPr="009D40AF">
        <w:rPr>
          <w:sz w:val="24"/>
        </w:rPr>
        <w:t xml:space="preserve"> BL21 (</w:t>
      </w:r>
      <w:r w:rsidRPr="009D40AF">
        <w:rPr>
          <w:rFonts w:cstheme="minorHAnsi"/>
          <w:sz w:val="24"/>
        </w:rPr>
        <w:t>λ</w:t>
      </w:r>
      <w:r w:rsidRPr="009D40AF">
        <w:rPr>
          <w:sz w:val="24"/>
        </w:rPr>
        <w:t>DE3)</w:t>
      </w:r>
      <w:r w:rsidRPr="009D40AF">
        <w:rPr>
          <w:sz w:val="24"/>
        </w:rPr>
        <w:br/>
      </w:r>
      <w:r w:rsidRPr="009D40AF">
        <w:rPr>
          <w:i/>
          <w:sz w:val="24"/>
        </w:rPr>
        <w:t>Escherichia coli</w:t>
      </w:r>
      <w:r w:rsidRPr="009D40AF">
        <w:rPr>
          <w:sz w:val="24"/>
        </w:rPr>
        <w:t xml:space="preserve"> DH5</w:t>
      </w:r>
      <w:r w:rsidRPr="009D40AF">
        <w:rPr>
          <w:rFonts w:cstheme="minorHAnsi"/>
          <w:sz w:val="24"/>
        </w:rPr>
        <w:t>α</w:t>
      </w:r>
      <w:r>
        <w:rPr>
          <w:rFonts w:cstheme="minorHAnsi"/>
          <w:sz w:val="24"/>
        </w:rPr>
        <w:br/>
      </w:r>
      <w:r w:rsidRPr="000C0003">
        <w:rPr>
          <w:rFonts w:cstheme="minorHAnsi"/>
          <w:i/>
          <w:sz w:val="24"/>
        </w:rPr>
        <w:t>Mycobacterium smegmatis</w:t>
      </w:r>
      <w:r>
        <w:rPr>
          <w:rFonts w:cstheme="minorHAnsi"/>
          <w:sz w:val="24"/>
        </w:rPr>
        <w:t xml:space="preserve"> </w:t>
      </w:r>
      <w:r w:rsidRPr="000C0003">
        <w:rPr>
          <w:rFonts w:cstheme="minorHAnsi"/>
          <w:sz w:val="24"/>
        </w:rPr>
        <w:t>MC</w:t>
      </w:r>
      <w:r w:rsidRPr="000C0003">
        <w:rPr>
          <w:rFonts w:cstheme="minorHAnsi"/>
          <w:sz w:val="24"/>
          <w:vertAlign w:val="superscript"/>
        </w:rPr>
        <w:t>2</w:t>
      </w:r>
      <w:r>
        <w:rPr>
          <w:rFonts w:cstheme="minorHAnsi"/>
          <w:sz w:val="24"/>
        </w:rPr>
        <w:t xml:space="preserve"> </w:t>
      </w:r>
      <w:r w:rsidRPr="000C0003">
        <w:rPr>
          <w:rFonts w:cstheme="minorHAnsi"/>
          <w:sz w:val="24"/>
        </w:rPr>
        <w:t>155</w:t>
      </w:r>
    </w:p>
    <w:p w:rsidR="00056C07" w:rsidRPr="009D40AF" w:rsidRDefault="00056C07" w:rsidP="00056C07">
      <w:pPr>
        <w:spacing w:line="480" w:lineRule="auto"/>
        <w:rPr>
          <w:sz w:val="24"/>
        </w:rPr>
      </w:pPr>
      <w:r w:rsidRPr="009D40AF">
        <w:rPr>
          <w:sz w:val="24"/>
        </w:rPr>
        <w:t>From laboratory stocks at University of Leicester</w:t>
      </w:r>
      <w:proofErr w:type="gramStart"/>
      <w:r w:rsidRPr="009D40AF">
        <w:rPr>
          <w:sz w:val="24"/>
        </w:rPr>
        <w:t>:</w:t>
      </w:r>
      <w:proofErr w:type="gramEnd"/>
      <w:r w:rsidRPr="009D40AF">
        <w:rPr>
          <w:sz w:val="24"/>
        </w:rPr>
        <w:br/>
      </w:r>
      <w:r w:rsidRPr="009D40AF">
        <w:rPr>
          <w:i/>
          <w:sz w:val="24"/>
        </w:rPr>
        <w:t>Micrococcus luteus</w:t>
      </w:r>
      <w:r w:rsidRPr="009D40AF">
        <w:rPr>
          <w:sz w:val="24"/>
        </w:rPr>
        <w:br/>
      </w:r>
      <w:r w:rsidRPr="009D40AF">
        <w:rPr>
          <w:i/>
          <w:sz w:val="24"/>
        </w:rPr>
        <w:t>Mycobacterium smegmatis</w:t>
      </w:r>
      <w:r w:rsidRPr="009D40AF">
        <w:rPr>
          <w:sz w:val="24"/>
        </w:rPr>
        <w:t xml:space="preserve"> conditional mutant </w:t>
      </w:r>
      <w:r w:rsidRPr="009D40AF">
        <w:rPr>
          <w:i/>
          <w:sz w:val="24"/>
        </w:rPr>
        <w:t xml:space="preserve">cwlM    </w:t>
      </w:r>
      <w:r w:rsidRPr="009D40AF">
        <w:rPr>
          <w:sz w:val="24"/>
        </w:rPr>
        <w:t>(</w:t>
      </w:r>
      <w:r w:rsidRPr="009D40AF">
        <w:rPr>
          <w:i/>
          <w:sz w:val="24"/>
        </w:rPr>
        <w:t>Ms cwlM</w:t>
      </w:r>
      <w:r w:rsidRPr="009D40AF">
        <w:rPr>
          <w:sz w:val="24"/>
        </w:rPr>
        <w:t>-CM)</w:t>
      </w:r>
    </w:p>
    <w:p w:rsidR="00056C07" w:rsidRPr="009D40AF" w:rsidRDefault="00056C07" w:rsidP="00056C07">
      <w:pPr>
        <w:spacing w:line="480" w:lineRule="auto"/>
        <w:rPr>
          <w:sz w:val="24"/>
        </w:rPr>
      </w:pPr>
      <w:r w:rsidRPr="009D40AF">
        <w:rPr>
          <w:sz w:val="24"/>
        </w:rPr>
        <w:t>From Agilent</w:t>
      </w:r>
      <w:proofErr w:type="gramStart"/>
      <w:r w:rsidRPr="009D40AF">
        <w:rPr>
          <w:sz w:val="24"/>
        </w:rPr>
        <w:t>:</w:t>
      </w:r>
      <w:proofErr w:type="gramEnd"/>
      <w:r w:rsidRPr="009D40AF">
        <w:rPr>
          <w:sz w:val="24"/>
        </w:rPr>
        <w:br/>
        <w:t>XL1-Blue Supercompetent cells</w:t>
      </w:r>
    </w:p>
    <w:p w:rsidR="00056C07" w:rsidRDefault="00056C07" w:rsidP="00056C07">
      <w:pPr>
        <w:rPr>
          <w:sz w:val="24"/>
        </w:rPr>
      </w:pPr>
      <w:r>
        <w:rPr>
          <w:sz w:val="24"/>
        </w:rPr>
        <w:br w:type="page"/>
      </w:r>
    </w:p>
    <w:p w:rsidR="00056C07" w:rsidRPr="009D40AF" w:rsidRDefault="00056C07" w:rsidP="00056C07">
      <w:pPr>
        <w:spacing w:line="480" w:lineRule="auto"/>
        <w:rPr>
          <w:sz w:val="24"/>
        </w:rPr>
      </w:pPr>
      <w:r w:rsidRPr="009D40AF">
        <w:rPr>
          <w:sz w:val="24"/>
        </w:rPr>
        <w:lastRenderedPageBreak/>
        <w:t>From this work:</w:t>
      </w:r>
      <w:r w:rsidRPr="009D40AF">
        <w:rPr>
          <w:sz w:val="24"/>
        </w:rPr>
        <w:br/>
      </w:r>
      <w:r w:rsidRPr="009D40AF">
        <w:rPr>
          <w:i/>
          <w:sz w:val="24"/>
        </w:rPr>
        <w:t>Escherichia coli</w:t>
      </w:r>
      <w:r w:rsidRPr="009D40AF">
        <w:rPr>
          <w:sz w:val="24"/>
        </w:rPr>
        <w:t xml:space="preserve"> BL21 (</w:t>
      </w:r>
      <w:r w:rsidRPr="009D40AF">
        <w:rPr>
          <w:rFonts w:cstheme="minorHAnsi"/>
          <w:sz w:val="24"/>
        </w:rPr>
        <w:t>λ</w:t>
      </w:r>
      <w:r w:rsidRPr="009D40AF">
        <w:rPr>
          <w:sz w:val="24"/>
        </w:rPr>
        <w:t>DE3) pET28a.</w:t>
      </w:r>
      <w:r w:rsidRPr="009D40AF">
        <w:rPr>
          <w:i/>
          <w:sz w:val="24"/>
        </w:rPr>
        <w:t>acn</w:t>
      </w:r>
      <w:r w:rsidRPr="009D40AF">
        <w:rPr>
          <w:i/>
          <w:sz w:val="24"/>
          <w:vertAlign w:val="subscript"/>
        </w:rPr>
        <w:t>Mtb</w:t>
      </w:r>
      <w:r w:rsidRPr="009D40AF">
        <w:rPr>
          <w:sz w:val="24"/>
        </w:rPr>
        <w:t xml:space="preserve">  (pGS2541)</w:t>
      </w:r>
      <w:r w:rsidRPr="009D40AF">
        <w:rPr>
          <w:sz w:val="24"/>
        </w:rPr>
        <w:br/>
      </w:r>
      <w:r w:rsidRPr="009D40AF">
        <w:rPr>
          <w:i/>
          <w:sz w:val="24"/>
        </w:rPr>
        <w:t>Escherichia coli</w:t>
      </w:r>
      <w:r w:rsidRPr="009D40AF">
        <w:rPr>
          <w:sz w:val="24"/>
        </w:rPr>
        <w:t xml:space="preserve"> DH5</w:t>
      </w:r>
      <w:r w:rsidRPr="009D40AF">
        <w:rPr>
          <w:rFonts w:cstheme="minorHAnsi"/>
          <w:sz w:val="24"/>
        </w:rPr>
        <w:t>α</w:t>
      </w:r>
      <w:r w:rsidRPr="009D40AF">
        <w:rPr>
          <w:sz w:val="24"/>
        </w:rPr>
        <w:t xml:space="preserve"> pGEM-3Zf.IRE(WT)</w:t>
      </w:r>
      <w:r w:rsidRPr="009D40AF">
        <w:rPr>
          <w:sz w:val="24"/>
        </w:rPr>
        <w:br/>
      </w:r>
      <w:r w:rsidRPr="009D40AF">
        <w:rPr>
          <w:i/>
          <w:sz w:val="24"/>
        </w:rPr>
        <w:t>Escherichia coli</w:t>
      </w:r>
      <w:r w:rsidRPr="009D40AF">
        <w:rPr>
          <w:sz w:val="24"/>
        </w:rPr>
        <w:t xml:space="preserve"> DH5</w:t>
      </w:r>
      <w:r w:rsidRPr="009D40AF">
        <w:rPr>
          <w:rFonts w:cstheme="minorHAnsi"/>
          <w:sz w:val="24"/>
        </w:rPr>
        <w:t>α</w:t>
      </w:r>
      <w:r w:rsidRPr="009D40AF">
        <w:rPr>
          <w:sz w:val="24"/>
        </w:rPr>
        <w:t xml:space="preserve"> pGEM-3Zf.IRE(IRE1)</w:t>
      </w:r>
      <w:r w:rsidRPr="009D40AF">
        <w:rPr>
          <w:sz w:val="24"/>
        </w:rPr>
        <w:br/>
      </w:r>
      <w:r w:rsidRPr="009D40AF">
        <w:rPr>
          <w:i/>
          <w:sz w:val="24"/>
        </w:rPr>
        <w:t>Escherichia coli</w:t>
      </w:r>
      <w:r w:rsidRPr="009D40AF">
        <w:rPr>
          <w:sz w:val="24"/>
        </w:rPr>
        <w:t xml:space="preserve"> DH5</w:t>
      </w:r>
      <w:r w:rsidRPr="009D40AF">
        <w:rPr>
          <w:rFonts w:cstheme="minorHAnsi"/>
          <w:sz w:val="24"/>
        </w:rPr>
        <w:t>α</w:t>
      </w:r>
      <w:r w:rsidRPr="009D40AF">
        <w:rPr>
          <w:sz w:val="24"/>
        </w:rPr>
        <w:t xml:space="preserve"> pGEM-3Zf.IRE(IRE2)</w:t>
      </w:r>
      <w:r w:rsidRPr="009D40AF">
        <w:rPr>
          <w:sz w:val="24"/>
        </w:rPr>
        <w:br/>
      </w:r>
      <w:r w:rsidRPr="009D40AF">
        <w:rPr>
          <w:i/>
          <w:sz w:val="24"/>
        </w:rPr>
        <w:t>Escherichia coli</w:t>
      </w:r>
      <w:r w:rsidRPr="009D40AF">
        <w:rPr>
          <w:sz w:val="24"/>
        </w:rPr>
        <w:t xml:space="preserve"> DH5</w:t>
      </w:r>
      <w:r w:rsidRPr="009D40AF">
        <w:rPr>
          <w:rFonts w:cstheme="minorHAnsi"/>
          <w:sz w:val="24"/>
        </w:rPr>
        <w:t>α</w:t>
      </w:r>
      <w:r w:rsidRPr="009D40AF">
        <w:rPr>
          <w:sz w:val="24"/>
        </w:rPr>
        <w:t xml:space="preserve"> pMV306.</w:t>
      </w:r>
      <w:r w:rsidRPr="009D40AF">
        <w:rPr>
          <w:i/>
          <w:sz w:val="24"/>
        </w:rPr>
        <w:t>cwlM</w:t>
      </w:r>
      <w:r w:rsidRPr="009D40AF">
        <w:rPr>
          <w:i/>
          <w:sz w:val="24"/>
          <w:vertAlign w:val="subscript"/>
        </w:rPr>
        <w:t>Mtb</w:t>
      </w:r>
      <w:r w:rsidRPr="009D40AF">
        <w:rPr>
          <w:sz w:val="24"/>
        </w:rPr>
        <w:t>.WT</w:t>
      </w:r>
      <w:r w:rsidRPr="009D40AF">
        <w:rPr>
          <w:sz w:val="24"/>
        </w:rPr>
        <w:br/>
      </w:r>
      <w:r w:rsidRPr="009D40AF">
        <w:rPr>
          <w:i/>
          <w:sz w:val="24"/>
        </w:rPr>
        <w:t>Escherichia coli</w:t>
      </w:r>
      <w:r w:rsidRPr="009D40AF">
        <w:rPr>
          <w:sz w:val="24"/>
        </w:rPr>
        <w:t xml:space="preserve"> DH5</w:t>
      </w:r>
      <w:r w:rsidRPr="009D40AF">
        <w:rPr>
          <w:rFonts w:cstheme="minorHAnsi"/>
          <w:sz w:val="24"/>
        </w:rPr>
        <w:t>α</w:t>
      </w:r>
      <w:r w:rsidRPr="009D40AF">
        <w:rPr>
          <w:sz w:val="24"/>
        </w:rPr>
        <w:t xml:space="preserve"> pMV306.</w:t>
      </w:r>
      <w:r w:rsidRPr="009D40AF">
        <w:rPr>
          <w:i/>
          <w:sz w:val="24"/>
        </w:rPr>
        <w:t>cwlM</w:t>
      </w:r>
      <w:r w:rsidRPr="009D40AF">
        <w:rPr>
          <w:i/>
          <w:sz w:val="24"/>
          <w:vertAlign w:val="subscript"/>
        </w:rPr>
        <w:t>Mtb</w:t>
      </w:r>
      <w:r w:rsidRPr="009D40AF">
        <w:rPr>
          <w:sz w:val="24"/>
        </w:rPr>
        <w:t>.IRE1</w:t>
      </w:r>
      <w:r w:rsidRPr="009D40AF">
        <w:rPr>
          <w:sz w:val="24"/>
        </w:rPr>
        <w:br/>
      </w:r>
      <w:r w:rsidRPr="009D40AF">
        <w:rPr>
          <w:i/>
          <w:sz w:val="24"/>
        </w:rPr>
        <w:t>Escherichia coli</w:t>
      </w:r>
      <w:r w:rsidRPr="009D40AF">
        <w:rPr>
          <w:sz w:val="24"/>
        </w:rPr>
        <w:t xml:space="preserve"> DH5</w:t>
      </w:r>
      <w:r w:rsidRPr="009D40AF">
        <w:rPr>
          <w:rFonts w:cstheme="minorHAnsi"/>
          <w:sz w:val="24"/>
        </w:rPr>
        <w:t>α</w:t>
      </w:r>
      <w:r w:rsidRPr="009D40AF">
        <w:rPr>
          <w:sz w:val="24"/>
        </w:rPr>
        <w:t xml:space="preserve"> pMV306.</w:t>
      </w:r>
      <w:r w:rsidRPr="009D40AF">
        <w:rPr>
          <w:i/>
          <w:sz w:val="24"/>
        </w:rPr>
        <w:t>cwlM</w:t>
      </w:r>
      <w:r w:rsidRPr="009D40AF">
        <w:rPr>
          <w:i/>
          <w:sz w:val="24"/>
          <w:vertAlign w:val="subscript"/>
        </w:rPr>
        <w:t>Mtb</w:t>
      </w:r>
      <w:r w:rsidRPr="009D40AF">
        <w:rPr>
          <w:sz w:val="24"/>
        </w:rPr>
        <w:t>.IRE2</w:t>
      </w:r>
      <w:r w:rsidRPr="009D40AF">
        <w:rPr>
          <w:sz w:val="24"/>
        </w:rPr>
        <w:br/>
      </w:r>
      <w:r w:rsidRPr="009D40AF">
        <w:rPr>
          <w:i/>
          <w:sz w:val="24"/>
        </w:rPr>
        <w:t>Ms cwlM</w:t>
      </w:r>
      <w:r w:rsidRPr="009D40AF">
        <w:rPr>
          <w:sz w:val="24"/>
        </w:rPr>
        <w:t>-CM pMV306</w:t>
      </w:r>
      <w:r w:rsidRPr="009D40AF">
        <w:rPr>
          <w:sz w:val="24"/>
        </w:rPr>
        <w:br/>
      </w:r>
      <w:r w:rsidRPr="009D40AF">
        <w:rPr>
          <w:i/>
          <w:sz w:val="24"/>
        </w:rPr>
        <w:t>Ms cwlM</w:t>
      </w:r>
      <w:r w:rsidRPr="009D40AF">
        <w:rPr>
          <w:sz w:val="24"/>
        </w:rPr>
        <w:t>-CM pMV306.</w:t>
      </w:r>
      <w:r w:rsidRPr="009D40AF">
        <w:rPr>
          <w:i/>
          <w:sz w:val="24"/>
        </w:rPr>
        <w:t>cwlM</w:t>
      </w:r>
      <w:r w:rsidRPr="009D40AF">
        <w:rPr>
          <w:i/>
          <w:sz w:val="24"/>
          <w:vertAlign w:val="subscript"/>
        </w:rPr>
        <w:t>Mtb</w:t>
      </w:r>
      <w:r w:rsidRPr="009D40AF">
        <w:rPr>
          <w:sz w:val="24"/>
        </w:rPr>
        <w:t>.WT</w:t>
      </w:r>
      <w:r w:rsidRPr="009D40AF">
        <w:rPr>
          <w:sz w:val="24"/>
        </w:rPr>
        <w:br/>
      </w:r>
      <w:r w:rsidRPr="009D40AF">
        <w:rPr>
          <w:i/>
          <w:sz w:val="24"/>
        </w:rPr>
        <w:t>Ms cwlM</w:t>
      </w:r>
      <w:r w:rsidRPr="009D40AF">
        <w:rPr>
          <w:sz w:val="24"/>
        </w:rPr>
        <w:t>-CM pMV306.</w:t>
      </w:r>
      <w:r w:rsidRPr="009D40AF">
        <w:rPr>
          <w:i/>
          <w:sz w:val="24"/>
        </w:rPr>
        <w:t>cwlM</w:t>
      </w:r>
      <w:r w:rsidRPr="009D40AF">
        <w:rPr>
          <w:i/>
          <w:sz w:val="24"/>
          <w:vertAlign w:val="subscript"/>
        </w:rPr>
        <w:t>Mtb</w:t>
      </w:r>
      <w:r w:rsidRPr="009D40AF">
        <w:rPr>
          <w:sz w:val="24"/>
        </w:rPr>
        <w:t>.IRE1</w:t>
      </w:r>
      <w:r w:rsidRPr="009D40AF">
        <w:rPr>
          <w:sz w:val="24"/>
        </w:rPr>
        <w:br/>
      </w:r>
      <w:r w:rsidRPr="009D40AF">
        <w:rPr>
          <w:i/>
          <w:sz w:val="24"/>
        </w:rPr>
        <w:t>Ms cwlM</w:t>
      </w:r>
      <w:r w:rsidRPr="009D40AF">
        <w:rPr>
          <w:sz w:val="24"/>
        </w:rPr>
        <w:t>-CM pMV306.</w:t>
      </w:r>
      <w:r w:rsidRPr="009D40AF">
        <w:rPr>
          <w:i/>
          <w:sz w:val="24"/>
        </w:rPr>
        <w:t>cwlM</w:t>
      </w:r>
      <w:r w:rsidRPr="009D40AF">
        <w:rPr>
          <w:i/>
          <w:sz w:val="24"/>
          <w:vertAlign w:val="subscript"/>
        </w:rPr>
        <w:t>Mtb</w:t>
      </w:r>
      <w:r w:rsidRPr="009D40AF">
        <w:rPr>
          <w:sz w:val="24"/>
        </w:rPr>
        <w:t>.IRE2</w:t>
      </w:r>
      <w:r w:rsidRPr="009D40AF">
        <w:rPr>
          <w:sz w:val="24"/>
        </w:rPr>
        <w:br/>
      </w:r>
      <w:r w:rsidRPr="009D40AF">
        <w:rPr>
          <w:i/>
          <w:sz w:val="24"/>
        </w:rPr>
        <w:t>Ms cwlM</w:t>
      </w:r>
      <w:r w:rsidRPr="009D40AF">
        <w:rPr>
          <w:sz w:val="24"/>
        </w:rPr>
        <w:t>-CM pMV306.</w:t>
      </w:r>
      <w:r w:rsidRPr="009D40AF">
        <w:rPr>
          <w:i/>
          <w:sz w:val="24"/>
        </w:rPr>
        <w:t>cwlM</w:t>
      </w:r>
      <w:r w:rsidRPr="009D40AF">
        <w:rPr>
          <w:i/>
          <w:sz w:val="24"/>
          <w:vertAlign w:val="subscript"/>
        </w:rPr>
        <w:t>Mtb</w:t>
      </w:r>
      <w:r w:rsidRPr="009D40AF">
        <w:rPr>
          <w:sz w:val="24"/>
        </w:rPr>
        <w:t>.D339A</w:t>
      </w:r>
      <w:r w:rsidRPr="009D40AF">
        <w:rPr>
          <w:sz w:val="24"/>
        </w:rPr>
        <w:br/>
      </w:r>
      <w:r w:rsidRPr="009D40AF">
        <w:rPr>
          <w:i/>
          <w:sz w:val="24"/>
        </w:rPr>
        <w:t>Ms cwlM</w:t>
      </w:r>
      <w:r w:rsidRPr="009D40AF">
        <w:rPr>
          <w:sz w:val="24"/>
        </w:rPr>
        <w:t>-CM pMV306.</w:t>
      </w:r>
      <w:r w:rsidRPr="009D40AF">
        <w:rPr>
          <w:i/>
          <w:sz w:val="24"/>
        </w:rPr>
        <w:t>cwlM</w:t>
      </w:r>
      <w:r w:rsidRPr="009D40AF">
        <w:rPr>
          <w:i/>
          <w:sz w:val="24"/>
          <w:vertAlign w:val="subscript"/>
        </w:rPr>
        <w:t>Mtb</w:t>
      </w:r>
      <w:r w:rsidRPr="009D40AF">
        <w:rPr>
          <w:sz w:val="24"/>
        </w:rPr>
        <w:t>.E217A</w:t>
      </w:r>
    </w:p>
    <w:p w:rsidR="00056C07" w:rsidRPr="009D40AF" w:rsidRDefault="00056C07" w:rsidP="00056C07">
      <w:pPr>
        <w:spacing w:line="480" w:lineRule="auto"/>
        <w:rPr>
          <w:sz w:val="24"/>
          <w:u w:val="single"/>
        </w:rPr>
      </w:pPr>
      <w:r w:rsidRPr="009D40AF">
        <w:rPr>
          <w:sz w:val="24"/>
          <w:u w:val="single"/>
        </w:rPr>
        <w:t>2.1.2 Growth media</w:t>
      </w:r>
    </w:p>
    <w:p w:rsidR="00056C07" w:rsidRDefault="00056C07" w:rsidP="00056C07">
      <w:pPr>
        <w:spacing w:line="480" w:lineRule="auto"/>
        <w:rPr>
          <w:sz w:val="24"/>
        </w:rPr>
      </w:pPr>
      <w:r w:rsidRPr="009D40AF">
        <w:rPr>
          <w:sz w:val="24"/>
        </w:rPr>
        <w:t xml:space="preserve"> Broth and plate media constituents and pH are given in Table 2.1.2. For liquid media, relevant antibiotics were added immediately before inoculation. For solid media, relevant antibiotics were added immediately before pouring medium into plates.</w:t>
      </w:r>
    </w:p>
    <w:p w:rsidR="009F3BEA" w:rsidRPr="009D40AF" w:rsidRDefault="009F3BEA" w:rsidP="00056C07">
      <w:pPr>
        <w:spacing w:line="480" w:lineRule="auto"/>
        <w:rPr>
          <w:sz w:val="24"/>
        </w:rPr>
      </w:pPr>
      <w:r>
        <w:rPr>
          <w:sz w:val="24"/>
        </w:rPr>
        <w:t xml:space="preserve"> Strains of </w:t>
      </w:r>
      <w:r w:rsidRPr="009F3BEA">
        <w:rPr>
          <w:i/>
          <w:sz w:val="24"/>
        </w:rPr>
        <w:t>E. coli</w:t>
      </w:r>
      <w:r>
        <w:rPr>
          <w:sz w:val="24"/>
        </w:rPr>
        <w:t xml:space="preserve"> were generally cultured on LB media, with the exception of </w:t>
      </w:r>
      <w:r w:rsidRPr="009F3BEA">
        <w:rPr>
          <w:i/>
          <w:sz w:val="24"/>
        </w:rPr>
        <w:t>E. coli</w:t>
      </w:r>
      <w:r>
        <w:rPr>
          <w:sz w:val="24"/>
        </w:rPr>
        <w:t xml:space="preserve"> </w:t>
      </w:r>
      <w:r w:rsidRPr="009D40AF">
        <w:rPr>
          <w:sz w:val="24"/>
        </w:rPr>
        <w:t>BL21 (</w:t>
      </w:r>
      <w:r w:rsidRPr="009D40AF">
        <w:rPr>
          <w:rFonts w:cstheme="minorHAnsi"/>
          <w:sz w:val="24"/>
        </w:rPr>
        <w:t>λ</w:t>
      </w:r>
      <w:r w:rsidRPr="009D40AF">
        <w:rPr>
          <w:sz w:val="24"/>
        </w:rPr>
        <w:t>DE3) pET28a.</w:t>
      </w:r>
      <w:r w:rsidRPr="009D40AF">
        <w:rPr>
          <w:i/>
          <w:sz w:val="24"/>
        </w:rPr>
        <w:t>acn</w:t>
      </w:r>
      <w:r w:rsidRPr="009D40AF">
        <w:rPr>
          <w:i/>
          <w:sz w:val="24"/>
          <w:vertAlign w:val="subscript"/>
        </w:rPr>
        <w:t>Mtb</w:t>
      </w:r>
      <w:r>
        <w:rPr>
          <w:sz w:val="24"/>
        </w:rPr>
        <w:t xml:space="preserve"> (pGS2541), which was cultured on LB, terrific or autoinduction media for production of AcnA. All strains of </w:t>
      </w:r>
      <w:r w:rsidRPr="009F3BEA">
        <w:rPr>
          <w:i/>
          <w:sz w:val="24"/>
        </w:rPr>
        <w:t>M. smegmatis</w:t>
      </w:r>
      <w:r>
        <w:rPr>
          <w:sz w:val="24"/>
        </w:rPr>
        <w:t xml:space="preserve"> were cultured on 7H9 broth and 7H10 agar. Nutrient broth and nutrient agar were used for growth of </w:t>
      </w:r>
      <w:r w:rsidRPr="009F3BEA">
        <w:rPr>
          <w:i/>
          <w:sz w:val="24"/>
        </w:rPr>
        <w:t>Microccocus luteus</w:t>
      </w:r>
      <w:r>
        <w:rPr>
          <w:sz w:val="24"/>
        </w:rPr>
        <w:t xml:space="preserve"> only.</w:t>
      </w:r>
    </w:p>
    <w:p w:rsidR="00056C07" w:rsidRDefault="00056C07" w:rsidP="00056C07">
      <w:r>
        <w:br w:type="page"/>
      </w:r>
    </w:p>
    <w:tbl>
      <w:tblPr>
        <w:tblStyle w:val="TableGrid"/>
        <w:tblW w:w="9016" w:type="dxa"/>
        <w:tblLook w:val="04A0" w:firstRow="1" w:lastRow="0" w:firstColumn="1" w:lastColumn="0" w:noHBand="0" w:noVBand="1"/>
      </w:tblPr>
      <w:tblGrid>
        <w:gridCol w:w="2830"/>
        <w:gridCol w:w="3180"/>
        <w:gridCol w:w="3006"/>
      </w:tblGrid>
      <w:tr w:rsidR="00056C07" w:rsidTr="00C96150">
        <w:tc>
          <w:tcPr>
            <w:tcW w:w="2830" w:type="dxa"/>
            <w:shd w:val="clear" w:color="auto" w:fill="D9D9D9" w:themeFill="background1" w:themeFillShade="D9"/>
          </w:tcPr>
          <w:p w:rsidR="00056C07" w:rsidRPr="009D40AF" w:rsidRDefault="00056C07" w:rsidP="00C96150">
            <w:pPr>
              <w:rPr>
                <w:b/>
              </w:rPr>
            </w:pPr>
            <w:r w:rsidRPr="009D40AF">
              <w:rPr>
                <w:b/>
              </w:rPr>
              <w:lastRenderedPageBreak/>
              <w:t>LB broth</w:t>
            </w:r>
          </w:p>
        </w:tc>
        <w:tc>
          <w:tcPr>
            <w:tcW w:w="3180" w:type="dxa"/>
            <w:shd w:val="clear" w:color="auto" w:fill="D9D9D9" w:themeFill="background1" w:themeFillShade="D9"/>
          </w:tcPr>
          <w:p w:rsidR="00056C07" w:rsidRPr="009D40AF" w:rsidRDefault="00056C07" w:rsidP="00C96150">
            <w:pPr>
              <w:rPr>
                <w:b/>
              </w:rPr>
            </w:pPr>
            <w:r w:rsidRPr="009D40AF">
              <w:rPr>
                <w:b/>
              </w:rPr>
              <w:t>Terrific broth</w:t>
            </w:r>
          </w:p>
        </w:tc>
        <w:tc>
          <w:tcPr>
            <w:tcW w:w="3006" w:type="dxa"/>
            <w:shd w:val="clear" w:color="auto" w:fill="D9D9D9" w:themeFill="background1" w:themeFillShade="D9"/>
          </w:tcPr>
          <w:p w:rsidR="00056C07" w:rsidRPr="009D40AF" w:rsidRDefault="00056C07" w:rsidP="00C96150">
            <w:pPr>
              <w:rPr>
                <w:b/>
              </w:rPr>
            </w:pPr>
            <w:r w:rsidRPr="009D40AF">
              <w:rPr>
                <w:b/>
              </w:rPr>
              <w:t>7H9 broth</w:t>
            </w:r>
          </w:p>
        </w:tc>
      </w:tr>
      <w:tr w:rsidR="00056C07" w:rsidTr="00C96150">
        <w:tc>
          <w:tcPr>
            <w:tcW w:w="2830" w:type="dxa"/>
          </w:tcPr>
          <w:p w:rsidR="00056C07" w:rsidRDefault="00056C07" w:rsidP="00C96150">
            <w:r>
              <w:t>10 g/l tryptone</w:t>
            </w:r>
          </w:p>
        </w:tc>
        <w:tc>
          <w:tcPr>
            <w:tcW w:w="3180" w:type="dxa"/>
          </w:tcPr>
          <w:p w:rsidR="00056C07" w:rsidRDefault="00056C07" w:rsidP="00C96150">
            <w:r>
              <w:t>12 g/l tryptone</w:t>
            </w:r>
          </w:p>
        </w:tc>
        <w:tc>
          <w:tcPr>
            <w:tcW w:w="3006" w:type="dxa"/>
          </w:tcPr>
          <w:p w:rsidR="00056C07" w:rsidRDefault="00056C07" w:rsidP="00C96150">
            <w:r>
              <w:t>4.7 g/l Middlebrook 7H9 base</w:t>
            </w:r>
          </w:p>
        </w:tc>
      </w:tr>
      <w:tr w:rsidR="00056C07" w:rsidTr="00C96150">
        <w:tc>
          <w:tcPr>
            <w:tcW w:w="2830" w:type="dxa"/>
          </w:tcPr>
          <w:p w:rsidR="00056C07" w:rsidRDefault="00056C07" w:rsidP="00C96150">
            <w:r>
              <w:t>5 g/l yeast extract</w:t>
            </w:r>
          </w:p>
        </w:tc>
        <w:tc>
          <w:tcPr>
            <w:tcW w:w="3180" w:type="dxa"/>
          </w:tcPr>
          <w:p w:rsidR="00056C07" w:rsidRDefault="00056C07" w:rsidP="00C96150">
            <w:r>
              <w:t>24 g/l yeast extract</w:t>
            </w:r>
          </w:p>
        </w:tc>
        <w:tc>
          <w:tcPr>
            <w:tcW w:w="3006" w:type="dxa"/>
          </w:tcPr>
          <w:p w:rsidR="00056C07" w:rsidRDefault="00056C07" w:rsidP="00C96150">
            <w:r>
              <w:t>0.4% (v/v) glycerol</w:t>
            </w:r>
          </w:p>
        </w:tc>
      </w:tr>
      <w:tr w:rsidR="00056C07" w:rsidTr="00C96150">
        <w:tc>
          <w:tcPr>
            <w:tcW w:w="2830" w:type="dxa"/>
          </w:tcPr>
          <w:p w:rsidR="00056C07" w:rsidRDefault="00056C07" w:rsidP="00C96150">
            <w:r>
              <w:t>5 g/l NaCl</w:t>
            </w:r>
          </w:p>
        </w:tc>
        <w:tc>
          <w:tcPr>
            <w:tcW w:w="3180" w:type="dxa"/>
          </w:tcPr>
          <w:p w:rsidR="00056C07" w:rsidRDefault="00056C07" w:rsidP="00C96150">
            <w:r>
              <w:t>17 mM KH</w:t>
            </w:r>
            <w:r>
              <w:rPr>
                <w:vertAlign w:val="subscript"/>
              </w:rPr>
              <w:t>2</w:t>
            </w:r>
            <w:r>
              <w:t>PO</w:t>
            </w:r>
            <w:r>
              <w:rPr>
                <w:vertAlign w:val="subscript"/>
              </w:rPr>
              <w:t>4</w:t>
            </w:r>
          </w:p>
        </w:tc>
        <w:tc>
          <w:tcPr>
            <w:tcW w:w="3006" w:type="dxa"/>
          </w:tcPr>
          <w:p w:rsidR="00056C07" w:rsidRDefault="00056C07" w:rsidP="00C96150">
            <w:r>
              <w:t>10% (v/v) Middlebrook ADC</w:t>
            </w:r>
          </w:p>
        </w:tc>
      </w:tr>
      <w:tr w:rsidR="00056C07" w:rsidTr="00C96150">
        <w:tc>
          <w:tcPr>
            <w:tcW w:w="2830" w:type="dxa"/>
          </w:tcPr>
          <w:p w:rsidR="00056C07" w:rsidRDefault="00056C07" w:rsidP="00C96150"/>
        </w:tc>
        <w:tc>
          <w:tcPr>
            <w:tcW w:w="3180" w:type="dxa"/>
          </w:tcPr>
          <w:p w:rsidR="00056C07" w:rsidRDefault="00056C07" w:rsidP="00C96150">
            <w:r>
              <w:t>72 mM K</w:t>
            </w:r>
            <w:r>
              <w:rPr>
                <w:vertAlign w:val="subscript"/>
              </w:rPr>
              <w:t>2</w:t>
            </w:r>
            <w:r>
              <w:t>HPO</w:t>
            </w:r>
            <w:r>
              <w:rPr>
                <w:vertAlign w:val="subscript"/>
              </w:rPr>
              <w:t>4</w:t>
            </w:r>
          </w:p>
        </w:tc>
        <w:tc>
          <w:tcPr>
            <w:tcW w:w="3006" w:type="dxa"/>
          </w:tcPr>
          <w:p w:rsidR="00056C07" w:rsidRDefault="00056C07" w:rsidP="00C96150">
            <w:r>
              <w:t>0.05% (v/v) Tween 80</w:t>
            </w:r>
          </w:p>
        </w:tc>
      </w:tr>
      <w:tr w:rsidR="00056C07" w:rsidTr="00C96150">
        <w:tc>
          <w:tcPr>
            <w:tcW w:w="2830" w:type="dxa"/>
            <w:shd w:val="clear" w:color="auto" w:fill="D9D9D9" w:themeFill="background1" w:themeFillShade="D9"/>
          </w:tcPr>
          <w:p w:rsidR="00056C07" w:rsidRDefault="00056C07" w:rsidP="00C96150">
            <w:r w:rsidRPr="009D40AF">
              <w:rPr>
                <w:b/>
              </w:rPr>
              <w:t>Nutrient broth</w:t>
            </w:r>
          </w:p>
        </w:tc>
        <w:tc>
          <w:tcPr>
            <w:tcW w:w="3180" w:type="dxa"/>
            <w:shd w:val="clear" w:color="auto" w:fill="D9D9D9" w:themeFill="background1" w:themeFillShade="D9"/>
          </w:tcPr>
          <w:p w:rsidR="00056C07" w:rsidRDefault="00056C07" w:rsidP="00C96150">
            <w:r w:rsidRPr="009D40AF">
              <w:rPr>
                <w:b/>
              </w:rPr>
              <w:t>Autoinduction broth</w:t>
            </w:r>
          </w:p>
        </w:tc>
        <w:tc>
          <w:tcPr>
            <w:tcW w:w="3006" w:type="dxa"/>
            <w:shd w:val="clear" w:color="auto" w:fill="D9D9D9" w:themeFill="background1" w:themeFillShade="D9"/>
          </w:tcPr>
          <w:p w:rsidR="00056C07" w:rsidRDefault="00056C07" w:rsidP="00C96150">
            <w:r w:rsidRPr="009D40AF">
              <w:rPr>
                <w:b/>
              </w:rPr>
              <w:t>NZY</w:t>
            </w:r>
            <w:r w:rsidRPr="009D40AF">
              <w:rPr>
                <w:b/>
                <w:vertAlign w:val="superscript"/>
              </w:rPr>
              <w:t>+</w:t>
            </w:r>
            <w:r w:rsidRPr="009D40AF">
              <w:rPr>
                <w:b/>
              </w:rPr>
              <w:t xml:space="preserve"> broth</w:t>
            </w:r>
          </w:p>
        </w:tc>
      </w:tr>
      <w:tr w:rsidR="00056C07" w:rsidTr="00C96150">
        <w:tc>
          <w:tcPr>
            <w:tcW w:w="2830" w:type="dxa"/>
          </w:tcPr>
          <w:p w:rsidR="00056C07" w:rsidRPr="009D40AF" w:rsidRDefault="00056C07" w:rsidP="00C96150">
            <w:pPr>
              <w:rPr>
                <w:b/>
              </w:rPr>
            </w:pPr>
            <w:r>
              <w:t>10 g/l peptone</w:t>
            </w:r>
          </w:p>
        </w:tc>
        <w:tc>
          <w:tcPr>
            <w:tcW w:w="3180" w:type="dxa"/>
          </w:tcPr>
          <w:p w:rsidR="00056C07" w:rsidRPr="009D40AF" w:rsidRDefault="00056C07" w:rsidP="00C96150">
            <w:pPr>
              <w:rPr>
                <w:b/>
              </w:rPr>
            </w:pPr>
            <w:r>
              <w:t>20 g/l tryptone</w:t>
            </w:r>
          </w:p>
        </w:tc>
        <w:tc>
          <w:tcPr>
            <w:tcW w:w="3006" w:type="dxa"/>
          </w:tcPr>
          <w:p w:rsidR="00056C07" w:rsidRPr="009D40AF" w:rsidRDefault="00056C07" w:rsidP="00C96150">
            <w:pPr>
              <w:rPr>
                <w:b/>
              </w:rPr>
            </w:pPr>
            <w:r>
              <w:t>10 g/l casein hydrolysate</w:t>
            </w:r>
          </w:p>
        </w:tc>
      </w:tr>
      <w:tr w:rsidR="00056C07" w:rsidTr="00C96150">
        <w:tc>
          <w:tcPr>
            <w:tcW w:w="2830" w:type="dxa"/>
          </w:tcPr>
          <w:p w:rsidR="00056C07" w:rsidRDefault="00056C07" w:rsidP="00C96150">
            <w:r>
              <w:t>3 g/l yeast extract</w:t>
            </w:r>
          </w:p>
        </w:tc>
        <w:tc>
          <w:tcPr>
            <w:tcW w:w="3180" w:type="dxa"/>
          </w:tcPr>
          <w:p w:rsidR="00056C07" w:rsidRDefault="00056C07" w:rsidP="00C96150">
            <w:r>
              <w:t>5 g/l yeast extract</w:t>
            </w:r>
          </w:p>
        </w:tc>
        <w:tc>
          <w:tcPr>
            <w:tcW w:w="3006" w:type="dxa"/>
          </w:tcPr>
          <w:p w:rsidR="00056C07" w:rsidRDefault="00056C07" w:rsidP="00C96150">
            <w:r>
              <w:t>5 g/l yeast extract</w:t>
            </w:r>
          </w:p>
        </w:tc>
      </w:tr>
      <w:tr w:rsidR="00056C07" w:rsidTr="00C96150">
        <w:tc>
          <w:tcPr>
            <w:tcW w:w="2830" w:type="dxa"/>
          </w:tcPr>
          <w:p w:rsidR="00056C07" w:rsidRDefault="00056C07" w:rsidP="00C96150">
            <w:r>
              <w:t>5 g/l NaCl</w:t>
            </w:r>
          </w:p>
        </w:tc>
        <w:tc>
          <w:tcPr>
            <w:tcW w:w="3180" w:type="dxa"/>
          </w:tcPr>
          <w:p w:rsidR="00056C07" w:rsidRDefault="00056C07" w:rsidP="00C96150">
            <w:r>
              <w:t>5 g/l NaCl</w:t>
            </w:r>
          </w:p>
        </w:tc>
        <w:tc>
          <w:tcPr>
            <w:tcW w:w="3006" w:type="dxa"/>
          </w:tcPr>
          <w:p w:rsidR="00056C07" w:rsidRDefault="00056C07" w:rsidP="00C96150">
            <w:r>
              <w:t>5 g/l NaCl</w:t>
            </w:r>
          </w:p>
        </w:tc>
      </w:tr>
      <w:tr w:rsidR="00056C07" w:rsidTr="00C96150">
        <w:tc>
          <w:tcPr>
            <w:tcW w:w="2830" w:type="dxa"/>
          </w:tcPr>
          <w:p w:rsidR="00056C07" w:rsidRDefault="00056C07" w:rsidP="00C96150"/>
        </w:tc>
        <w:tc>
          <w:tcPr>
            <w:tcW w:w="3180" w:type="dxa"/>
          </w:tcPr>
          <w:p w:rsidR="00056C07" w:rsidRDefault="00056C07" w:rsidP="00C96150">
            <w:r>
              <w:t>6 g/l Na</w:t>
            </w:r>
            <w:r>
              <w:rPr>
                <w:vertAlign w:val="subscript"/>
              </w:rPr>
              <w:t>2</w:t>
            </w:r>
            <w:r>
              <w:t>HPO</w:t>
            </w:r>
            <w:r>
              <w:rPr>
                <w:vertAlign w:val="subscript"/>
              </w:rPr>
              <w:t>4</w:t>
            </w:r>
          </w:p>
        </w:tc>
        <w:tc>
          <w:tcPr>
            <w:tcW w:w="3006" w:type="dxa"/>
          </w:tcPr>
          <w:p w:rsidR="00056C07" w:rsidRDefault="00056C07" w:rsidP="00C96150">
            <w:r>
              <w:t>pH 7.5</w:t>
            </w:r>
          </w:p>
        </w:tc>
      </w:tr>
      <w:tr w:rsidR="00056C07" w:rsidTr="00C96150">
        <w:tc>
          <w:tcPr>
            <w:tcW w:w="2830" w:type="dxa"/>
          </w:tcPr>
          <w:p w:rsidR="00056C07" w:rsidRDefault="00056C07" w:rsidP="00C96150"/>
        </w:tc>
        <w:tc>
          <w:tcPr>
            <w:tcW w:w="3180" w:type="dxa"/>
          </w:tcPr>
          <w:p w:rsidR="00056C07" w:rsidRDefault="00056C07" w:rsidP="00C96150">
            <w:r>
              <w:t>3 g/l KH</w:t>
            </w:r>
            <w:r>
              <w:rPr>
                <w:vertAlign w:val="subscript"/>
              </w:rPr>
              <w:t>2</w:t>
            </w:r>
            <w:r>
              <w:t>PO</w:t>
            </w:r>
            <w:r>
              <w:rPr>
                <w:vertAlign w:val="subscript"/>
              </w:rPr>
              <w:t>4</w:t>
            </w:r>
          </w:p>
        </w:tc>
        <w:tc>
          <w:tcPr>
            <w:tcW w:w="3006" w:type="dxa"/>
          </w:tcPr>
          <w:p w:rsidR="00056C07" w:rsidRDefault="00056C07" w:rsidP="00C96150"/>
        </w:tc>
      </w:tr>
      <w:tr w:rsidR="00056C07" w:rsidTr="00C96150">
        <w:tc>
          <w:tcPr>
            <w:tcW w:w="2830" w:type="dxa"/>
          </w:tcPr>
          <w:p w:rsidR="00056C07" w:rsidRDefault="00056C07" w:rsidP="00C96150"/>
        </w:tc>
        <w:tc>
          <w:tcPr>
            <w:tcW w:w="3180" w:type="dxa"/>
          </w:tcPr>
          <w:p w:rsidR="00056C07" w:rsidRDefault="00056C07" w:rsidP="00C96150">
            <w:r>
              <w:t>6 g/l glycerol</w:t>
            </w:r>
          </w:p>
        </w:tc>
        <w:tc>
          <w:tcPr>
            <w:tcW w:w="3006" w:type="dxa"/>
          </w:tcPr>
          <w:p w:rsidR="00056C07" w:rsidRDefault="00056C07" w:rsidP="00C96150"/>
        </w:tc>
      </w:tr>
      <w:tr w:rsidR="00056C07" w:rsidTr="00C96150">
        <w:tc>
          <w:tcPr>
            <w:tcW w:w="2830" w:type="dxa"/>
          </w:tcPr>
          <w:p w:rsidR="00056C07" w:rsidRDefault="00056C07" w:rsidP="00C96150"/>
        </w:tc>
        <w:tc>
          <w:tcPr>
            <w:tcW w:w="3180" w:type="dxa"/>
          </w:tcPr>
          <w:p w:rsidR="00056C07" w:rsidRDefault="00056C07" w:rsidP="00C96150">
            <w:r>
              <w:t>1 g/l glucose</w:t>
            </w:r>
          </w:p>
        </w:tc>
        <w:tc>
          <w:tcPr>
            <w:tcW w:w="3006" w:type="dxa"/>
          </w:tcPr>
          <w:p w:rsidR="00056C07" w:rsidRDefault="00056C07" w:rsidP="00C96150"/>
        </w:tc>
      </w:tr>
      <w:tr w:rsidR="00056C07" w:rsidTr="00C96150">
        <w:tc>
          <w:tcPr>
            <w:tcW w:w="2830" w:type="dxa"/>
          </w:tcPr>
          <w:p w:rsidR="00056C07" w:rsidRDefault="00056C07" w:rsidP="00C96150"/>
        </w:tc>
        <w:tc>
          <w:tcPr>
            <w:tcW w:w="3180" w:type="dxa"/>
          </w:tcPr>
          <w:p w:rsidR="00056C07" w:rsidRDefault="00056C07" w:rsidP="00C96150">
            <w:r>
              <w:t>2 g/l lactose</w:t>
            </w:r>
          </w:p>
        </w:tc>
        <w:tc>
          <w:tcPr>
            <w:tcW w:w="3006" w:type="dxa"/>
          </w:tcPr>
          <w:p w:rsidR="00056C07" w:rsidRDefault="00056C07" w:rsidP="00C96150"/>
        </w:tc>
      </w:tr>
      <w:tr w:rsidR="00056C07" w:rsidTr="00C96150">
        <w:tc>
          <w:tcPr>
            <w:tcW w:w="2830" w:type="dxa"/>
          </w:tcPr>
          <w:p w:rsidR="00056C07" w:rsidRDefault="00056C07" w:rsidP="00C96150"/>
        </w:tc>
        <w:tc>
          <w:tcPr>
            <w:tcW w:w="3180" w:type="dxa"/>
          </w:tcPr>
          <w:p w:rsidR="00056C07" w:rsidRDefault="00056C07" w:rsidP="00C96150">
            <w:r>
              <w:t>pH 7.2</w:t>
            </w:r>
          </w:p>
        </w:tc>
        <w:tc>
          <w:tcPr>
            <w:tcW w:w="3006" w:type="dxa"/>
          </w:tcPr>
          <w:p w:rsidR="00056C07" w:rsidRDefault="00056C07" w:rsidP="00C96150"/>
        </w:tc>
      </w:tr>
      <w:tr w:rsidR="00056C07" w:rsidTr="00C96150">
        <w:tc>
          <w:tcPr>
            <w:tcW w:w="2830" w:type="dxa"/>
            <w:shd w:val="clear" w:color="auto" w:fill="D9D9D9" w:themeFill="background1" w:themeFillShade="D9"/>
          </w:tcPr>
          <w:p w:rsidR="00056C07" w:rsidRDefault="00056C07" w:rsidP="00C96150">
            <w:r w:rsidRPr="009D40AF">
              <w:rPr>
                <w:b/>
              </w:rPr>
              <w:t>LB agar</w:t>
            </w:r>
          </w:p>
        </w:tc>
        <w:tc>
          <w:tcPr>
            <w:tcW w:w="3180" w:type="dxa"/>
            <w:shd w:val="clear" w:color="auto" w:fill="D9D9D9" w:themeFill="background1" w:themeFillShade="D9"/>
          </w:tcPr>
          <w:p w:rsidR="00056C07" w:rsidRDefault="00056C07" w:rsidP="00C96150">
            <w:r w:rsidRPr="009D40AF">
              <w:rPr>
                <w:b/>
              </w:rPr>
              <w:t>7H10 agar</w:t>
            </w:r>
          </w:p>
        </w:tc>
        <w:tc>
          <w:tcPr>
            <w:tcW w:w="3006" w:type="dxa"/>
            <w:shd w:val="clear" w:color="auto" w:fill="D9D9D9" w:themeFill="background1" w:themeFillShade="D9"/>
          </w:tcPr>
          <w:p w:rsidR="00056C07" w:rsidRDefault="00056C07" w:rsidP="00C96150">
            <w:r w:rsidRPr="009D40AF">
              <w:rPr>
                <w:b/>
              </w:rPr>
              <w:t>Nutrient agar</w:t>
            </w:r>
          </w:p>
        </w:tc>
      </w:tr>
      <w:tr w:rsidR="00056C07" w:rsidTr="00C96150">
        <w:tc>
          <w:tcPr>
            <w:tcW w:w="2830" w:type="dxa"/>
          </w:tcPr>
          <w:p w:rsidR="00056C07" w:rsidRDefault="00056C07" w:rsidP="00C96150">
            <w:r>
              <w:t>10 g/l tryptone</w:t>
            </w:r>
          </w:p>
        </w:tc>
        <w:tc>
          <w:tcPr>
            <w:tcW w:w="3180" w:type="dxa"/>
          </w:tcPr>
          <w:p w:rsidR="00056C07" w:rsidRDefault="00056C07" w:rsidP="00C96150">
            <w:r>
              <w:t>19.5 g/l Middlebrook 7H10 base</w:t>
            </w:r>
          </w:p>
        </w:tc>
        <w:tc>
          <w:tcPr>
            <w:tcW w:w="3006" w:type="dxa"/>
          </w:tcPr>
          <w:p w:rsidR="00056C07" w:rsidRDefault="00056C07" w:rsidP="00C96150">
            <w:r>
              <w:t>10 g/l peptone</w:t>
            </w:r>
          </w:p>
        </w:tc>
      </w:tr>
      <w:tr w:rsidR="00056C07" w:rsidTr="00C96150">
        <w:tc>
          <w:tcPr>
            <w:tcW w:w="2830" w:type="dxa"/>
          </w:tcPr>
          <w:p w:rsidR="00056C07" w:rsidRPr="009D40AF" w:rsidRDefault="00056C07" w:rsidP="00C96150">
            <w:pPr>
              <w:rPr>
                <w:b/>
              </w:rPr>
            </w:pPr>
            <w:r>
              <w:t>5 g/l yeast extract</w:t>
            </w:r>
          </w:p>
        </w:tc>
        <w:tc>
          <w:tcPr>
            <w:tcW w:w="3180" w:type="dxa"/>
          </w:tcPr>
          <w:p w:rsidR="00056C07" w:rsidRPr="009D40AF" w:rsidRDefault="00056C07" w:rsidP="00C96150">
            <w:pPr>
              <w:rPr>
                <w:b/>
              </w:rPr>
            </w:pPr>
            <w:r>
              <w:t>0.5% (v/v) glycerol</w:t>
            </w:r>
          </w:p>
        </w:tc>
        <w:tc>
          <w:tcPr>
            <w:tcW w:w="3006" w:type="dxa"/>
          </w:tcPr>
          <w:p w:rsidR="00056C07" w:rsidRPr="009D40AF" w:rsidRDefault="00056C07" w:rsidP="00C96150">
            <w:pPr>
              <w:rPr>
                <w:b/>
              </w:rPr>
            </w:pPr>
            <w:r>
              <w:t>3 g/l yeast extract</w:t>
            </w:r>
          </w:p>
        </w:tc>
      </w:tr>
      <w:tr w:rsidR="00056C07" w:rsidTr="00C96150">
        <w:tc>
          <w:tcPr>
            <w:tcW w:w="2830" w:type="dxa"/>
          </w:tcPr>
          <w:p w:rsidR="00056C07" w:rsidRDefault="00056C07" w:rsidP="00C96150">
            <w:r>
              <w:t>5 g/l NaCl</w:t>
            </w:r>
          </w:p>
        </w:tc>
        <w:tc>
          <w:tcPr>
            <w:tcW w:w="3180" w:type="dxa"/>
          </w:tcPr>
          <w:p w:rsidR="00056C07" w:rsidRDefault="00056C07" w:rsidP="00C96150">
            <w:r>
              <w:t>10% (v/v) Middlebrook ADC</w:t>
            </w:r>
          </w:p>
        </w:tc>
        <w:tc>
          <w:tcPr>
            <w:tcW w:w="3006" w:type="dxa"/>
          </w:tcPr>
          <w:p w:rsidR="00056C07" w:rsidRDefault="00056C07" w:rsidP="00C96150">
            <w:r>
              <w:t>5 g/l NaCl</w:t>
            </w:r>
          </w:p>
        </w:tc>
      </w:tr>
      <w:tr w:rsidR="00056C07" w:rsidTr="00C96150">
        <w:tc>
          <w:tcPr>
            <w:tcW w:w="2830" w:type="dxa"/>
          </w:tcPr>
          <w:p w:rsidR="00056C07" w:rsidRDefault="00056C07" w:rsidP="00C96150">
            <w:r>
              <w:t>15 g/l agar</w:t>
            </w:r>
          </w:p>
        </w:tc>
        <w:tc>
          <w:tcPr>
            <w:tcW w:w="3180" w:type="dxa"/>
          </w:tcPr>
          <w:p w:rsidR="00056C07" w:rsidRDefault="00056C07" w:rsidP="00C96150"/>
        </w:tc>
        <w:tc>
          <w:tcPr>
            <w:tcW w:w="3006" w:type="dxa"/>
          </w:tcPr>
          <w:p w:rsidR="00056C07" w:rsidRDefault="00056C07" w:rsidP="00C96150">
            <w:r>
              <w:t>15 g/l agar</w:t>
            </w:r>
          </w:p>
        </w:tc>
      </w:tr>
      <w:tr w:rsidR="00056C07" w:rsidTr="00C96150">
        <w:tc>
          <w:tcPr>
            <w:tcW w:w="9016" w:type="dxa"/>
            <w:gridSpan w:val="3"/>
          </w:tcPr>
          <w:p w:rsidR="00056C07" w:rsidRDefault="00056C07" w:rsidP="00C96150">
            <w:r w:rsidRPr="00872E0A">
              <w:rPr>
                <w:b/>
              </w:rPr>
              <w:t>Table 2.1.2</w:t>
            </w:r>
            <w:r>
              <w:t>: Composition of liquid and solid growth media. All media were sterilised by autoclaving at 121</w:t>
            </w:r>
            <w:r>
              <w:rPr>
                <w:rFonts w:cstheme="minorHAnsi"/>
              </w:rPr>
              <w:t>°</w:t>
            </w:r>
            <w:r>
              <w:t>C for 30 minutes. Where necessary, pH was adjusted prior to autoclaving. Where included, sterile Middlebrook ADC, glucose and lactose were added post-autoclaving to media at approximately 45</w:t>
            </w:r>
            <w:r>
              <w:rPr>
                <w:rFonts w:cstheme="minorHAnsi"/>
              </w:rPr>
              <w:t>°</w:t>
            </w:r>
            <w:r>
              <w:t>C. For 7H10 agar, Middlebrook ADC was added immediately before pouring medium into plates. For 7H9 broth, Tween 80 was added immediately before inoculation.</w:t>
            </w:r>
          </w:p>
        </w:tc>
      </w:tr>
    </w:tbl>
    <w:p w:rsidR="00056C07" w:rsidRDefault="00056C07" w:rsidP="00056C07"/>
    <w:p w:rsidR="00056C07" w:rsidRPr="006A0DDE" w:rsidRDefault="00056C07" w:rsidP="00056C07">
      <w:pPr>
        <w:spacing w:line="480" w:lineRule="auto"/>
        <w:rPr>
          <w:sz w:val="24"/>
          <w:u w:val="single"/>
        </w:rPr>
      </w:pPr>
      <w:r w:rsidRPr="006A0DDE">
        <w:rPr>
          <w:sz w:val="24"/>
          <w:u w:val="single"/>
        </w:rPr>
        <w:t>2.1.3 Culture conditions</w:t>
      </w:r>
    </w:p>
    <w:p w:rsidR="000614AB" w:rsidRDefault="00056C07" w:rsidP="00056C07">
      <w:pPr>
        <w:spacing w:line="480" w:lineRule="auto"/>
        <w:rPr>
          <w:sz w:val="24"/>
        </w:rPr>
      </w:pPr>
      <w:r w:rsidRPr="006A0DDE">
        <w:rPr>
          <w:sz w:val="24"/>
        </w:rPr>
        <w:t xml:space="preserve"> All </w:t>
      </w:r>
      <w:r w:rsidRPr="006A0DDE">
        <w:rPr>
          <w:i/>
          <w:sz w:val="24"/>
        </w:rPr>
        <w:t>E. coli</w:t>
      </w:r>
      <w:r w:rsidRPr="006A0DDE">
        <w:rPr>
          <w:sz w:val="24"/>
        </w:rPr>
        <w:t xml:space="preserve"> and </w:t>
      </w:r>
      <w:r w:rsidRPr="006A0DDE">
        <w:rPr>
          <w:i/>
          <w:sz w:val="24"/>
        </w:rPr>
        <w:t>M. smegmatis</w:t>
      </w:r>
      <w:r w:rsidRPr="006A0DDE">
        <w:rPr>
          <w:sz w:val="24"/>
        </w:rPr>
        <w:t xml:space="preserve"> strains were grown at 37</w:t>
      </w:r>
      <w:r w:rsidRPr="006A0DDE">
        <w:rPr>
          <w:rFonts w:cstheme="minorHAnsi"/>
          <w:sz w:val="24"/>
        </w:rPr>
        <w:t>°</w:t>
      </w:r>
      <w:r w:rsidRPr="006A0DDE">
        <w:rPr>
          <w:sz w:val="24"/>
        </w:rPr>
        <w:t xml:space="preserve">C </w:t>
      </w:r>
      <w:r>
        <w:rPr>
          <w:sz w:val="24"/>
        </w:rPr>
        <w:t>with shaking at 220 rpm</w:t>
      </w:r>
      <w:r w:rsidR="000F59BD">
        <w:rPr>
          <w:sz w:val="24"/>
        </w:rPr>
        <w:t xml:space="preserve"> in conical flasks (unless otherwise indicated)</w:t>
      </w:r>
      <w:r>
        <w:rPr>
          <w:sz w:val="24"/>
        </w:rPr>
        <w:t>.</w:t>
      </w:r>
      <w:r w:rsidRPr="006A0DDE">
        <w:rPr>
          <w:sz w:val="24"/>
        </w:rPr>
        <w:t xml:space="preserve"> </w:t>
      </w:r>
      <w:r w:rsidRPr="006A0DDE">
        <w:rPr>
          <w:i/>
          <w:sz w:val="24"/>
        </w:rPr>
        <w:t>Micrococcus luteus</w:t>
      </w:r>
      <w:r w:rsidRPr="006A0DDE">
        <w:rPr>
          <w:sz w:val="24"/>
        </w:rPr>
        <w:t xml:space="preserve"> was grown at 30</w:t>
      </w:r>
      <w:r w:rsidRPr="006A0DDE">
        <w:rPr>
          <w:rFonts w:cstheme="minorHAnsi"/>
          <w:sz w:val="24"/>
        </w:rPr>
        <w:t>°</w:t>
      </w:r>
      <w:r w:rsidRPr="006A0DDE">
        <w:rPr>
          <w:sz w:val="24"/>
        </w:rPr>
        <w:t>C</w:t>
      </w:r>
      <w:r>
        <w:rPr>
          <w:sz w:val="24"/>
        </w:rPr>
        <w:t xml:space="preserve"> with agitation at 150 rpm</w:t>
      </w:r>
      <w:r w:rsidRPr="006A0DDE">
        <w:rPr>
          <w:sz w:val="24"/>
        </w:rPr>
        <w:t>.</w:t>
      </w:r>
    </w:p>
    <w:p w:rsidR="00056C07" w:rsidRDefault="00056C07" w:rsidP="00056C07">
      <w:pPr>
        <w:spacing w:line="480" w:lineRule="auto"/>
        <w:rPr>
          <w:sz w:val="24"/>
        </w:rPr>
      </w:pPr>
      <w:r w:rsidRPr="006A0DDE">
        <w:rPr>
          <w:sz w:val="24"/>
        </w:rPr>
        <w:t xml:space="preserve"> </w:t>
      </w:r>
      <w:r w:rsidR="000614AB">
        <w:rPr>
          <w:sz w:val="24"/>
        </w:rPr>
        <w:t xml:space="preserve">Where stress was applied to inoculated Ms cwlM-CM cultures, stressors were added at concentrations of 75 </w:t>
      </w:r>
      <w:r w:rsidR="000614AB">
        <w:rPr>
          <w:rFonts w:cstheme="minorHAnsi"/>
          <w:sz w:val="24"/>
        </w:rPr>
        <w:t>μ</w:t>
      </w:r>
      <w:r w:rsidR="000614AB">
        <w:rPr>
          <w:sz w:val="24"/>
        </w:rPr>
        <w:t xml:space="preserve">M, 200 </w:t>
      </w:r>
      <w:r w:rsidR="000614AB">
        <w:rPr>
          <w:rFonts w:cstheme="minorHAnsi"/>
          <w:sz w:val="24"/>
        </w:rPr>
        <w:t>μ</w:t>
      </w:r>
      <w:r w:rsidR="000614AB">
        <w:rPr>
          <w:sz w:val="24"/>
        </w:rPr>
        <w:t xml:space="preserve">M and 100 </w:t>
      </w:r>
      <w:r w:rsidR="000614AB">
        <w:rPr>
          <w:rFonts w:cstheme="minorHAnsi"/>
          <w:sz w:val="24"/>
        </w:rPr>
        <w:t>μ</w:t>
      </w:r>
      <w:r w:rsidR="000614AB">
        <w:rPr>
          <w:sz w:val="24"/>
        </w:rPr>
        <w:t xml:space="preserve">M for plumbagin, spermine NONOate and BIP, respectively. </w:t>
      </w:r>
      <w:r w:rsidR="000F59BD">
        <w:rPr>
          <w:sz w:val="24"/>
        </w:rPr>
        <w:t xml:space="preserve">Where stress was applied to turbid cultures, broths were grown </w:t>
      </w:r>
      <w:r w:rsidR="000614AB">
        <w:rPr>
          <w:sz w:val="24"/>
        </w:rPr>
        <w:t>on a 96-well microplate in a Tecan plate reader at 37</w:t>
      </w:r>
      <w:r w:rsidR="000614AB">
        <w:rPr>
          <w:rFonts w:cstheme="minorHAnsi"/>
          <w:sz w:val="24"/>
        </w:rPr>
        <w:t>°</w:t>
      </w:r>
      <w:r w:rsidR="000614AB">
        <w:rPr>
          <w:sz w:val="24"/>
        </w:rPr>
        <w:t xml:space="preserve">C with shaking. </w:t>
      </w:r>
    </w:p>
    <w:p w:rsidR="00056C07" w:rsidRPr="006A0DDE" w:rsidRDefault="00056C07" w:rsidP="00056C07">
      <w:pPr>
        <w:spacing w:line="480" w:lineRule="auto"/>
        <w:rPr>
          <w:sz w:val="24"/>
        </w:rPr>
      </w:pPr>
      <w:r w:rsidRPr="006A0DDE">
        <w:rPr>
          <w:sz w:val="24"/>
        </w:rPr>
        <w:t xml:space="preserve">For the strain </w:t>
      </w:r>
      <w:r w:rsidRPr="006A0DDE">
        <w:rPr>
          <w:i/>
          <w:sz w:val="24"/>
        </w:rPr>
        <w:t>E. coli</w:t>
      </w:r>
      <w:r w:rsidRPr="006A0DDE">
        <w:rPr>
          <w:sz w:val="24"/>
        </w:rPr>
        <w:t xml:space="preserve"> BL21 (</w:t>
      </w:r>
      <w:r w:rsidRPr="006A0DDE">
        <w:rPr>
          <w:rFonts w:cstheme="minorHAnsi"/>
          <w:sz w:val="24"/>
        </w:rPr>
        <w:t>λ</w:t>
      </w:r>
      <w:r w:rsidRPr="006A0DDE">
        <w:rPr>
          <w:sz w:val="24"/>
        </w:rPr>
        <w:t>DE3) pGS2541, IPTG was included in broth culture (unless grown in autoinduction broth) to induce protein overexpression from the plasmid.</w:t>
      </w:r>
    </w:p>
    <w:p w:rsidR="00056C07" w:rsidRDefault="00056C07" w:rsidP="00056C07">
      <w:pPr>
        <w:spacing w:line="480" w:lineRule="auto"/>
        <w:rPr>
          <w:sz w:val="24"/>
        </w:rPr>
      </w:pPr>
      <w:r w:rsidRPr="006A0DDE">
        <w:rPr>
          <w:sz w:val="24"/>
        </w:rPr>
        <w:lastRenderedPageBreak/>
        <w:t xml:space="preserve"> Details of antibiotics used in cultures are listed in Table 2.1.3.</w:t>
      </w:r>
    </w:p>
    <w:tbl>
      <w:tblPr>
        <w:tblStyle w:val="TableGrid"/>
        <w:tblW w:w="0" w:type="auto"/>
        <w:tblLook w:val="04A0" w:firstRow="1" w:lastRow="0" w:firstColumn="1" w:lastColumn="0" w:noHBand="0" w:noVBand="1"/>
      </w:tblPr>
      <w:tblGrid>
        <w:gridCol w:w="1838"/>
        <w:gridCol w:w="1843"/>
        <w:gridCol w:w="5335"/>
      </w:tblGrid>
      <w:tr w:rsidR="00056C07" w:rsidTr="00C96150">
        <w:tc>
          <w:tcPr>
            <w:tcW w:w="1838" w:type="dxa"/>
            <w:shd w:val="clear" w:color="auto" w:fill="D9D9D9" w:themeFill="background1" w:themeFillShade="D9"/>
          </w:tcPr>
          <w:p w:rsidR="00056C07" w:rsidRPr="001840B0" w:rsidRDefault="000F59BD" w:rsidP="00C96150">
            <w:pPr>
              <w:rPr>
                <w:b/>
              </w:rPr>
            </w:pPr>
            <w:r>
              <w:rPr>
                <w:sz w:val="24"/>
              </w:rPr>
              <w:t xml:space="preserve"> </w:t>
            </w:r>
            <w:r w:rsidR="00056C07" w:rsidRPr="001840B0">
              <w:rPr>
                <w:b/>
              </w:rPr>
              <w:t>Antibiotic</w:t>
            </w:r>
          </w:p>
        </w:tc>
        <w:tc>
          <w:tcPr>
            <w:tcW w:w="1843" w:type="dxa"/>
            <w:shd w:val="clear" w:color="auto" w:fill="D9D9D9" w:themeFill="background1" w:themeFillShade="D9"/>
          </w:tcPr>
          <w:p w:rsidR="00056C07" w:rsidRPr="001840B0" w:rsidRDefault="00056C07" w:rsidP="00C96150">
            <w:pPr>
              <w:rPr>
                <w:b/>
              </w:rPr>
            </w:pPr>
            <w:r w:rsidRPr="001840B0">
              <w:rPr>
                <w:b/>
              </w:rPr>
              <w:t>Concentration</w:t>
            </w:r>
          </w:p>
        </w:tc>
        <w:tc>
          <w:tcPr>
            <w:tcW w:w="5335" w:type="dxa"/>
            <w:shd w:val="clear" w:color="auto" w:fill="D9D9D9" w:themeFill="background1" w:themeFillShade="D9"/>
          </w:tcPr>
          <w:p w:rsidR="00056C07" w:rsidRPr="001840B0" w:rsidRDefault="00056C07" w:rsidP="00C96150">
            <w:pPr>
              <w:rPr>
                <w:b/>
              </w:rPr>
            </w:pPr>
            <w:r w:rsidRPr="001840B0">
              <w:rPr>
                <w:b/>
              </w:rPr>
              <w:t>Subjects</w:t>
            </w:r>
          </w:p>
        </w:tc>
      </w:tr>
      <w:tr w:rsidR="00056C07" w:rsidTr="00C96150">
        <w:tc>
          <w:tcPr>
            <w:tcW w:w="1838" w:type="dxa"/>
          </w:tcPr>
          <w:p w:rsidR="00056C07" w:rsidRDefault="00056C07" w:rsidP="00C96150">
            <w:r>
              <w:t>Ampicillin</w:t>
            </w:r>
          </w:p>
        </w:tc>
        <w:tc>
          <w:tcPr>
            <w:tcW w:w="1843" w:type="dxa"/>
          </w:tcPr>
          <w:p w:rsidR="00056C07" w:rsidRDefault="00056C07" w:rsidP="00C96150">
            <w:r>
              <w:t xml:space="preserve">50 </w:t>
            </w:r>
            <w:r>
              <w:rPr>
                <w:rFonts w:cstheme="minorHAnsi"/>
              </w:rPr>
              <w:t>μ</w:t>
            </w:r>
            <w:r>
              <w:t>g/ml</w:t>
            </w:r>
          </w:p>
        </w:tc>
        <w:tc>
          <w:tcPr>
            <w:tcW w:w="5335" w:type="dxa"/>
          </w:tcPr>
          <w:p w:rsidR="00056C07" w:rsidRDefault="00056C07" w:rsidP="00C96150">
            <w:r>
              <w:t>All strains carrying plasmid pGEM-3Zf</w:t>
            </w:r>
          </w:p>
        </w:tc>
      </w:tr>
      <w:tr w:rsidR="00056C07" w:rsidTr="00C96150">
        <w:tc>
          <w:tcPr>
            <w:tcW w:w="1838" w:type="dxa"/>
          </w:tcPr>
          <w:p w:rsidR="00056C07" w:rsidRDefault="00056C07" w:rsidP="00C96150">
            <w:r>
              <w:t>Hygromycin</w:t>
            </w:r>
          </w:p>
        </w:tc>
        <w:tc>
          <w:tcPr>
            <w:tcW w:w="1843" w:type="dxa"/>
          </w:tcPr>
          <w:p w:rsidR="00056C07" w:rsidRDefault="00056C07" w:rsidP="00C96150">
            <w:r>
              <w:t xml:space="preserve">50 </w:t>
            </w:r>
            <w:r>
              <w:rPr>
                <w:rFonts w:cstheme="minorHAnsi"/>
              </w:rPr>
              <w:t>μ</w:t>
            </w:r>
            <w:r>
              <w:t>g/ml</w:t>
            </w:r>
          </w:p>
        </w:tc>
        <w:tc>
          <w:tcPr>
            <w:tcW w:w="5335" w:type="dxa"/>
          </w:tcPr>
          <w:p w:rsidR="00056C07" w:rsidRDefault="00056C07" w:rsidP="00C96150">
            <w:r>
              <w:t xml:space="preserve">All </w:t>
            </w:r>
            <w:r w:rsidRPr="001840B0">
              <w:rPr>
                <w:i/>
              </w:rPr>
              <w:t>Ms cwlM</w:t>
            </w:r>
            <w:r>
              <w:t>-CM strains</w:t>
            </w:r>
          </w:p>
        </w:tc>
      </w:tr>
      <w:tr w:rsidR="00056C07" w:rsidTr="00C96150">
        <w:tc>
          <w:tcPr>
            <w:tcW w:w="1838" w:type="dxa"/>
          </w:tcPr>
          <w:p w:rsidR="00056C07" w:rsidRDefault="00056C07" w:rsidP="00C96150">
            <w:r>
              <w:t>Kanamycin</w:t>
            </w:r>
          </w:p>
        </w:tc>
        <w:tc>
          <w:tcPr>
            <w:tcW w:w="1843" w:type="dxa"/>
          </w:tcPr>
          <w:p w:rsidR="00056C07" w:rsidRDefault="00056C07" w:rsidP="00C96150">
            <w:r>
              <w:t xml:space="preserve">50 </w:t>
            </w:r>
            <w:r>
              <w:rPr>
                <w:rFonts w:cstheme="minorHAnsi"/>
              </w:rPr>
              <w:t>μ</w:t>
            </w:r>
            <w:r>
              <w:t>g/ml</w:t>
            </w:r>
          </w:p>
        </w:tc>
        <w:tc>
          <w:tcPr>
            <w:tcW w:w="5335" w:type="dxa"/>
          </w:tcPr>
          <w:p w:rsidR="00056C07" w:rsidRDefault="00056C07" w:rsidP="00C96150">
            <w:r>
              <w:t>All strains carrying plasmids pGS2541 or pMV306</w:t>
            </w:r>
          </w:p>
        </w:tc>
      </w:tr>
      <w:tr w:rsidR="00056C07" w:rsidTr="00C96150">
        <w:tc>
          <w:tcPr>
            <w:tcW w:w="1838" w:type="dxa"/>
          </w:tcPr>
          <w:p w:rsidR="00056C07" w:rsidRDefault="00056C07" w:rsidP="00C96150">
            <w:r>
              <w:t>Pristinamycin</w:t>
            </w:r>
          </w:p>
        </w:tc>
        <w:tc>
          <w:tcPr>
            <w:tcW w:w="1843" w:type="dxa"/>
          </w:tcPr>
          <w:p w:rsidR="00056C07" w:rsidRDefault="00056C07" w:rsidP="00C96150">
            <w:r>
              <w:t xml:space="preserve">2 </w:t>
            </w:r>
            <w:r>
              <w:rPr>
                <w:rFonts w:cstheme="minorHAnsi"/>
              </w:rPr>
              <w:t>μ</w:t>
            </w:r>
            <w:r>
              <w:t>g/ml</w:t>
            </w:r>
          </w:p>
        </w:tc>
        <w:tc>
          <w:tcPr>
            <w:tcW w:w="5335" w:type="dxa"/>
          </w:tcPr>
          <w:p w:rsidR="00056C07" w:rsidRDefault="00056C07" w:rsidP="00C96150">
            <w:r w:rsidRPr="001840B0">
              <w:rPr>
                <w:i/>
              </w:rPr>
              <w:t>Ms cwlM</w:t>
            </w:r>
            <w:r>
              <w:t xml:space="preserve">-CM (no plasmid) and </w:t>
            </w:r>
            <w:r w:rsidRPr="001840B0">
              <w:rPr>
                <w:i/>
              </w:rPr>
              <w:t>Ms cwlM</w:t>
            </w:r>
            <w:r>
              <w:t>-CM pMV306</w:t>
            </w:r>
          </w:p>
        </w:tc>
      </w:tr>
      <w:tr w:rsidR="00056C07" w:rsidTr="00C96150">
        <w:tc>
          <w:tcPr>
            <w:tcW w:w="9016" w:type="dxa"/>
            <w:gridSpan w:val="3"/>
          </w:tcPr>
          <w:p w:rsidR="00056C07" w:rsidRPr="006A0DDE" w:rsidRDefault="00056C07" w:rsidP="00C96150">
            <w:r w:rsidRPr="006A0DDE">
              <w:rPr>
                <w:b/>
              </w:rPr>
              <w:t>Table 2.1.3</w:t>
            </w:r>
            <w:r>
              <w:t>: Names and concentrations of antibiotics used wh</w:t>
            </w:r>
            <w:r w:rsidR="00600FBF">
              <w:t>en culturing strains listed in S</w:t>
            </w:r>
            <w:r>
              <w:t xml:space="preserve">ection 2.1.1. </w:t>
            </w:r>
          </w:p>
        </w:tc>
      </w:tr>
    </w:tbl>
    <w:p w:rsidR="00056C07" w:rsidRDefault="00056C07" w:rsidP="00056C07">
      <w:r>
        <w:br/>
      </w:r>
    </w:p>
    <w:p w:rsidR="00056C07" w:rsidRPr="006A0DDE" w:rsidRDefault="00056C07" w:rsidP="00056C07">
      <w:pPr>
        <w:spacing w:line="480" w:lineRule="auto"/>
        <w:rPr>
          <w:i/>
          <w:sz w:val="24"/>
        </w:rPr>
      </w:pPr>
      <w:r w:rsidRPr="006A0DDE">
        <w:rPr>
          <w:sz w:val="24"/>
          <w:u w:val="single"/>
        </w:rPr>
        <w:t>2.1.4 Measurement of microbial growth</w:t>
      </w:r>
      <w:r w:rsidRPr="006A0DDE">
        <w:rPr>
          <w:sz w:val="24"/>
          <w:u w:val="single"/>
        </w:rPr>
        <w:br/>
      </w:r>
      <w:r w:rsidRPr="006A0DDE">
        <w:rPr>
          <w:i/>
          <w:sz w:val="24"/>
        </w:rPr>
        <w:t>2.1.4.1 Optical density</w:t>
      </w:r>
    </w:p>
    <w:p w:rsidR="00056C07" w:rsidRPr="006A0DDE" w:rsidRDefault="00056C07" w:rsidP="00056C07">
      <w:pPr>
        <w:spacing w:line="480" w:lineRule="auto"/>
        <w:rPr>
          <w:sz w:val="24"/>
        </w:rPr>
      </w:pPr>
      <w:r w:rsidRPr="006A0DDE">
        <w:rPr>
          <w:sz w:val="24"/>
        </w:rPr>
        <w:t>Growth of broth cultures was measured by reading optical density (OD) at a wavelength of 600 nm using a Varian Cary 50 Bio UV-visible spectrophotometer or</w:t>
      </w:r>
      <w:r w:rsidRPr="006A0DDE">
        <w:rPr>
          <w:color w:val="FF0000"/>
          <w:sz w:val="24"/>
        </w:rPr>
        <w:t xml:space="preserve"> </w:t>
      </w:r>
      <w:r w:rsidRPr="006A0DDE">
        <w:rPr>
          <w:sz w:val="24"/>
        </w:rPr>
        <w:t>Tecan plate reader.</w:t>
      </w:r>
    </w:p>
    <w:p w:rsidR="00056C07" w:rsidRPr="006A0DDE" w:rsidRDefault="00056C07" w:rsidP="00056C07">
      <w:pPr>
        <w:spacing w:line="480" w:lineRule="auto"/>
        <w:rPr>
          <w:i/>
          <w:sz w:val="24"/>
        </w:rPr>
      </w:pPr>
      <w:r w:rsidRPr="006A0DDE">
        <w:rPr>
          <w:i/>
          <w:sz w:val="24"/>
        </w:rPr>
        <w:t>2.1.4.2 Most probable number</w:t>
      </w:r>
    </w:p>
    <w:p w:rsidR="00056C07" w:rsidRPr="006A0DDE" w:rsidRDefault="00056C07" w:rsidP="00056C07">
      <w:pPr>
        <w:spacing w:line="480" w:lineRule="auto"/>
        <w:rPr>
          <w:sz w:val="24"/>
        </w:rPr>
      </w:pPr>
      <w:r w:rsidRPr="006A0DDE">
        <w:rPr>
          <w:sz w:val="24"/>
        </w:rPr>
        <w:t>Growth of broth cultures was estimated using the most probable number (MPN) method. Samples of broths were diluted 1:10 in fresh broth in each of four tubes, and a series of ten-fold dilutions was set up to a maximum dilution of 1:100,000,000. Tubes were incubated at 37</w:t>
      </w:r>
      <w:r w:rsidRPr="006A0DDE">
        <w:rPr>
          <w:rFonts w:cstheme="minorHAnsi"/>
          <w:sz w:val="24"/>
        </w:rPr>
        <w:t>°</w:t>
      </w:r>
      <w:r w:rsidRPr="006A0DDE">
        <w:rPr>
          <w:sz w:val="24"/>
        </w:rPr>
        <w:t xml:space="preserve">C for five days to observe development of turbidity. Values for MPN/ml were calculated using an MPN calculator program according to Jarvis </w:t>
      </w:r>
      <w:r w:rsidRPr="006A0DDE">
        <w:rPr>
          <w:i/>
          <w:sz w:val="24"/>
        </w:rPr>
        <w:t>et al</w:t>
      </w:r>
      <w:r w:rsidRPr="006A0DDE">
        <w:rPr>
          <w:sz w:val="24"/>
        </w:rPr>
        <w:t>., 2010.</w:t>
      </w:r>
    </w:p>
    <w:p w:rsidR="00056C07" w:rsidRPr="006A0DDE" w:rsidRDefault="00056C07" w:rsidP="00056C07">
      <w:pPr>
        <w:spacing w:line="480" w:lineRule="auto"/>
        <w:rPr>
          <w:i/>
          <w:sz w:val="24"/>
        </w:rPr>
      </w:pPr>
      <w:r w:rsidRPr="006A0DDE">
        <w:rPr>
          <w:i/>
          <w:sz w:val="24"/>
        </w:rPr>
        <w:t>2.1.4.3 Colony forming units</w:t>
      </w:r>
    </w:p>
    <w:p w:rsidR="00056C07" w:rsidRPr="006A0DDE" w:rsidRDefault="00056C07" w:rsidP="00056C07">
      <w:pPr>
        <w:spacing w:line="480" w:lineRule="auto"/>
        <w:rPr>
          <w:sz w:val="24"/>
        </w:rPr>
      </w:pPr>
      <w:r w:rsidRPr="006A0DDE">
        <w:rPr>
          <w:sz w:val="24"/>
        </w:rPr>
        <w:t xml:space="preserve">Growth on agar was measured by counting colony forming units (CFU). Samples of broths were diluted 1:10 using sterile broth in a series of ten-fold dilutions to a maximum dilution of 1:1,000,000. Volumes of 10 </w:t>
      </w:r>
      <w:r w:rsidRPr="006A0DDE">
        <w:rPr>
          <w:rFonts w:cstheme="minorHAnsi"/>
          <w:sz w:val="24"/>
        </w:rPr>
        <w:t>μ</w:t>
      </w:r>
      <w:r w:rsidRPr="006A0DDE">
        <w:rPr>
          <w:sz w:val="24"/>
        </w:rPr>
        <w:t>l were immediately taken from each dilution in the series and spread on 7H10 agar. Agar plates were incubated at 37</w:t>
      </w:r>
      <w:r w:rsidRPr="006A0DDE">
        <w:rPr>
          <w:rFonts w:cstheme="minorHAnsi"/>
          <w:sz w:val="24"/>
        </w:rPr>
        <w:t>°</w:t>
      </w:r>
      <w:r w:rsidRPr="006A0DDE">
        <w:rPr>
          <w:sz w:val="24"/>
        </w:rPr>
        <w:t>C until colonies formed. Colonies were recorded and values for CFU/ml were calculated.</w:t>
      </w:r>
    </w:p>
    <w:p w:rsidR="00056C07" w:rsidRPr="006A0DDE" w:rsidRDefault="00056C07" w:rsidP="00056C07">
      <w:pPr>
        <w:spacing w:line="480" w:lineRule="auto"/>
        <w:rPr>
          <w:sz w:val="24"/>
          <w:u w:val="single"/>
        </w:rPr>
      </w:pPr>
      <w:r w:rsidRPr="006A0DDE">
        <w:rPr>
          <w:sz w:val="24"/>
          <w:u w:val="single"/>
        </w:rPr>
        <w:lastRenderedPageBreak/>
        <w:t>2.1.5 MIC testing</w:t>
      </w:r>
    </w:p>
    <w:p w:rsidR="00056C07" w:rsidRDefault="00056C07" w:rsidP="00056C07">
      <w:pPr>
        <w:spacing w:line="480" w:lineRule="auto"/>
        <w:rPr>
          <w:sz w:val="24"/>
        </w:rPr>
      </w:pPr>
      <w:r w:rsidRPr="006A0DDE">
        <w:rPr>
          <w:sz w:val="24"/>
        </w:rPr>
        <w:t>Broth cultures of bacteria were grown to OD</w:t>
      </w:r>
      <w:r w:rsidRPr="006A0DDE">
        <w:rPr>
          <w:sz w:val="24"/>
          <w:vertAlign w:val="subscript"/>
        </w:rPr>
        <w:t>600</w:t>
      </w:r>
      <w:r w:rsidRPr="006A0DDE">
        <w:rPr>
          <w:sz w:val="24"/>
        </w:rPr>
        <w:t xml:space="preserve"> 0.8 and then inoculated 1:1000 into fresh broths containing known concentrations of subject reagents. Concentrations were tested using two-fold increases from 1 </w:t>
      </w:r>
      <w:r w:rsidRPr="006A0DDE">
        <w:rPr>
          <w:rFonts w:cstheme="minorHAnsi"/>
          <w:sz w:val="24"/>
        </w:rPr>
        <w:t>μ</w:t>
      </w:r>
      <w:r w:rsidRPr="006A0DDE">
        <w:rPr>
          <w:sz w:val="24"/>
        </w:rPr>
        <w:t xml:space="preserve">M to 256 </w:t>
      </w:r>
      <w:r w:rsidRPr="006A0DDE">
        <w:rPr>
          <w:rFonts w:cstheme="minorHAnsi"/>
          <w:sz w:val="24"/>
        </w:rPr>
        <w:t>μ</w:t>
      </w:r>
      <w:r w:rsidRPr="006A0DDE">
        <w:rPr>
          <w:sz w:val="24"/>
        </w:rPr>
        <w:t xml:space="preserve">M. Where a concentration of reagent prevented growth of bacteria, the minimum inhibitory concentration (MIC) of the reagent was more closely identified by testing concentrations at 25 </w:t>
      </w:r>
      <w:r w:rsidRPr="006A0DDE">
        <w:rPr>
          <w:rFonts w:cstheme="minorHAnsi"/>
          <w:sz w:val="24"/>
        </w:rPr>
        <w:t>μ</w:t>
      </w:r>
      <w:r w:rsidRPr="006A0DDE">
        <w:rPr>
          <w:sz w:val="24"/>
        </w:rPr>
        <w:t xml:space="preserve">M intervals below the initially identified preventative concentration. </w:t>
      </w:r>
      <w:r w:rsidRPr="006A0DDE">
        <w:rPr>
          <w:sz w:val="24"/>
        </w:rPr>
        <w:br/>
        <w:t xml:space="preserve"> To test the MIC for hypoxanthine in the presence of xanthine oxidase, broths included concentrations from 1 mM to 10 mM hypoxanthine (increasing in intervals of 1 mM) and 0.1 U/</w:t>
      </w:r>
      <w:r w:rsidR="00175666">
        <w:rPr>
          <w:sz w:val="24"/>
        </w:rPr>
        <w:t>ml xanthine oxidase, where 1 U wa</w:t>
      </w:r>
      <w:r w:rsidRPr="006A0DDE">
        <w:rPr>
          <w:sz w:val="24"/>
        </w:rPr>
        <w:t>s define</w:t>
      </w:r>
      <w:r w:rsidR="00175666">
        <w:rPr>
          <w:sz w:val="24"/>
        </w:rPr>
        <w:t>d</w:t>
      </w:r>
      <w:r w:rsidRPr="006A0DDE">
        <w:rPr>
          <w:sz w:val="24"/>
        </w:rPr>
        <w:t xml:space="preserve"> as the amount of xanthine oxidase that converts 1 μmol xanthine to uric acid per minute at pH 8</w:t>
      </w:r>
      <w:r w:rsidR="00175666">
        <w:rPr>
          <w:sz w:val="24"/>
        </w:rPr>
        <w:t>.0</w:t>
      </w:r>
      <w:r w:rsidRPr="006A0DDE">
        <w:rPr>
          <w:sz w:val="24"/>
        </w:rPr>
        <w:t xml:space="preserve"> and 37°C</w:t>
      </w:r>
      <w:r>
        <w:rPr>
          <w:sz w:val="24"/>
        </w:rPr>
        <w:t>.</w:t>
      </w:r>
    </w:p>
    <w:p w:rsidR="00056C07" w:rsidRDefault="00056C07" w:rsidP="00056C07">
      <w:pPr>
        <w:rPr>
          <w:sz w:val="24"/>
        </w:rPr>
      </w:pPr>
      <w:r>
        <w:rPr>
          <w:sz w:val="24"/>
        </w:rPr>
        <w:br w:type="page"/>
      </w:r>
    </w:p>
    <w:p w:rsidR="00056C07" w:rsidRPr="00B90249" w:rsidRDefault="00056C07" w:rsidP="00056C07">
      <w:pPr>
        <w:spacing w:line="480" w:lineRule="auto"/>
        <w:rPr>
          <w:sz w:val="24"/>
        </w:rPr>
      </w:pPr>
      <w:r w:rsidRPr="00B90249">
        <w:rPr>
          <w:b/>
          <w:sz w:val="24"/>
        </w:rPr>
        <w:lastRenderedPageBreak/>
        <w:t>2.2 Buffers</w:t>
      </w:r>
      <w:r>
        <w:rPr>
          <w:b/>
          <w:sz w:val="24"/>
        </w:rPr>
        <w:br/>
      </w:r>
      <w:r w:rsidRPr="00B90249">
        <w:rPr>
          <w:sz w:val="24"/>
        </w:rPr>
        <w:t xml:space="preserve"> All buffers referenced in this project are </w:t>
      </w:r>
      <w:r w:rsidR="001A519C">
        <w:rPr>
          <w:sz w:val="24"/>
        </w:rPr>
        <w:t>listed alphabetically</w:t>
      </w:r>
      <w:r w:rsidRPr="00B90249">
        <w:rPr>
          <w:sz w:val="24"/>
        </w:rPr>
        <w:t xml:space="preserve"> in Table 2.2.</w:t>
      </w:r>
    </w:p>
    <w:tbl>
      <w:tblPr>
        <w:tblStyle w:val="TableGrid"/>
        <w:tblW w:w="9067" w:type="dxa"/>
        <w:tblLook w:val="04A0" w:firstRow="1" w:lastRow="0" w:firstColumn="1" w:lastColumn="0" w:noHBand="0" w:noVBand="1"/>
      </w:tblPr>
      <w:tblGrid>
        <w:gridCol w:w="3022"/>
        <w:gridCol w:w="3022"/>
        <w:gridCol w:w="3023"/>
      </w:tblGrid>
      <w:tr w:rsidR="001A519C" w:rsidTr="008B4DD8">
        <w:tc>
          <w:tcPr>
            <w:tcW w:w="3022" w:type="dxa"/>
            <w:shd w:val="clear" w:color="auto" w:fill="D9D9D9" w:themeFill="background1" w:themeFillShade="D9"/>
          </w:tcPr>
          <w:p w:rsidR="001A519C" w:rsidRPr="005C361E" w:rsidRDefault="001A519C" w:rsidP="008B4DD8">
            <w:pPr>
              <w:rPr>
                <w:b/>
                <w:sz w:val="20"/>
              </w:rPr>
            </w:pPr>
            <w:r w:rsidRPr="005C361E">
              <w:rPr>
                <w:b/>
                <w:sz w:val="20"/>
              </w:rPr>
              <w:t>Acn-IRE binding buffer (5 X)</w:t>
            </w:r>
          </w:p>
        </w:tc>
        <w:tc>
          <w:tcPr>
            <w:tcW w:w="3022" w:type="dxa"/>
            <w:shd w:val="clear" w:color="auto" w:fill="D9D9D9" w:themeFill="background1" w:themeFillShade="D9"/>
          </w:tcPr>
          <w:p w:rsidR="001A519C" w:rsidRPr="005C361E" w:rsidRDefault="001A519C" w:rsidP="008B4DD8">
            <w:pPr>
              <w:rPr>
                <w:b/>
                <w:sz w:val="20"/>
              </w:rPr>
            </w:pPr>
            <w:r w:rsidRPr="005C361E">
              <w:rPr>
                <w:b/>
                <w:sz w:val="20"/>
              </w:rPr>
              <w:t>Aconitase assay buffer (10 X)</w:t>
            </w:r>
          </w:p>
        </w:tc>
        <w:tc>
          <w:tcPr>
            <w:tcW w:w="3023" w:type="dxa"/>
            <w:shd w:val="clear" w:color="auto" w:fill="D9D9D9" w:themeFill="background1" w:themeFillShade="D9"/>
          </w:tcPr>
          <w:p w:rsidR="001A519C" w:rsidRPr="005C361E" w:rsidRDefault="001A519C" w:rsidP="008B4DD8">
            <w:pPr>
              <w:rPr>
                <w:b/>
                <w:sz w:val="20"/>
              </w:rPr>
            </w:pPr>
            <w:r w:rsidRPr="005C361E">
              <w:rPr>
                <w:b/>
                <w:sz w:val="20"/>
              </w:rPr>
              <w:t>Annealing buffer</w:t>
            </w:r>
          </w:p>
        </w:tc>
      </w:tr>
      <w:tr w:rsidR="001A519C" w:rsidTr="008B4DD8">
        <w:tc>
          <w:tcPr>
            <w:tcW w:w="3022" w:type="dxa"/>
          </w:tcPr>
          <w:p w:rsidR="001A519C" w:rsidRPr="005C361E" w:rsidRDefault="001A519C" w:rsidP="008B4DD8">
            <w:pPr>
              <w:rPr>
                <w:sz w:val="20"/>
              </w:rPr>
            </w:pPr>
            <w:r w:rsidRPr="005C361E">
              <w:rPr>
                <w:sz w:val="20"/>
              </w:rPr>
              <w:t>50 mM Tris-HCl</w:t>
            </w:r>
          </w:p>
        </w:tc>
        <w:tc>
          <w:tcPr>
            <w:tcW w:w="3022" w:type="dxa"/>
          </w:tcPr>
          <w:p w:rsidR="001A519C" w:rsidRPr="005C361E" w:rsidRDefault="001A519C" w:rsidP="008B4DD8">
            <w:pPr>
              <w:rPr>
                <w:sz w:val="20"/>
              </w:rPr>
            </w:pPr>
            <w:r w:rsidRPr="005C361E">
              <w:rPr>
                <w:sz w:val="20"/>
              </w:rPr>
              <w:t>200 mM Tris-HCl</w:t>
            </w:r>
          </w:p>
        </w:tc>
        <w:tc>
          <w:tcPr>
            <w:tcW w:w="3023" w:type="dxa"/>
          </w:tcPr>
          <w:p w:rsidR="001A519C" w:rsidRPr="005C361E" w:rsidRDefault="001A519C" w:rsidP="008B4DD8">
            <w:pPr>
              <w:rPr>
                <w:sz w:val="20"/>
              </w:rPr>
            </w:pPr>
            <w:r w:rsidRPr="005C361E">
              <w:rPr>
                <w:sz w:val="20"/>
              </w:rPr>
              <w:t>10 mM Tris</w:t>
            </w:r>
          </w:p>
        </w:tc>
      </w:tr>
      <w:tr w:rsidR="001A519C" w:rsidTr="008B4DD8">
        <w:tc>
          <w:tcPr>
            <w:tcW w:w="3022" w:type="dxa"/>
          </w:tcPr>
          <w:p w:rsidR="001A519C" w:rsidRPr="005C361E" w:rsidRDefault="001A519C" w:rsidP="008B4DD8">
            <w:pPr>
              <w:rPr>
                <w:sz w:val="20"/>
              </w:rPr>
            </w:pPr>
            <w:r w:rsidRPr="005C361E">
              <w:rPr>
                <w:sz w:val="20"/>
              </w:rPr>
              <w:t>250 mM NaCl</w:t>
            </w:r>
          </w:p>
        </w:tc>
        <w:tc>
          <w:tcPr>
            <w:tcW w:w="3022" w:type="dxa"/>
          </w:tcPr>
          <w:p w:rsidR="001A519C" w:rsidRPr="005C361E" w:rsidRDefault="001A519C" w:rsidP="008B4DD8">
            <w:pPr>
              <w:rPr>
                <w:sz w:val="20"/>
              </w:rPr>
            </w:pPr>
            <w:r w:rsidRPr="005C361E">
              <w:rPr>
                <w:sz w:val="20"/>
              </w:rPr>
              <w:t>1 M NaCl</w:t>
            </w:r>
          </w:p>
        </w:tc>
        <w:tc>
          <w:tcPr>
            <w:tcW w:w="3023" w:type="dxa"/>
          </w:tcPr>
          <w:p w:rsidR="001A519C" w:rsidRPr="005C361E" w:rsidRDefault="001A519C" w:rsidP="008B4DD8">
            <w:pPr>
              <w:rPr>
                <w:sz w:val="20"/>
              </w:rPr>
            </w:pPr>
            <w:r w:rsidRPr="005C361E">
              <w:rPr>
                <w:sz w:val="20"/>
              </w:rPr>
              <w:t>50 mM NaCl</w:t>
            </w:r>
          </w:p>
        </w:tc>
      </w:tr>
      <w:tr w:rsidR="001A519C" w:rsidTr="008B4DD8">
        <w:tc>
          <w:tcPr>
            <w:tcW w:w="3022" w:type="dxa"/>
          </w:tcPr>
          <w:p w:rsidR="001A519C" w:rsidRPr="005C361E" w:rsidRDefault="001A519C" w:rsidP="008B4DD8">
            <w:pPr>
              <w:rPr>
                <w:sz w:val="20"/>
              </w:rPr>
            </w:pPr>
            <w:r w:rsidRPr="005C361E">
              <w:rPr>
                <w:sz w:val="20"/>
              </w:rPr>
              <w:t>5 mM MgCl</w:t>
            </w:r>
            <w:r w:rsidRPr="005C361E">
              <w:rPr>
                <w:sz w:val="20"/>
                <w:vertAlign w:val="subscript"/>
              </w:rPr>
              <w:t>2</w:t>
            </w:r>
          </w:p>
        </w:tc>
        <w:tc>
          <w:tcPr>
            <w:tcW w:w="3022" w:type="dxa"/>
          </w:tcPr>
          <w:p w:rsidR="001A519C" w:rsidRPr="005C361E" w:rsidRDefault="001A519C" w:rsidP="008B4DD8">
            <w:pPr>
              <w:rPr>
                <w:sz w:val="20"/>
              </w:rPr>
            </w:pPr>
            <w:r w:rsidRPr="005C361E">
              <w:rPr>
                <w:sz w:val="20"/>
              </w:rPr>
              <w:t>100 mM MgCl</w:t>
            </w:r>
            <w:r w:rsidRPr="005C361E">
              <w:rPr>
                <w:sz w:val="20"/>
                <w:vertAlign w:val="subscript"/>
              </w:rPr>
              <w:t>2</w:t>
            </w:r>
          </w:p>
        </w:tc>
        <w:tc>
          <w:tcPr>
            <w:tcW w:w="3023" w:type="dxa"/>
          </w:tcPr>
          <w:p w:rsidR="001A519C" w:rsidRPr="005C361E" w:rsidRDefault="001A519C" w:rsidP="008B4DD8">
            <w:pPr>
              <w:rPr>
                <w:sz w:val="20"/>
              </w:rPr>
            </w:pPr>
            <w:r w:rsidRPr="005C361E">
              <w:rPr>
                <w:sz w:val="20"/>
              </w:rPr>
              <w:t>1 mM EDTA</w:t>
            </w:r>
          </w:p>
        </w:tc>
      </w:tr>
      <w:tr w:rsidR="001A519C" w:rsidTr="008B4DD8">
        <w:tc>
          <w:tcPr>
            <w:tcW w:w="3022" w:type="dxa"/>
          </w:tcPr>
          <w:p w:rsidR="001A519C" w:rsidRPr="005C361E" w:rsidRDefault="001A519C" w:rsidP="008B4DD8">
            <w:pPr>
              <w:rPr>
                <w:sz w:val="20"/>
              </w:rPr>
            </w:pPr>
            <w:r w:rsidRPr="005C361E">
              <w:rPr>
                <w:sz w:val="20"/>
              </w:rPr>
              <w:t>2.5 mM EDTA</w:t>
            </w:r>
          </w:p>
        </w:tc>
        <w:tc>
          <w:tcPr>
            <w:tcW w:w="3022" w:type="dxa"/>
          </w:tcPr>
          <w:p w:rsidR="001A519C" w:rsidRPr="005C361E" w:rsidRDefault="001A519C" w:rsidP="008B4DD8">
            <w:pPr>
              <w:rPr>
                <w:sz w:val="20"/>
              </w:rPr>
            </w:pPr>
            <w:r w:rsidRPr="005C361E">
              <w:rPr>
                <w:sz w:val="20"/>
              </w:rPr>
              <w:t>pH 6.0-10.0</w:t>
            </w:r>
          </w:p>
        </w:tc>
        <w:tc>
          <w:tcPr>
            <w:tcW w:w="3023" w:type="dxa"/>
          </w:tcPr>
          <w:p w:rsidR="001A519C" w:rsidRPr="005C361E" w:rsidRDefault="001A519C" w:rsidP="008B4DD8">
            <w:pPr>
              <w:rPr>
                <w:sz w:val="20"/>
              </w:rPr>
            </w:pPr>
            <w:r w:rsidRPr="005C361E">
              <w:rPr>
                <w:sz w:val="20"/>
              </w:rPr>
              <w:t>pH 7.6</w:t>
            </w:r>
          </w:p>
        </w:tc>
      </w:tr>
      <w:tr w:rsidR="001A519C" w:rsidTr="008B4DD8">
        <w:tc>
          <w:tcPr>
            <w:tcW w:w="3022" w:type="dxa"/>
          </w:tcPr>
          <w:p w:rsidR="001A519C" w:rsidRPr="005C361E" w:rsidRDefault="001A519C" w:rsidP="008B4DD8">
            <w:pPr>
              <w:rPr>
                <w:sz w:val="20"/>
              </w:rPr>
            </w:pPr>
            <w:r w:rsidRPr="005C361E">
              <w:rPr>
                <w:sz w:val="20"/>
              </w:rPr>
              <w:t>2.5 mM dithiothreitol</w:t>
            </w:r>
          </w:p>
        </w:tc>
        <w:tc>
          <w:tcPr>
            <w:tcW w:w="3022" w:type="dxa"/>
          </w:tcPr>
          <w:p w:rsidR="001A519C" w:rsidRPr="005C361E" w:rsidRDefault="001A519C" w:rsidP="008B4DD8">
            <w:pPr>
              <w:rPr>
                <w:sz w:val="20"/>
              </w:rPr>
            </w:pPr>
          </w:p>
        </w:tc>
        <w:tc>
          <w:tcPr>
            <w:tcW w:w="3023" w:type="dxa"/>
          </w:tcPr>
          <w:p w:rsidR="001A519C" w:rsidRPr="005C361E" w:rsidRDefault="001A519C" w:rsidP="008B4DD8">
            <w:pPr>
              <w:rPr>
                <w:sz w:val="20"/>
              </w:rPr>
            </w:pPr>
          </w:p>
        </w:tc>
      </w:tr>
      <w:tr w:rsidR="001A519C" w:rsidTr="008B4DD8">
        <w:tc>
          <w:tcPr>
            <w:tcW w:w="3022" w:type="dxa"/>
          </w:tcPr>
          <w:p w:rsidR="001A519C" w:rsidRPr="005C361E" w:rsidRDefault="001A519C" w:rsidP="008B4DD8">
            <w:pPr>
              <w:rPr>
                <w:sz w:val="20"/>
              </w:rPr>
            </w:pPr>
            <w:r w:rsidRPr="005C361E">
              <w:rPr>
                <w:sz w:val="20"/>
              </w:rPr>
              <w:t>20% (v/v) glycerol</w:t>
            </w:r>
          </w:p>
        </w:tc>
        <w:tc>
          <w:tcPr>
            <w:tcW w:w="3022" w:type="dxa"/>
          </w:tcPr>
          <w:p w:rsidR="001A519C" w:rsidRDefault="001A519C" w:rsidP="008B4DD8"/>
        </w:tc>
        <w:tc>
          <w:tcPr>
            <w:tcW w:w="3023" w:type="dxa"/>
          </w:tcPr>
          <w:p w:rsidR="001A519C" w:rsidRDefault="001A519C" w:rsidP="008B4DD8"/>
        </w:tc>
      </w:tr>
      <w:tr w:rsidR="001A519C" w:rsidTr="008B4DD8">
        <w:tc>
          <w:tcPr>
            <w:tcW w:w="3022" w:type="dxa"/>
          </w:tcPr>
          <w:p w:rsidR="001A519C" w:rsidRPr="005C361E" w:rsidRDefault="001A519C" w:rsidP="008B4DD8">
            <w:pPr>
              <w:rPr>
                <w:sz w:val="20"/>
              </w:rPr>
            </w:pPr>
            <w:r w:rsidRPr="005C361E">
              <w:rPr>
                <w:sz w:val="20"/>
              </w:rPr>
              <w:t>pH 7.5</w:t>
            </w:r>
          </w:p>
        </w:tc>
        <w:tc>
          <w:tcPr>
            <w:tcW w:w="3022" w:type="dxa"/>
          </w:tcPr>
          <w:p w:rsidR="001A519C" w:rsidRDefault="001A519C" w:rsidP="008B4DD8"/>
        </w:tc>
        <w:tc>
          <w:tcPr>
            <w:tcW w:w="3023" w:type="dxa"/>
          </w:tcPr>
          <w:p w:rsidR="001A519C" w:rsidRDefault="001A519C" w:rsidP="008B4DD8"/>
        </w:tc>
      </w:tr>
      <w:tr w:rsidR="001A519C" w:rsidTr="008B4DD8">
        <w:tc>
          <w:tcPr>
            <w:tcW w:w="3022" w:type="dxa"/>
            <w:shd w:val="clear" w:color="auto" w:fill="D9D9D9" w:themeFill="background1" w:themeFillShade="D9"/>
          </w:tcPr>
          <w:p w:rsidR="001A519C" w:rsidRPr="005C361E" w:rsidRDefault="001A519C" w:rsidP="008B4DD8">
            <w:pPr>
              <w:rPr>
                <w:b/>
                <w:sz w:val="20"/>
              </w:rPr>
            </w:pPr>
            <w:r w:rsidRPr="005C361E">
              <w:rPr>
                <w:b/>
                <w:sz w:val="20"/>
              </w:rPr>
              <w:t>DRaCALA buffer (10 X)</w:t>
            </w:r>
          </w:p>
        </w:tc>
        <w:tc>
          <w:tcPr>
            <w:tcW w:w="3022" w:type="dxa"/>
            <w:shd w:val="clear" w:color="auto" w:fill="D9D9D9" w:themeFill="background1" w:themeFillShade="D9"/>
          </w:tcPr>
          <w:p w:rsidR="001A519C" w:rsidRPr="005C361E" w:rsidRDefault="001A519C" w:rsidP="008B4DD8">
            <w:pPr>
              <w:rPr>
                <w:b/>
                <w:sz w:val="20"/>
              </w:rPr>
            </w:pPr>
            <w:r w:rsidRPr="005C361E">
              <w:rPr>
                <w:b/>
                <w:sz w:val="20"/>
              </w:rPr>
              <w:t>EMSA loading buffer (6 X)</w:t>
            </w:r>
          </w:p>
        </w:tc>
        <w:tc>
          <w:tcPr>
            <w:tcW w:w="3023" w:type="dxa"/>
            <w:shd w:val="clear" w:color="auto" w:fill="D9D9D9" w:themeFill="background1" w:themeFillShade="D9"/>
          </w:tcPr>
          <w:p w:rsidR="001A519C" w:rsidRPr="005C361E" w:rsidRDefault="001A519C" w:rsidP="008B4DD8">
            <w:pPr>
              <w:rPr>
                <w:b/>
                <w:sz w:val="20"/>
              </w:rPr>
            </w:pPr>
            <w:r w:rsidRPr="005C361E">
              <w:rPr>
                <w:b/>
                <w:sz w:val="20"/>
              </w:rPr>
              <w:t>Ligation buffer (10 X)</w:t>
            </w:r>
          </w:p>
        </w:tc>
      </w:tr>
      <w:tr w:rsidR="001A519C" w:rsidTr="008B4DD8">
        <w:tc>
          <w:tcPr>
            <w:tcW w:w="3022" w:type="dxa"/>
          </w:tcPr>
          <w:p w:rsidR="001A519C" w:rsidRPr="005C361E" w:rsidRDefault="001A519C" w:rsidP="008B4DD8">
            <w:pPr>
              <w:rPr>
                <w:sz w:val="20"/>
              </w:rPr>
            </w:pPr>
            <w:r w:rsidRPr="005C361E">
              <w:rPr>
                <w:sz w:val="20"/>
              </w:rPr>
              <w:t>100 mM Tris-HCl</w:t>
            </w:r>
          </w:p>
        </w:tc>
        <w:tc>
          <w:tcPr>
            <w:tcW w:w="3022" w:type="dxa"/>
          </w:tcPr>
          <w:p w:rsidR="001A519C" w:rsidRPr="005C361E" w:rsidRDefault="001A519C" w:rsidP="008B4DD8">
            <w:pPr>
              <w:rPr>
                <w:sz w:val="20"/>
              </w:rPr>
            </w:pPr>
            <w:r w:rsidRPr="005C361E">
              <w:rPr>
                <w:sz w:val="20"/>
              </w:rPr>
              <w:t>10 mM Tris-HCl</w:t>
            </w:r>
          </w:p>
        </w:tc>
        <w:tc>
          <w:tcPr>
            <w:tcW w:w="3023" w:type="dxa"/>
          </w:tcPr>
          <w:p w:rsidR="001A519C" w:rsidRPr="005C361E" w:rsidRDefault="001A519C" w:rsidP="008B4DD8">
            <w:pPr>
              <w:rPr>
                <w:sz w:val="20"/>
              </w:rPr>
            </w:pPr>
            <w:r w:rsidRPr="005C361E">
              <w:rPr>
                <w:sz w:val="20"/>
              </w:rPr>
              <w:t>300 mM Tris-HCl</w:t>
            </w:r>
          </w:p>
        </w:tc>
      </w:tr>
      <w:tr w:rsidR="001A519C" w:rsidTr="008B4DD8">
        <w:tc>
          <w:tcPr>
            <w:tcW w:w="3022" w:type="dxa"/>
          </w:tcPr>
          <w:p w:rsidR="001A519C" w:rsidRPr="005C361E" w:rsidRDefault="001A519C" w:rsidP="008B4DD8">
            <w:pPr>
              <w:rPr>
                <w:sz w:val="20"/>
              </w:rPr>
            </w:pPr>
            <w:r w:rsidRPr="005C361E">
              <w:rPr>
                <w:sz w:val="20"/>
              </w:rPr>
              <w:t>1 M NaCl</w:t>
            </w:r>
          </w:p>
        </w:tc>
        <w:tc>
          <w:tcPr>
            <w:tcW w:w="3022" w:type="dxa"/>
          </w:tcPr>
          <w:p w:rsidR="001A519C" w:rsidRPr="005C361E" w:rsidRDefault="001A519C" w:rsidP="008B4DD8">
            <w:pPr>
              <w:rPr>
                <w:sz w:val="20"/>
              </w:rPr>
            </w:pPr>
            <w:r w:rsidRPr="005C361E">
              <w:rPr>
                <w:sz w:val="20"/>
              </w:rPr>
              <w:t>30% (v/v) glycerol</w:t>
            </w:r>
          </w:p>
        </w:tc>
        <w:tc>
          <w:tcPr>
            <w:tcW w:w="3023" w:type="dxa"/>
          </w:tcPr>
          <w:p w:rsidR="001A519C" w:rsidRPr="005C361E" w:rsidRDefault="001A519C" w:rsidP="008B4DD8">
            <w:pPr>
              <w:rPr>
                <w:sz w:val="20"/>
              </w:rPr>
            </w:pPr>
            <w:r w:rsidRPr="005C361E">
              <w:rPr>
                <w:sz w:val="20"/>
              </w:rPr>
              <w:t>100 mM MgCl</w:t>
            </w:r>
            <w:r w:rsidRPr="005C361E">
              <w:rPr>
                <w:sz w:val="20"/>
                <w:vertAlign w:val="subscript"/>
              </w:rPr>
              <w:t>2</w:t>
            </w:r>
          </w:p>
        </w:tc>
      </w:tr>
      <w:tr w:rsidR="001A519C" w:rsidTr="008B4DD8">
        <w:tc>
          <w:tcPr>
            <w:tcW w:w="3022" w:type="dxa"/>
          </w:tcPr>
          <w:p w:rsidR="001A519C" w:rsidRPr="005C361E" w:rsidRDefault="001A519C" w:rsidP="008B4DD8">
            <w:pPr>
              <w:rPr>
                <w:sz w:val="20"/>
              </w:rPr>
            </w:pPr>
            <w:r w:rsidRPr="005C361E">
              <w:rPr>
                <w:sz w:val="20"/>
              </w:rPr>
              <w:t>100 mM MgCl</w:t>
            </w:r>
            <w:r w:rsidRPr="005C361E">
              <w:rPr>
                <w:sz w:val="20"/>
                <w:vertAlign w:val="subscript"/>
              </w:rPr>
              <w:t>2</w:t>
            </w:r>
          </w:p>
        </w:tc>
        <w:tc>
          <w:tcPr>
            <w:tcW w:w="3022" w:type="dxa"/>
          </w:tcPr>
          <w:p w:rsidR="001A519C" w:rsidRPr="005C361E" w:rsidRDefault="001A519C" w:rsidP="008B4DD8">
            <w:pPr>
              <w:rPr>
                <w:sz w:val="20"/>
              </w:rPr>
            </w:pPr>
            <w:r w:rsidRPr="005C361E">
              <w:rPr>
                <w:sz w:val="20"/>
              </w:rPr>
              <w:t>0.25% (w/v) bromophenol blue</w:t>
            </w:r>
          </w:p>
        </w:tc>
        <w:tc>
          <w:tcPr>
            <w:tcW w:w="3023" w:type="dxa"/>
          </w:tcPr>
          <w:p w:rsidR="001A519C" w:rsidRPr="005C361E" w:rsidRDefault="001A519C" w:rsidP="008B4DD8">
            <w:pPr>
              <w:rPr>
                <w:sz w:val="20"/>
              </w:rPr>
            </w:pPr>
            <w:r w:rsidRPr="005C361E">
              <w:rPr>
                <w:sz w:val="20"/>
              </w:rPr>
              <w:t>100 mM dithiothreitol</w:t>
            </w:r>
          </w:p>
        </w:tc>
      </w:tr>
      <w:tr w:rsidR="001A519C" w:rsidTr="008B4DD8">
        <w:tc>
          <w:tcPr>
            <w:tcW w:w="3022" w:type="dxa"/>
          </w:tcPr>
          <w:p w:rsidR="001A519C" w:rsidRPr="005C361E" w:rsidRDefault="001A519C" w:rsidP="008B4DD8">
            <w:pPr>
              <w:rPr>
                <w:sz w:val="20"/>
              </w:rPr>
            </w:pPr>
            <w:r w:rsidRPr="005C361E">
              <w:rPr>
                <w:sz w:val="20"/>
              </w:rPr>
              <w:t>pH 8.0</w:t>
            </w:r>
          </w:p>
        </w:tc>
        <w:tc>
          <w:tcPr>
            <w:tcW w:w="3022" w:type="dxa"/>
          </w:tcPr>
          <w:p w:rsidR="001A519C" w:rsidRPr="005C361E" w:rsidRDefault="001A519C" w:rsidP="008B4DD8">
            <w:pPr>
              <w:rPr>
                <w:sz w:val="20"/>
              </w:rPr>
            </w:pPr>
            <w:r w:rsidRPr="005C361E">
              <w:rPr>
                <w:sz w:val="20"/>
              </w:rPr>
              <w:t>0.25% (w/v) xylene cyanol</w:t>
            </w:r>
          </w:p>
        </w:tc>
        <w:tc>
          <w:tcPr>
            <w:tcW w:w="3023" w:type="dxa"/>
          </w:tcPr>
          <w:p w:rsidR="001A519C" w:rsidRPr="005C361E" w:rsidRDefault="001A519C" w:rsidP="008B4DD8">
            <w:pPr>
              <w:rPr>
                <w:sz w:val="20"/>
              </w:rPr>
            </w:pPr>
            <w:r w:rsidRPr="005C361E">
              <w:rPr>
                <w:sz w:val="20"/>
              </w:rPr>
              <w:t>10 mM ATP</w:t>
            </w:r>
          </w:p>
        </w:tc>
      </w:tr>
      <w:tr w:rsidR="001A519C" w:rsidTr="008B4DD8">
        <w:tc>
          <w:tcPr>
            <w:tcW w:w="3022" w:type="dxa"/>
          </w:tcPr>
          <w:p w:rsidR="001A519C" w:rsidRPr="005C361E" w:rsidRDefault="001A519C" w:rsidP="008B4DD8">
            <w:pPr>
              <w:rPr>
                <w:sz w:val="20"/>
              </w:rPr>
            </w:pPr>
          </w:p>
        </w:tc>
        <w:tc>
          <w:tcPr>
            <w:tcW w:w="3022" w:type="dxa"/>
          </w:tcPr>
          <w:p w:rsidR="001A519C" w:rsidRPr="005C361E" w:rsidRDefault="001A519C" w:rsidP="008B4DD8">
            <w:pPr>
              <w:rPr>
                <w:sz w:val="20"/>
              </w:rPr>
            </w:pPr>
            <w:r w:rsidRPr="005C361E">
              <w:rPr>
                <w:sz w:val="20"/>
              </w:rPr>
              <w:t>pH 8.0</w:t>
            </w:r>
          </w:p>
        </w:tc>
        <w:tc>
          <w:tcPr>
            <w:tcW w:w="3023" w:type="dxa"/>
          </w:tcPr>
          <w:p w:rsidR="001A519C" w:rsidRPr="005C361E" w:rsidRDefault="001A519C" w:rsidP="008B4DD8">
            <w:pPr>
              <w:rPr>
                <w:sz w:val="20"/>
              </w:rPr>
            </w:pPr>
            <w:r w:rsidRPr="005C361E">
              <w:rPr>
                <w:sz w:val="20"/>
              </w:rPr>
              <w:t>pH 7.8</w:t>
            </w:r>
          </w:p>
        </w:tc>
      </w:tr>
      <w:tr w:rsidR="001A519C" w:rsidTr="008B4DD8">
        <w:tc>
          <w:tcPr>
            <w:tcW w:w="3022" w:type="dxa"/>
            <w:shd w:val="clear" w:color="auto" w:fill="D9D9D9" w:themeFill="background1" w:themeFillShade="D9"/>
          </w:tcPr>
          <w:p w:rsidR="001A519C" w:rsidRPr="005C361E" w:rsidRDefault="001A519C" w:rsidP="008B4DD8">
            <w:pPr>
              <w:rPr>
                <w:b/>
                <w:sz w:val="20"/>
              </w:rPr>
            </w:pPr>
            <w:r w:rsidRPr="005C361E">
              <w:rPr>
                <w:b/>
                <w:sz w:val="20"/>
              </w:rPr>
              <w:t>Lysis buffer</w:t>
            </w:r>
          </w:p>
        </w:tc>
        <w:tc>
          <w:tcPr>
            <w:tcW w:w="3022" w:type="dxa"/>
            <w:shd w:val="clear" w:color="auto" w:fill="D9D9D9" w:themeFill="background1" w:themeFillShade="D9"/>
          </w:tcPr>
          <w:p w:rsidR="001A519C" w:rsidRPr="005C361E" w:rsidRDefault="001A519C" w:rsidP="008B4DD8">
            <w:pPr>
              <w:rPr>
                <w:b/>
                <w:sz w:val="20"/>
              </w:rPr>
            </w:pPr>
            <w:r w:rsidRPr="005C361E">
              <w:rPr>
                <w:b/>
                <w:sz w:val="20"/>
              </w:rPr>
              <w:t>NBT assay buffer (5 X)</w:t>
            </w:r>
          </w:p>
        </w:tc>
        <w:tc>
          <w:tcPr>
            <w:tcW w:w="3023" w:type="dxa"/>
            <w:shd w:val="clear" w:color="auto" w:fill="D9D9D9" w:themeFill="background1" w:themeFillShade="D9"/>
          </w:tcPr>
          <w:p w:rsidR="001A519C" w:rsidRPr="005C361E" w:rsidRDefault="001A519C" w:rsidP="008B4DD8">
            <w:pPr>
              <w:rPr>
                <w:b/>
                <w:sz w:val="20"/>
              </w:rPr>
            </w:pPr>
            <w:r w:rsidRPr="005C361E">
              <w:rPr>
                <w:b/>
                <w:sz w:val="20"/>
              </w:rPr>
              <w:t>Ni</w:t>
            </w:r>
            <w:r w:rsidRPr="005C361E">
              <w:rPr>
                <w:b/>
                <w:sz w:val="20"/>
                <w:vertAlign w:val="superscript"/>
              </w:rPr>
              <w:t>2+</w:t>
            </w:r>
            <w:r w:rsidRPr="005C361E">
              <w:rPr>
                <w:b/>
                <w:sz w:val="20"/>
              </w:rPr>
              <w:t xml:space="preserve"> affinity binding buffer</w:t>
            </w:r>
          </w:p>
        </w:tc>
      </w:tr>
      <w:tr w:rsidR="001A519C" w:rsidTr="008B4DD8">
        <w:tc>
          <w:tcPr>
            <w:tcW w:w="3022" w:type="dxa"/>
          </w:tcPr>
          <w:p w:rsidR="001A519C" w:rsidRPr="005C361E" w:rsidRDefault="001A519C" w:rsidP="008B4DD8">
            <w:pPr>
              <w:rPr>
                <w:sz w:val="20"/>
              </w:rPr>
            </w:pPr>
            <w:r w:rsidRPr="005C361E">
              <w:rPr>
                <w:sz w:val="20"/>
              </w:rPr>
              <w:t>50 mM Tris-HCl</w:t>
            </w:r>
          </w:p>
        </w:tc>
        <w:tc>
          <w:tcPr>
            <w:tcW w:w="3022" w:type="dxa"/>
          </w:tcPr>
          <w:p w:rsidR="001A519C" w:rsidRPr="005C361E" w:rsidRDefault="001A519C" w:rsidP="008B4DD8">
            <w:pPr>
              <w:rPr>
                <w:sz w:val="20"/>
              </w:rPr>
            </w:pPr>
            <w:r w:rsidRPr="005C361E">
              <w:rPr>
                <w:sz w:val="20"/>
              </w:rPr>
              <w:t>200 mM K</w:t>
            </w:r>
            <w:r w:rsidRPr="005C361E">
              <w:rPr>
                <w:sz w:val="20"/>
                <w:vertAlign w:val="subscript"/>
              </w:rPr>
              <w:t>2</w:t>
            </w:r>
            <w:r w:rsidRPr="005C361E">
              <w:rPr>
                <w:sz w:val="20"/>
              </w:rPr>
              <w:t>HPO</w:t>
            </w:r>
            <w:r w:rsidRPr="005C361E">
              <w:rPr>
                <w:sz w:val="20"/>
                <w:vertAlign w:val="subscript"/>
              </w:rPr>
              <w:t>4</w:t>
            </w:r>
          </w:p>
        </w:tc>
        <w:tc>
          <w:tcPr>
            <w:tcW w:w="3023" w:type="dxa"/>
          </w:tcPr>
          <w:p w:rsidR="001A519C" w:rsidRPr="005C361E" w:rsidRDefault="001A519C" w:rsidP="008B4DD8">
            <w:pPr>
              <w:rPr>
                <w:sz w:val="20"/>
              </w:rPr>
            </w:pPr>
            <w:r w:rsidRPr="005C361E">
              <w:rPr>
                <w:sz w:val="20"/>
              </w:rPr>
              <w:t>50 mM NaH</w:t>
            </w:r>
            <w:r w:rsidRPr="005C361E">
              <w:rPr>
                <w:sz w:val="20"/>
                <w:vertAlign w:val="subscript"/>
              </w:rPr>
              <w:t>2</w:t>
            </w:r>
            <w:r w:rsidRPr="005C361E">
              <w:rPr>
                <w:sz w:val="20"/>
              </w:rPr>
              <w:t>PO</w:t>
            </w:r>
            <w:r w:rsidRPr="005C361E">
              <w:rPr>
                <w:sz w:val="20"/>
                <w:vertAlign w:val="subscript"/>
              </w:rPr>
              <w:t>4</w:t>
            </w:r>
          </w:p>
        </w:tc>
      </w:tr>
      <w:tr w:rsidR="001A519C" w:rsidTr="008B4DD8">
        <w:tc>
          <w:tcPr>
            <w:tcW w:w="3022" w:type="dxa"/>
          </w:tcPr>
          <w:p w:rsidR="001A519C" w:rsidRPr="005C361E" w:rsidRDefault="001A519C" w:rsidP="008B4DD8">
            <w:pPr>
              <w:rPr>
                <w:sz w:val="20"/>
              </w:rPr>
            </w:pPr>
            <w:r w:rsidRPr="005C361E">
              <w:rPr>
                <w:sz w:val="20"/>
              </w:rPr>
              <w:t>200 mM NaCl</w:t>
            </w:r>
          </w:p>
        </w:tc>
        <w:tc>
          <w:tcPr>
            <w:tcW w:w="3022" w:type="dxa"/>
          </w:tcPr>
          <w:p w:rsidR="001A519C" w:rsidRPr="005C361E" w:rsidRDefault="001A519C" w:rsidP="008B4DD8">
            <w:pPr>
              <w:rPr>
                <w:sz w:val="20"/>
              </w:rPr>
            </w:pPr>
            <w:r w:rsidRPr="005C361E">
              <w:rPr>
                <w:sz w:val="20"/>
              </w:rPr>
              <w:t>50 mM KH</w:t>
            </w:r>
            <w:r w:rsidRPr="005C361E">
              <w:rPr>
                <w:sz w:val="20"/>
                <w:vertAlign w:val="subscript"/>
              </w:rPr>
              <w:t>2</w:t>
            </w:r>
            <w:r w:rsidRPr="005C361E">
              <w:rPr>
                <w:sz w:val="20"/>
              </w:rPr>
              <w:t>PO</w:t>
            </w:r>
            <w:r w:rsidRPr="005C361E">
              <w:rPr>
                <w:sz w:val="20"/>
                <w:vertAlign w:val="subscript"/>
              </w:rPr>
              <w:t>4</w:t>
            </w:r>
          </w:p>
        </w:tc>
        <w:tc>
          <w:tcPr>
            <w:tcW w:w="3023" w:type="dxa"/>
          </w:tcPr>
          <w:p w:rsidR="001A519C" w:rsidRPr="005C361E" w:rsidRDefault="001A519C" w:rsidP="008B4DD8">
            <w:pPr>
              <w:rPr>
                <w:sz w:val="20"/>
              </w:rPr>
            </w:pPr>
            <w:r w:rsidRPr="005C361E">
              <w:rPr>
                <w:sz w:val="20"/>
              </w:rPr>
              <w:t>300 mM NaCl</w:t>
            </w:r>
          </w:p>
        </w:tc>
      </w:tr>
      <w:tr w:rsidR="001A519C" w:rsidTr="008B4DD8">
        <w:tc>
          <w:tcPr>
            <w:tcW w:w="3022" w:type="dxa"/>
          </w:tcPr>
          <w:p w:rsidR="001A519C" w:rsidRPr="005C361E" w:rsidRDefault="001A519C" w:rsidP="008B4DD8">
            <w:pPr>
              <w:rPr>
                <w:sz w:val="20"/>
              </w:rPr>
            </w:pPr>
            <w:r w:rsidRPr="005C361E">
              <w:rPr>
                <w:sz w:val="20"/>
              </w:rPr>
              <w:t>1 mM PMSF</w:t>
            </w:r>
          </w:p>
        </w:tc>
        <w:tc>
          <w:tcPr>
            <w:tcW w:w="3022" w:type="dxa"/>
          </w:tcPr>
          <w:p w:rsidR="001A519C" w:rsidRPr="005C361E" w:rsidRDefault="001A519C" w:rsidP="008B4DD8">
            <w:pPr>
              <w:rPr>
                <w:sz w:val="20"/>
              </w:rPr>
            </w:pPr>
            <w:r w:rsidRPr="005C361E">
              <w:rPr>
                <w:sz w:val="20"/>
              </w:rPr>
              <w:t>pH 8.0</w:t>
            </w:r>
          </w:p>
        </w:tc>
        <w:tc>
          <w:tcPr>
            <w:tcW w:w="3023" w:type="dxa"/>
          </w:tcPr>
          <w:p w:rsidR="001A519C" w:rsidRPr="005C361E" w:rsidRDefault="001A519C" w:rsidP="008B4DD8">
            <w:pPr>
              <w:rPr>
                <w:sz w:val="20"/>
              </w:rPr>
            </w:pPr>
            <w:r w:rsidRPr="005C361E">
              <w:rPr>
                <w:sz w:val="20"/>
              </w:rPr>
              <w:t>20 mM imidazole</w:t>
            </w:r>
          </w:p>
        </w:tc>
      </w:tr>
      <w:tr w:rsidR="001A519C" w:rsidTr="008B4DD8">
        <w:tc>
          <w:tcPr>
            <w:tcW w:w="3022" w:type="dxa"/>
          </w:tcPr>
          <w:p w:rsidR="001A519C" w:rsidRPr="005C361E" w:rsidRDefault="001A519C" w:rsidP="008B4DD8">
            <w:pPr>
              <w:rPr>
                <w:sz w:val="20"/>
              </w:rPr>
            </w:pPr>
            <w:r w:rsidRPr="005C361E">
              <w:rPr>
                <w:sz w:val="20"/>
              </w:rPr>
              <w:t>pH 7.5</w:t>
            </w:r>
          </w:p>
        </w:tc>
        <w:tc>
          <w:tcPr>
            <w:tcW w:w="3022" w:type="dxa"/>
          </w:tcPr>
          <w:p w:rsidR="001A519C" w:rsidRPr="005C361E" w:rsidRDefault="001A519C" w:rsidP="008B4DD8">
            <w:pPr>
              <w:rPr>
                <w:sz w:val="20"/>
              </w:rPr>
            </w:pPr>
          </w:p>
        </w:tc>
        <w:tc>
          <w:tcPr>
            <w:tcW w:w="3023" w:type="dxa"/>
          </w:tcPr>
          <w:p w:rsidR="001A519C" w:rsidRPr="005C361E" w:rsidRDefault="001A519C" w:rsidP="008B4DD8">
            <w:pPr>
              <w:rPr>
                <w:sz w:val="20"/>
              </w:rPr>
            </w:pPr>
            <w:r w:rsidRPr="005C361E">
              <w:rPr>
                <w:sz w:val="20"/>
              </w:rPr>
              <w:t>pH 8.0</w:t>
            </w:r>
          </w:p>
        </w:tc>
      </w:tr>
      <w:tr w:rsidR="001A519C" w:rsidTr="008B4DD8">
        <w:tc>
          <w:tcPr>
            <w:tcW w:w="3022" w:type="dxa"/>
            <w:shd w:val="clear" w:color="auto" w:fill="D9D9D9" w:themeFill="background1" w:themeFillShade="D9"/>
          </w:tcPr>
          <w:p w:rsidR="001A519C" w:rsidRPr="005C361E" w:rsidRDefault="001A519C" w:rsidP="008B4DD8">
            <w:pPr>
              <w:rPr>
                <w:b/>
                <w:sz w:val="20"/>
              </w:rPr>
            </w:pPr>
            <w:r w:rsidRPr="005C361E">
              <w:rPr>
                <w:b/>
                <w:sz w:val="20"/>
              </w:rPr>
              <w:t>Ni</w:t>
            </w:r>
            <w:r w:rsidRPr="005C361E">
              <w:rPr>
                <w:b/>
                <w:sz w:val="20"/>
                <w:vertAlign w:val="superscript"/>
              </w:rPr>
              <w:t>2+</w:t>
            </w:r>
            <w:r w:rsidRPr="005C361E">
              <w:rPr>
                <w:b/>
                <w:sz w:val="20"/>
              </w:rPr>
              <w:t xml:space="preserve"> affinity elution buffer</w:t>
            </w:r>
          </w:p>
        </w:tc>
        <w:tc>
          <w:tcPr>
            <w:tcW w:w="3022" w:type="dxa"/>
            <w:shd w:val="clear" w:color="auto" w:fill="D9D9D9" w:themeFill="background1" w:themeFillShade="D9"/>
          </w:tcPr>
          <w:p w:rsidR="001A519C" w:rsidRPr="005C361E" w:rsidRDefault="001A519C" w:rsidP="008B4DD8">
            <w:pPr>
              <w:rPr>
                <w:b/>
                <w:sz w:val="20"/>
              </w:rPr>
            </w:pPr>
            <w:r w:rsidRPr="005C361E">
              <w:rPr>
                <w:b/>
                <w:sz w:val="20"/>
              </w:rPr>
              <w:t>PBS buffer</w:t>
            </w:r>
          </w:p>
        </w:tc>
        <w:tc>
          <w:tcPr>
            <w:tcW w:w="3023" w:type="dxa"/>
            <w:shd w:val="clear" w:color="auto" w:fill="D9D9D9" w:themeFill="background1" w:themeFillShade="D9"/>
          </w:tcPr>
          <w:p w:rsidR="001A519C" w:rsidRPr="005C361E" w:rsidRDefault="001A519C" w:rsidP="008B4DD8">
            <w:pPr>
              <w:rPr>
                <w:b/>
                <w:sz w:val="20"/>
              </w:rPr>
            </w:pPr>
            <w:r w:rsidRPr="005C361E">
              <w:rPr>
                <w:b/>
                <w:sz w:val="20"/>
              </w:rPr>
              <w:t>Reconstitution buffer (2 X)</w:t>
            </w:r>
          </w:p>
        </w:tc>
      </w:tr>
      <w:tr w:rsidR="001A519C" w:rsidTr="008B4DD8">
        <w:tc>
          <w:tcPr>
            <w:tcW w:w="3022" w:type="dxa"/>
          </w:tcPr>
          <w:p w:rsidR="001A519C" w:rsidRPr="005C361E" w:rsidRDefault="001A519C" w:rsidP="008B4DD8">
            <w:pPr>
              <w:rPr>
                <w:sz w:val="20"/>
              </w:rPr>
            </w:pPr>
            <w:r w:rsidRPr="005C361E">
              <w:rPr>
                <w:sz w:val="20"/>
              </w:rPr>
              <w:t>50 mM NaH</w:t>
            </w:r>
            <w:r w:rsidRPr="005C361E">
              <w:rPr>
                <w:sz w:val="20"/>
                <w:vertAlign w:val="subscript"/>
              </w:rPr>
              <w:t>2</w:t>
            </w:r>
            <w:r w:rsidRPr="005C361E">
              <w:rPr>
                <w:sz w:val="20"/>
              </w:rPr>
              <w:t>PO</w:t>
            </w:r>
            <w:r w:rsidRPr="005C361E">
              <w:rPr>
                <w:sz w:val="20"/>
                <w:vertAlign w:val="subscript"/>
              </w:rPr>
              <w:t>4</w:t>
            </w:r>
          </w:p>
        </w:tc>
        <w:tc>
          <w:tcPr>
            <w:tcW w:w="3022" w:type="dxa"/>
          </w:tcPr>
          <w:p w:rsidR="001A519C" w:rsidRPr="005C361E" w:rsidRDefault="001A519C" w:rsidP="008B4DD8">
            <w:pPr>
              <w:rPr>
                <w:sz w:val="20"/>
              </w:rPr>
            </w:pPr>
            <w:r w:rsidRPr="005C361E">
              <w:rPr>
                <w:sz w:val="20"/>
              </w:rPr>
              <w:t>8 g/l NaCl</w:t>
            </w:r>
          </w:p>
        </w:tc>
        <w:tc>
          <w:tcPr>
            <w:tcW w:w="3023" w:type="dxa"/>
          </w:tcPr>
          <w:p w:rsidR="001A519C" w:rsidRPr="005C361E" w:rsidRDefault="001A519C" w:rsidP="008B4DD8">
            <w:pPr>
              <w:rPr>
                <w:sz w:val="20"/>
              </w:rPr>
            </w:pPr>
            <w:r w:rsidRPr="005C361E">
              <w:rPr>
                <w:sz w:val="20"/>
              </w:rPr>
              <w:t>50 mM Tris-HCl</w:t>
            </w:r>
          </w:p>
        </w:tc>
      </w:tr>
      <w:tr w:rsidR="001A519C" w:rsidTr="008B4DD8">
        <w:tc>
          <w:tcPr>
            <w:tcW w:w="3022" w:type="dxa"/>
          </w:tcPr>
          <w:p w:rsidR="001A519C" w:rsidRPr="005C361E" w:rsidRDefault="001A519C" w:rsidP="008B4DD8">
            <w:pPr>
              <w:rPr>
                <w:sz w:val="20"/>
              </w:rPr>
            </w:pPr>
            <w:r w:rsidRPr="005C361E">
              <w:rPr>
                <w:sz w:val="20"/>
              </w:rPr>
              <w:t>300 mM NaCl</w:t>
            </w:r>
          </w:p>
        </w:tc>
        <w:tc>
          <w:tcPr>
            <w:tcW w:w="3022" w:type="dxa"/>
          </w:tcPr>
          <w:p w:rsidR="001A519C" w:rsidRPr="005C361E" w:rsidRDefault="001A519C" w:rsidP="008B4DD8">
            <w:pPr>
              <w:rPr>
                <w:sz w:val="20"/>
              </w:rPr>
            </w:pPr>
            <w:r w:rsidRPr="005C361E">
              <w:rPr>
                <w:sz w:val="20"/>
              </w:rPr>
              <w:t>1.44 g/l Na</w:t>
            </w:r>
            <w:r w:rsidRPr="005C361E">
              <w:rPr>
                <w:sz w:val="20"/>
                <w:vertAlign w:val="subscript"/>
              </w:rPr>
              <w:t>2</w:t>
            </w:r>
            <w:r w:rsidRPr="005C361E">
              <w:rPr>
                <w:sz w:val="20"/>
              </w:rPr>
              <w:t>HPO</w:t>
            </w:r>
            <w:r w:rsidRPr="005C361E">
              <w:rPr>
                <w:sz w:val="20"/>
                <w:vertAlign w:val="subscript"/>
              </w:rPr>
              <w:t>4</w:t>
            </w:r>
          </w:p>
        </w:tc>
        <w:tc>
          <w:tcPr>
            <w:tcW w:w="3023" w:type="dxa"/>
          </w:tcPr>
          <w:p w:rsidR="001A519C" w:rsidRPr="005C361E" w:rsidRDefault="001A519C" w:rsidP="008B4DD8">
            <w:pPr>
              <w:rPr>
                <w:sz w:val="20"/>
              </w:rPr>
            </w:pPr>
            <w:r w:rsidRPr="005C361E">
              <w:rPr>
                <w:sz w:val="20"/>
              </w:rPr>
              <w:t>200 mM NaCl</w:t>
            </w:r>
          </w:p>
        </w:tc>
      </w:tr>
      <w:tr w:rsidR="001A519C" w:rsidTr="008B4DD8">
        <w:tc>
          <w:tcPr>
            <w:tcW w:w="3022" w:type="dxa"/>
          </w:tcPr>
          <w:p w:rsidR="001A519C" w:rsidRPr="005C361E" w:rsidRDefault="001A519C" w:rsidP="008B4DD8">
            <w:pPr>
              <w:rPr>
                <w:sz w:val="20"/>
              </w:rPr>
            </w:pPr>
            <w:r w:rsidRPr="005C361E">
              <w:rPr>
                <w:sz w:val="20"/>
              </w:rPr>
              <w:t>270 mM imidazole</w:t>
            </w:r>
          </w:p>
        </w:tc>
        <w:tc>
          <w:tcPr>
            <w:tcW w:w="3022" w:type="dxa"/>
          </w:tcPr>
          <w:p w:rsidR="001A519C" w:rsidRPr="005C361E" w:rsidRDefault="001A519C" w:rsidP="008B4DD8">
            <w:pPr>
              <w:rPr>
                <w:sz w:val="20"/>
              </w:rPr>
            </w:pPr>
            <w:r w:rsidRPr="005C361E">
              <w:rPr>
                <w:sz w:val="20"/>
              </w:rPr>
              <w:t>0.24 g/l KH</w:t>
            </w:r>
            <w:r w:rsidRPr="005C361E">
              <w:rPr>
                <w:sz w:val="20"/>
                <w:vertAlign w:val="subscript"/>
              </w:rPr>
              <w:t>2</w:t>
            </w:r>
            <w:r w:rsidRPr="005C361E">
              <w:rPr>
                <w:sz w:val="20"/>
              </w:rPr>
              <w:t>PO</w:t>
            </w:r>
            <w:r w:rsidRPr="005C361E">
              <w:rPr>
                <w:sz w:val="20"/>
                <w:vertAlign w:val="subscript"/>
              </w:rPr>
              <w:t>4</w:t>
            </w:r>
          </w:p>
        </w:tc>
        <w:tc>
          <w:tcPr>
            <w:tcW w:w="3023" w:type="dxa"/>
          </w:tcPr>
          <w:p w:rsidR="001A519C" w:rsidRPr="005C361E" w:rsidRDefault="001A519C" w:rsidP="008B4DD8">
            <w:pPr>
              <w:rPr>
                <w:sz w:val="20"/>
              </w:rPr>
            </w:pPr>
            <w:r w:rsidRPr="005C361E">
              <w:rPr>
                <w:sz w:val="20"/>
              </w:rPr>
              <w:t>1 mM Fe(NH</w:t>
            </w:r>
            <w:r w:rsidRPr="005C361E">
              <w:rPr>
                <w:sz w:val="20"/>
                <w:vertAlign w:val="subscript"/>
              </w:rPr>
              <w:t>4</w:t>
            </w:r>
            <w:r w:rsidRPr="005C361E">
              <w:rPr>
                <w:sz w:val="20"/>
              </w:rPr>
              <w:t>)</w:t>
            </w:r>
            <w:r w:rsidRPr="005C361E">
              <w:rPr>
                <w:sz w:val="20"/>
                <w:vertAlign w:val="subscript"/>
              </w:rPr>
              <w:t>2</w:t>
            </w:r>
            <w:r w:rsidRPr="005C361E">
              <w:rPr>
                <w:sz w:val="20"/>
              </w:rPr>
              <w:t>(SO</w:t>
            </w:r>
            <w:r w:rsidRPr="005C361E">
              <w:rPr>
                <w:sz w:val="20"/>
                <w:vertAlign w:val="subscript"/>
              </w:rPr>
              <w:t>4</w:t>
            </w:r>
            <w:r w:rsidRPr="005C361E">
              <w:rPr>
                <w:sz w:val="20"/>
              </w:rPr>
              <w:t>)</w:t>
            </w:r>
            <w:r w:rsidRPr="005C361E">
              <w:rPr>
                <w:sz w:val="20"/>
                <w:vertAlign w:val="subscript"/>
              </w:rPr>
              <w:t>2</w:t>
            </w:r>
          </w:p>
        </w:tc>
      </w:tr>
      <w:tr w:rsidR="001A519C" w:rsidTr="008B4DD8">
        <w:tc>
          <w:tcPr>
            <w:tcW w:w="3022" w:type="dxa"/>
          </w:tcPr>
          <w:p w:rsidR="001A519C" w:rsidRPr="005C361E" w:rsidRDefault="001A519C" w:rsidP="008B4DD8">
            <w:pPr>
              <w:rPr>
                <w:sz w:val="20"/>
              </w:rPr>
            </w:pPr>
            <w:r w:rsidRPr="005C361E">
              <w:rPr>
                <w:sz w:val="20"/>
              </w:rPr>
              <w:t>pH 8.0</w:t>
            </w:r>
          </w:p>
        </w:tc>
        <w:tc>
          <w:tcPr>
            <w:tcW w:w="3022" w:type="dxa"/>
          </w:tcPr>
          <w:p w:rsidR="001A519C" w:rsidRPr="005C361E" w:rsidRDefault="001A519C" w:rsidP="008B4DD8">
            <w:pPr>
              <w:rPr>
                <w:sz w:val="20"/>
              </w:rPr>
            </w:pPr>
            <w:r w:rsidRPr="005C361E">
              <w:rPr>
                <w:sz w:val="20"/>
              </w:rPr>
              <w:t>0.2 g/l KCl</w:t>
            </w:r>
          </w:p>
        </w:tc>
        <w:tc>
          <w:tcPr>
            <w:tcW w:w="3023" w:type="dxa"/>
          </w:tcPr>
          <w:p w:rsidR="001A519C" w:rsidRPr="005C361E" w:rsidRDefault="001A519C" w:rsidP="008B4DD8">
            <w:pPr>
              <w:rPr>
                <w:sz w:val="20"/>
              </w:rPr>
            </w:pPr>
            <w:r w:rsidRPr="005C361E">
              <w:rPr>
                <w:sz w:val="20"/>
              </w:rPr>
              <w:t>5 mM dithiothreitol</w:t>
            </w:r>
          </w:p>
        </w:tc>
      </w:tr>
      <w:tr w:rsidR="001A519C" w:rsidTr="008B4DD8">
        <w:tc>
          <w:tcPr>
            <w:tcW w:w="3022" w:type="dxa"/>
          </w:tcPr>
          <w:p w:rsidR="001A519C" w:rsidRPr="005C361E" w:rsidRDefault="001A519C" w:rsidP="008B4DD8">
            <w:pPr>
              <w:rPr>
                <w:sz w:val="20"/>
              </w:rPr>
            </w:pPr>
          </w:p>
        </w:tc>
        <w:tc>
          <w:tcPr>
            <w:tcW w:w="3022" w:type="dxa"/>
          </w:tcPr>
          <w:p w:rsidR="001A519C" w:rsidRPr="005C361E" w:rsidRDefault="001A519C" w:rsidP="008B4DD8">
            <w:pPr>
              <w:rPr>
                <w:sz w:val="20"/>
              </w:rPr>
            </w:pPr>
            <w:r w:rsidRPr="005C361E">
              <w:rPr>
                <w:sz w:val="20"/>
              </w:rPr>
              <w:t>pH 7.4</w:t>
            </w:r>
          </w:p>
        </w:tc>
        <w:tc>
          <w:tcPr>
            <w:tcW w:w="3023" w:type="dxa"/>
          </w:tcPr>
          <w:p w:rsidR="001A519C" w:rsidRPr="005C361E" w:rsidRDefault="001A519C" w:rsidP="008B4DD8">
            <w:pPr>
              <w:rPr>
                <w:sz w:val="20"/>
              </w:rPr>
            </w:pPr>
            <w:r w:rsidRPr="005C361E">
              <w:rPr>
                <w:sz w:val="20"/>
              </w:rPr>
              <w:t>pH 8.0</w:t>
            </w:r>
          </w:p>
        </w:tc>
      </w:tr>
      <w:tr w:rsidR="001A519C" w:rsidTr="008B4DD8">
        <w:tc>
          <w:tcPr>
            <w:tcW w:w="3022" w:type="dxa"/>
            <w:shd w:val="clear" w:color="auto" w:fill="D9D9D9" w:themeFill="background1" w:themeFillShade="D9"/>
          </w:tcPr>
          <w:p w:rsidR="001A519C" w:rsidRPr="005C361E" w:rsidRDefault="001A519C" w:rsidP="008B4DD8">
            <w:pPr>
              <w:rPr>
                <w:b/>
                <w:sz w:val="20"/>
              </w:rPr>
            </w:pPr>
            <w:r w:rsidRPr="005C361E">
              <w:rPr>
                <w:b/>
                <w:sz w:val="20"/>
              </w:rPr>
              <w:t>Renaturing buffer</w:t>
            </w:r>
          </w:p>
        </w:tc>
        <w:tc>
          <w:tcPr>
            <w:tcW w:w="3022" w:type="dxa"/>
            <w:shd w:val="clear" w:color="auto" w:fill="D9D9D9" w:themeFill="background1" w:themeFillShade="D9"/>
          </w:tcPr>
          <w:p w:rsidR="001A519C" w:rsidRPr="005C361E" w:rsidRDefault="001A519C" w:rsidP="008B4DD8">
            <w:pPr>
              <w:rPr>
                <w:b/>
                <w:sz w:val="20"/>
              </w:rPr>
            </w:pPr>
            <w:r w:rsidRPr="005C361E">
              <w:rPr>
                <w:b/>
                <w:sz w:val="20"/>
              </w:rPr>
              <w:t>RNA loading buffer (2 X)</w:t>
            </w:r>
          </w:p>
        </w:tc>
        <w:tc>
          <w:tcPr>
            <w:tcW w:w="3023" w:type="dxa"/>
            <w:shd w:val="clear" w:color="auto" w:fill="D9D9D9" w:themeFill="background1" w:themeFillShade="D9"/>
          </w:tcPr>
          <w:p w:rsidR="001A519C" w:rsidRPr="005C361E" w:rsidRDefault="001A519C" w:rsidP="008B4DD8">
            <w:pPr>
              <w:rPr>
                <w:b/>
                <w:sz w:val="20"/>
              </w:rPr>
            </w:pPr>
            <w:r w:rsidRPr="005C361E">
              <w:rPr>
                <w:b/>
                <w:sz w:val="20"/>
              </w:rPr>
              <w:t>SDS-PAGE loading buffer (3 X)</w:t>
            </w:r>
          </w:p>
        </w:tc>
      </w:tr>
      <w:tr w:rsidR="001A519C" w:rsidTr="008B4DD8">
        <w:tc>
          <w:tcPr>
            <w:tcW w:w="3022" w:type="dxa"/>
          </w:tcPr>
          <w:p w:rsidR="001A519C" w:rsidRPr="005C361E" w:rsidRDefault="001A519C" w:rsidP="008B4DD8">
            <w:pPr>
              <w:rPr>
                <w:sz w:val="20"/>
              </w:rPr>
            </w:pPr>
            <w:r w:rsidRPr="005C361E">
              <w:rPr>
                <w:sz w:val="20"/>
              </w:rPr>
              <w:t>20 mM KH</w:t>
            </w:r>
            <w:r w:rsidRPr="005C361E">
              <w:rPr>
                <w:sz w:val="20"/>
                <w:vertAlign w:val="subscript"/>
              </w:rPr>
              <w:t>2</w:t>
            </w:r>
            <w:r w:rsidRPr="005C361E">
              <w:rPr>
                <w:sz w:val="20"/>
              </w:rPr>
              <w:t>PO</w:t>
            </w:r>
            <w:r w:rsidRPr="005C361E">
              <w:rPr>
                <w:sz w:val="20"/>
                <w:vertAlign w:val="subscript"/>
              </w:rPr>
              <w:t>4</w:t>
            </w:r>
          </w:p>
        </w:tc>
        <w:tc>
          <w:tcPr>
            <w:tcW w:w="3022" w:type="dxa"/>
          </w:tcPr>
          <w:p w:rsidR="001A519C" w:rsidRPr="005C361E" w:rsidRDefault="001A519C" w:rsidP="008B4DD8">
            <w:pPr>
              <w:rPr>
                <w:sz w:val="20"/>
              </w:rPr>
            </w:pPr>
            <w:r w:rsidRPr="005C361E">
              <w:rPr>
                <w:sz w:val="20"/>
              </w:rPr>
              <w:t>1 mM EDTA</w:t>
            </w:r>
          </w:p>
        </w:tc>
        <w:tc>
          <w:tcPr>
            <w:tcW w:w="3023" w:type="dxa"/>
          </w:tcPr>
          <w:p w:rsidR="001A519C" w:rsidRPr="005C361E" w:rsidRDefault="001A519C" w:rsidP="008B4DD8">
            <w:pPr>
              <w:rPr>
                <w:sz w:val="20"/>
              </w:rPr>
            </w:pPr>
            <w:r w:rsidRPr="005C361E">
              <w:rPr>
                <w:sz w:val="20"/>
              </w:rPr>
              <w:t>390 mM Tris</w:t>
            </w:r>
          </w:p>
        </w:tc>
      </w:tr>
      <w:tr w:rsidR="001A519C" w:rsidTr="008B4DD8">
        <w:tc>
          <w:tcPr>
            <w:tcW w:w="3022" w:type="dxa"/>
          </w:tcPr>
          <w:p w:rsidR="001A519C" w:rsidRPr="005C361E" w:rsidRDefault="001A519C" w:rsidP="008B4DD8">
            <w:pPr>
              <w:rPr>
                <w:sz w:val="20"/>
              </w:rPr>
            </w:pPr>
            <w:r w:rsidRPr="005C361E">
              <w:rPr>
                <w:sz w:val="20"/>
              </w:rPr>
              <w:t>2% (v/v) Triton X-100</w:t>
            </w:r>
          </w:p>
        </w:tc>
        <w:tc>
          <w:tcPr>
            <w:tcW w:w="3022" w:type="dxa"/>
          </w:tcPr>
          <w:p w:rsidR="001A519C" w:rsidRPr="005C361E" w:rsidRDefault="001A519C" w:rsidP="008B4DD8">
            <w:pPr>
              <w:rPr>
                <w:sz w:val="20"/>
              </w:rPr>
            </w:pPr>
            <w:r w:rsidRPr="005C361E">
              <w:rPr>
                <w:sz w:val="20"/>
              </w:rPr>
              <w:t>50% (v/v) glycerol</w:t>
            </w:r>
          </w:p>
        </w:tc>
        <w:tc>
          <w:tcPr>
            <w:tcW w:w="3023" w:type="dxa"/>
          </w:tcPr>
          <w:p w:rsidR="001A519C" w:rsidRPr="005C361E" w:rsidRDefault="001A519C" w:rsidP="008B4DD8">
            <w:pPr>
              <w:rPr>
                <w:sz w:val="20"/>
              </w:rPr>
            </w:pPr>
            <w:r w:rsidRPr="005C361E">
              <w:rPr>
                <w:sz w:val="20"/>
              </w:rPr>
              <w:t>60 mg/ml SDS</w:t>
            </w:r>
          </w:p>
        </w:tc>
      </w:tr>
      <w:tr w:rsidR="001A519C" w:rsidTr="008B4DD8">
        <w:tc>
          <w:tcPr>
            <w:tcW w:w="3022" w:type="dxa"/>
          </w:tcPr>
          <w:p w:rsidR="001A519C" w:rsidRPr="005C361E" w:rsidRDefault="001A519C" w:rsidP="008B4DD8">
            <w:pPr>
              <w:rPr>
                <w:sz w:val="20"/>
              </w:rPr>
            </w:pPr>
            <w:r w:rsidRPr="005C361E">
              <w:rPr>
                <w:sz w:val="20"/>
              </w:rPr>
              <w:t>pH 6.8</w:t>
            </w:r>
          </w:p>
        </w:tc>
        <w:tc>
          <w:tcPr>
            <w:tcW w:w="3022" w:type="dxa"/>
          </w:tcPr>
          <w:p w:rsidR="001A519C" w:rsidRPr="005C361E" w:rsidRDefault="001A519C" w:rsidP="008B4DD8">
            <w:pPr>
              <w:rPr>
                <w:sz w:val="20"/>
              </w:rPr>
            </w:pPr>
            <w:r w:rsidRPr="005C361E">
              <w:rPr>
                <w:sz w:val="20"/>
              </w:rPr>
              <w:t>0.4% (w/v) bromophenol blue</w:t>
            </w:r>
          </w:p>
        </w:tc>
        <w:tc>
          <w:tcPr>
            <w:tcW w:w="3023" w:type="dxa"/>
          </w:tcPr>
          <w:p w:rsidR="001A519C" w:rsidRPr="005C361E" w:rsidRDefault="001A519C" w:rsidP="008B4DD8">
            <w:pPr>
              <w:rPr>
                <w:sz w:val="20"/>
              </w:rPr>
            </w:pPr>
            <w:r w:rsidRPr="005C361E">
              <w:rPr>
                <w:sz w:val="20"/>
              </w:rPr>
              <w:t>30% (v/v) glycerol)</w:t>
            </w:r>
          </w:p>
        </w:tc>
      </w:tr>
      <w:tr w:rsidR="001A519C" w:rsidTr="008B4DD8">
        <w:tc>
          <w:tcPr>
            <w:tcW w:w="3022" w:type="dxa"/>
          </w:tcPr>
          <w:p w:rsidR="001A519C" w:rsidRPr="005C361E" w:rsidRDefault="001A519C" w:rsidP="008B4DD8">
            <w:pPr>
              <w:rPr>
                <w:sz w:val="20"/>
              </w:rPr>
            </w:pPr>
          </w:p>
        </w:tc>
        <w:tc>
          <w:tcPr>
            <w:tcW w:w="3022" w:type="dxa"/>
          </w:tcPr>
          <w:p w:rsidR="001A519C" w:rsidRPr="005C361E" w:rsidRDefault="001A519C" w:rsidP="008B4DD8">
            <w:pPr>
              <w:rPr>
                <w:sz w:val="20"/>
              </w:rPr>
            </w:pPr>
            <w:r w:rsidRPr="005C361E">
              <w:rPr>
                <w:sz w:val="20"/>
              </w:rPr>
              <w:t>pH 8.0</w:t>
            </w:r>
          </w:p>
        </w:tc>
        <w:tc>
          <w:tcPr>
            <w:tcW w:w="3023" w:type="dxa"/>
          </w:tcPr>
          <w:p w:rsidR="001A519C" w:rsidRPr="005C361E" w:rsidRDefault="001A519C" w:rsidP="008B4DD8">
            <w:pPr>
              <w:rPr>
                <w:sz w:val="20"/>
              </w:rPr>
            </w:pPr>
            <w:r w:rsidRPr="005C361E">
              <w:rPr>
                <w:sz w:val="20"/>
              </w:rPr>
              <w:t xml:space="preserve">15% (v/v) </w:t>
            </w:r>
            <w:r w:rsidRPr="005C361E">
              <w:rPr>
                <w:rFonts w:cstheme="minorHAnsi"/>
                <w:sz w:val="20"/>
              </w:rPr>
              <w:t>β</w:t>
            </w:r>
            <w:r w:rsidRPr="005C361E">
              <w:rPr>
                <w:sz w:val="20"/>
              </w:rPr>
              <w:t>-mercaptoethanol</w:t>
            </w:r>
          </w:p>
        </w:tc>
      </w:tr>
      <w:tr w:rsidR="001A519C" w:rsidTr="008B4DD8">
        <w:tc>
          <w:tcPr>
            <w:tcW w:w="3022" w:type="dxa"/>
          </w:tcPr>
          <w:p w:rsidR="001A519C" w:rsidRPr="005C361E" w:rsidRDefault="001A519C" w:rsidP="008B4DD8">
            <w:pPr>
              <w:rPr>
                <w:sz w:val="20"/>
              </w:rPr>
            </w:pPr>
          </w:p>
        </w:tc>
        <w:tc>
          <w:tcPr>
            <w:tcW w:w="3022" w:type="dxa"/>
          </w:tcPr>
          <w:p w:rsidR="001A519C" w:rsidRDefault="001A519C" w:rsidP="008B4DD8"/>
        </w:tc>
        <w:tc>
          <w:tcPr>
            <w:tcW w:w="3023" w:type="dxa"/>
          </w:tcPr>
          <w:p w:rsidR="001A519C" w:rsidRPr="005C361E" w:rsidRDefault="001A519C" w:rsidP="008B4DD8">
            <w:pPr>
              <w:rPr>
                <w:sz w:val="20"/>
              </w:rPr>
            </w:pPr>
            <w:r w:rsidRPr="005C361E">
              <w:rPr>
                <w:sz w:val="20"/>
              </w:rPr>
              <w:t>0.2% (w/v) bromophenol blue</w:t>
            </w:r>
          </w:p>
        </w:tc>
      </w:tr>
      <w:tr w:rsidR="001A519C" w:rsidTr="008B4DD8">
        <w:tc>
          <w:tcPr>
            <w:tcW w:w="3022" w:type="dxa"/>
          </w:tcPr>
          <w:p w:rsidR="001A519C" w:rsidRPr="005C361E" w:rsidRDefault="001A519C" w:rsidP="008B4DD8">
            <w:pPr>
              <w:rPr>
                <w:sz w:val="20"/>
              </w:rPr>
            </w:pPr>
          </w:p>
        </w:tc>
        <w:tc>
          <w:tcPr>
            <w:tcW w:w="3022" w:type="dxa"/>
          </w:tcPr>
          <w:p w:rsidR="001A519C" w:rsidRDefault="001A519C" w:rsidP="008B4DD8"/>
        </w:tc>
        <w:tc>
          <w:tcPr>
            <w:tcW w:w="3023" w:type="dxa"/>
          </w:tcPr>
          <w:p w:rsidR="001A519C" w:rsidRPr="005C361E" w:rsidRDefault="001A519C" w:rsidP="008B4DD8">
            <w:pPr>
              <w:rPr>
                <w:sz w:val="20"/>
              </w:rPr>
            </w:pPr>
            <w:r w:rsidRPr="005C361E">
              <w:rPr>
                <w:sz w:val="20"/>
              </w:rPr>
              <w:t>pH 6.8</w:t>
            </w:r>
          </w:p>
        </w:tc>
      </w:tr>
      <w:tr w:rsidR="001A519C" w:rsidTr="008B4DD8">
        <w:tc>
          <w:tcPr>
            <w:tcW w:w="3022" w:type="dxa"/>
            <w:shd w:val="clear" w:color="auto" w:fill="D9D9D9" w:themeFill="background1" w:themeFillShade="D9"/>
          </w:tcPr>
          <w:p w:rsidR="001A519C" w:rsidRPr="005C361E" w:rsidRDefault="001A519C" w:rsidP="008B4DD8">
            <w:pPr>
              <w:rPr>
                <w:b/>
                <w:sz w:val="20"/>
              </w:rPr>
            </w:pPr>
            <w:r w:rsidRPr="005C361E">
              <w:rPr>
                <w:b/>
                <w:sz w:val="20"/>
              </w:rPr>
              <w:t xml:space="preserve">SDS-PAGE running buffer </w:t>
            </w:r>
          </w:p>
        </w:tc>
        <w:tc>
          <w:tcPr>
            <w:tcW w:w="3022" w:type="dxa"/>
            <w:shd w:val="clear" w:color="auto" w:fill="D9D9D9" w:themeFill="background1" w:themeFillShade="D9"/>
          </w:tcPr>
          <w:p w:rsidR="001A519C" w:rsidRPr="005C361E" w:rsidRDefault="001A519C" w:rsidP="008B4DD8">
            <w:pPr>
              <w:rPr>
                <w:b/>
                <w:sz w:val="20"/>
              </w:rPr>
            </w:pPr>
            <w:r w:rsidRPr="005C361E">
              <w:rPr>
                <w:b/>
                <w:sz w:val="20"/>
              </w:rPr>
              <w:t>TAE buffer</w:t>
            </w:r>
          </w:p>
        </w:tc>
        <w:tc>
          <w:tcPr>
            <w:tcW w:w="3023" w:type="dxa"/>
            <w:shd w:val="clear" w:color="auto" w:fill="D9D9D9" w:themeFill="background1" w:themeFillShade="D9"/>
          </w:tcPr>
          <w:p w:rsidR="001A519C" w:rsidRPr="005C361E" w:rsidRDefault="001A519C" w:rsidP="008B4DD8">
            <w:pPr>
              <w:rPr>
                <w:b/>
                <w:sz w:val="20"/>
              </w:rPr>
            </w:pPr>
            <w:r w:rsidRPr="005C361E">
              <w:rPr>
                <w:b/>
                <w:sz w:val="20"/>
              </w:rPr>
              <w:t>TBE buffer (10 X)</w:t>
            </w:r>
          </w:p>
        </w:tc>
      </w:tr>
      <w:tr w:rsidR="001A519C" w:rsidTr="008B4DD8">
        <w:tc>
          <w:tcPr>
            <w:tcW w:w="3022" w:type="dxa"/>
          </w:tcPr>
          <w:p w:rsidR="001A519C" w:rsidRPr="005C361E" w:rsidRDefault="001A519C" w:rsidP="008B4DD8">
            <w:pPr>
              <w:rPr>
                <w:sz w:val="20"/>
              </w:rPr>
            </w:pPr>
            <w:r w:rsidRPr="005C361E">
              <w:rPr>
                <w:sz w:val="20"/>
              </w:rPr>
              <w:t>25 mM Tris</w:t>
            </w:r>
          </w:p>
        </w:tc>
        <w:tc>
          <w:tcPr>
            <w:tcW w:w="3022" w:type="dxa"/>
          </w:tcPr>
          <w:p w:rsidR="001A519C" w:rsidRPr="005C361E" w:rsidRDefault="001A519C" w:rsidP="008B4DD8">
            <w:pPr>
              <w:rPr>
                <w:sz w:val="20"/>
              </w:rPr>
            </w:pPr>
            <w:r w:rsidRPr="005C361E">
              <w:rPr>
                <w:sz w:val="20"/>
              </w:rPr>
              <w:t>40 mM Tris</w:t>
            </w:r>
          </w:p>
        </w:tc>
        <w:tc>
          <w:tcPr>
            <w:tcW w:w="3023" w:type="dxa"/>
          </w:tcPr>
          <w:p w:rsidR="001A519C" w:rsidRPr="005C361E" w:rsidRDefault="001A519C" w:rsidP="008B4DD8">
            <w:pPr>
              <w:rPr>
                <w:sz w:val="20"/>
              </w:rPr>
            </w:pPr>
            <w:r w:rsidRPr="005C361E">
              <w:rPr>
                <w:sz w:val="20"/>
              </w:rPr>
              <w:t>1 M Tris</w:t>
            </w:r>
          </w:p>
        </w:tc>
      </w:tr>
      <w:tr w:rsidR="001A519C" w:rsidTr="008B4DD8">
        <w:tc>
          <w:tcPr>
            <w:tcW w:w="3022" w:type="dxa"/>
          </w:tcPr>
          <w:p w:rsidR="001A519C" w:rsidRPr="005C361E" w:rsidRDefault="001A519C" w:rsidP="008B4DD8">
            <w:pPr>
              <w:rPr>
                <w:sz w:val="20"/>
              </w:rPr>
            </w:pPr>
            <w:r w:rsidRPr="005C361E">
              <w:rPr>
                <w:sz w:val="20"/>
              </w:rPr>
              <w:t>190 mM glycine</w:t>
            </w:r>
          </w:p>
        </w:tc>
        <w:tc>
          <w:tcPr>
            <w:tcW w:w="3022" w:type="dxa"/>
          </w:tcPr>
          <w:p w:rsidR="001A519C" w:rsidRPr="005C361E" w:rsidRDefault="001A519C" w:rsidP="008B4DD8">
            <w:pPr>
              <w:rPr>
                <w:sz w:val="20"/>
              </w:rPr>
            </w:pPr>
            <w:r w:rsidRPr="005C361E">
              <w:rPr>
                <w:sz w:val="20"/>
              </w:rPr>
              <w:t>20 mM acetic acid</w:t>
            </w:r>
          </w:p>
        </w:tc>
        <w:tc>
          <w:tcPr>
            <w:tcW w:w="3023" w:type="dxa"/>
          </w:tcPr>
          <w:p w:rsidR="001A519C" w:rsidRPr="005C361E" w:rsidRDefault="001A519C" w:rsidP="008B4DD8">
            <w:pPr>
              <w:rPr>
                <w:sz w:val="20"/>
              </w:rPr>
            </w:pPr>
            <w:r w:rsidRPr="005C361E">
              <w:rPr>
                <w:sz w:val="20"/>
              </w:rPr>
              <w:t>1M boric acid</w:t>
            </w:r>
          </w:p>
        </w:tc>
      </w:tr>
      <w:tr w:rsidR="001A519C" w:rsidTr="008B4DD8">
        <w:tc>
          <w:tcPr>
            <w:tcW w:w="3022" w:type="dxa"/>
          </w:tcPr>
          <w:p w:rsidR="001A519C" w:rsidRPr="005C361E" w:rsidRDefault="001A519C" w:rsidP="008B4DD8">
            <w:pPr>
              <w:rPr>
                <w:sz w:val="20"/>
              </w:rPr>
            </w:pPr>
            <w:r w:rsidRPr="005C361E">
              <w:rPr>
                <w:sz w:val="20"/>
              </w:rPr>
              <w:t>0.1% (w/v) SDS</w:t>
            </w:r>
          </w:p>
        </w:tc>
        <w:tc>
          <w:tcPr>
            <w:tcW w:w="3022" w:type="dxa"/>
          </w:tcPr>
          <w:p w:rsidR="001A519C" w:rsidRPr="005C361E" w:rsidRDefault="001A519C" w:rsidP="008B4DD8">
            <w:pPr>
              <w:rPr>
                <w:sz w:val="20"/>
              </w:rPr>
            </w:pPr>
            <w:r w:rsidRPr="005C361E">
              <w:rPr>
                <w:sz w:val="20"/>
              </w:rPr>
              <w:t>1 mM EDTA</w:t>
            </w:r>
          </w:p>
        </w:tc>
        <w:tc>
          <w:tcPr>
            <w:tcW w:w="3023" w:type="dxa"/>
          </w:tcPr>
          <w:p w:rsidR="001A519C" w:rsidRPr="005C361E" w:rsidRDefault="001A519C" w:rsidP="008B4DD8">
            <w:pPr>
              <w:rPr>
                <w:sz w:val="20"/>
              </w:rPr>
            </w:pPr>
            <w:r w:rsidRPr="005C361E">
              <w:rPr>
                <w:sz w:val="20"/>
              </w:rPr>
              <w:t>20 mM EDTA</w:t>
            </w:r>
          </w:p>
        </w:tc>
      </w:tr>
      <w:tr w:rsidR="001A519C" w:rsidTr="008B4DD8">
        <w:tc>
          <w:tcPr>
            <w:tcW w:w="3022" w:type="dxa"/>
          </w:tcPr>
          <w:p w:rsidR="001A519C" w:rsidRPr="005C361E" w:rsidRDefault="001A519C" w:rsidP="008B4DD8">
            <w:pPr>
              <w:rPr>
                <w:sz w:val="20"/>
              </w:rPr>
            </w:pPr>
          </w:p>
        </w:tc>
        <w:tc>
          <w:tcPr>
            <w:tcW w:w="3022" w:type="dxa"/>
          </w:tcPr>
          <w:p w:rsidR="001A519C" w:rsidRPr="005C361E" w:rsidRDefault="001A519C" w:rsidP="008B4DD8">
            <w:pPr>
              <w:rPr>
                <w:sz w:val="20"/>
              </w:rPr>
            </w:pPr>
            <w:r w:rsidRPr="005C361E">
              <w:rPr>
                <w:sz w:val="20"/>
              </w:rPr>
              <w:t>pH 8.2</w:t>
            </w:r>
          </w:p>
        </w:tc>
        <w:tc>
          <w:tcPr>
            <w:tcW w:w="3023" w:type="dxa"/>
          </w:tcPr>
          <w:p w:rsidR="001A519C" w:rsidRPr="005C361E" w:rsidRDefault="001A519C" w:rsidP="008B4DD8">
            <w:pPr>
              <w:rPr>
                <w:sz w:val="20"/>
              </w:rPr>
            </w:pPr>
            <w:r w:rsidRPr="005C361E">
              <w:rPr>
                <w:sz w:val="20"/>
              </w:rPr>
              <w:t>pH 8.0</w:t>
            </w:r>
          </w:p>
        </w:tc>
      </w:tr>
      <w:tr w:rsidR="001A519C" w:rsidTr="008B4DD8">
        <w:tc>
          <w:tcPr>
            <w:tcW w:w="3022" w:type="dxa"/>
            <w:shd w:val="clear" w:color="auto" w:fill="D9D9D9" w:themeFill="background1" w:themeFillShade="D9"/>
          </w:tcPr>
          <w:p w:rsidR="001A519C" w:rsidRPr="005C361E" w:rsidRDefault="001A519C" w:rsidP="008B4DD8">
            <w:pPr>
              <w:rPr>
                <w:b/>
                <w:sz w:val="20"/>
              </w:rPr>
            </w:pPr>
            <w:r w:rsidRPr="005C361E">
              <w:rPr>
                <w:b/>
                <w:sz w:val="20"/>
              </w:rPr>
              <w:t>TBS buffer</w:t>
            </w:r>
          </w:p>
        </w:tc>
        <w:tc>
          <w:tcPr>
            <w:tcW w:w="3022" w:type="dxa"/>
            <w:shd w:val="clear" w:color="auto" w:fill="D9D9D9" w:themeFill="background1" w:themeFillShade="D9"/>
          </w:tcPr>
          <w:p w:rsidR="001A519C" w:rsidRPr="005C361E" w:rsidRDefault="001A519C" w:rsidP="008B4DD8">
            <w:pPr>
              <w:rPr>
                <w:b/>
                <w:sz w:val="20"/>
              </w:rPr>
            </w:pPr>
            <w:r w:rsidRPr="005C361E">
              <w:rPr>
                <w:b/>
                <w:sz w:val="20"/>
              </w:rPr>
              <w:t>TE buffer</w:t>
            </w:r>
          </w:p>
        </w:tc>
        <w:tc>
          <w:tcPr>
            <w:tcW w:w="3023" w:type="dxa"/>
            <w:shd w:val="clear" w:color="auto" w:fill="D9D9D9" w:themeFill="background1" w:themeFillShade="D9"/>
          </w:tcPr>
          <w:p w:rsidR="001A519C" w:rsidRPr="005C361E" w:rsidRDefault="001A519C" w:rsidP="008B4DD8">
            <w:pPr>
              <w:rPr>
                <w:b/>
                <w:sz w:val="20"/>
              </w:rPr>
            </w:pPr>
            <w:r w:rsidRPr="005C361E">
              <w:rPr>
                <w:b/>
                <w:sz w:val="20"/>
              </w:rPr>
              <w:t>Thrombin assay buffer</w:t>
            </w:r>
          </w:p>
        </w:tc>
      </w:tr>
      <w:tr w:rsidR="001A519C" w:rsidTr="008B4DD8">
        <w:tc>
          <w:tcPr>
            <w:tcW w:w="3022" w:type="dxa"/>
          </w:tcPr>
          <w:p w:rsidR="001A519C" w:rsidRPr="005C361E" w:rsidRDefault="001A519C" w:rsidP="008B4DD8">
            <w:pPr>
              <w:rPr>
                <w:sz w:val="20"/>
              </w:rPr>
            </w:pPr>
            <w:r w:rsidRPr="005C361E">
              <w:rPr>
                <w:sz w:val="20"/>
              </w:rPr>
              <w:t>20 mM Tris</w:t>
            </w:r>
          </w:p>
        </w:tc>
        <w:tc>
          <w:tcPr>
            <w:tcW w:w="3022" w:type="dxa"/>
          </w:tcPr>
          <w:p w:rsidR="001A519C" w:rsidRPr="005C361E" w:rsidRDefault="001A519C" w:rsidP="008B4DD8">
            <w:pPr>
              <w:rPr>
                <w:sz w:val="20"/>
              </w:rPr>
            </w:pPr>
            <w:r w:rsidRPr="005C361E">
              <w:rPr>
                <w:sz w:val="20"/>
              </w:rPr>
              <w:t xml:space="preserve">10 mM Tris-HCl </w:t>
            </w:r>
          </w:p>
        </w:tc>
        <w:tc>
          <w:tcPr>
            <w:tcW w:w="3023" w:type="dxa"/>
          </w:tcPr>
          <w:p w:rsidR="001A519C" w:rsidRPr="005C361E" w:rsidRDefault="001A519C" w:rsidP="008B4DD8">
            <w:pPr>
              <w:rPr>
                <w:sz w:val="20"/>
              </w:rPr>
            </w:pPr>
            <w:r w:rsidRPr="005C361E">
              <w:rPr>
                <w:sz w:val="20"/>
              </w:rPr>
              <w:t>20 mM Tris-HCl</w:t>
            </w:r>
          </w:p>
        </w:tc>
      </w:tr>
      <w:tr w:rsidR="001A519C" w:rsidTr="008B4DD8">
        <w:tc>
          <w:tcPr>
            <w:tcW w:w="3022" w:type="dxa"/>
          </w:tcPr>
          <w:p w:rsidR="001A519C" w:rsidRPr="005C361E" w:rsidRDefault="001A519C" w:rsidP="008B4DD8">
            <w:pPr>
              <w:rPr>
                <w:sz w:val="20"/>
              </w:rPr>
            </w:pPr>
            <w:r w:rsidRPr="005C361E">
              <w:rPr>
                <w:sz w:val="20"/>
              </w:rPr>
              <w:t>150 mM NaCl</w:t>
            </w:r>
          </w:p>
        </w:tc>
        <w:tc>
          <w:tcPr>
            <w:tcW w:w="3022" w:type="dxa"/>
          </w:tcPr>
          <w:p w:rsidR="001A519C" w:rsidRPr="005C361E" w:rsidRDefault="001A519C" w:rsidP="008B4DD8">
            <w:pPr>
              <w:rPr>
                <w:sz w:val="20"/>
              </w:rPr>
            </w:pPr>
            <w:r w:rsidRPr="005C361E">
              <w:rPr>
                <w:sz w:val="20"/>
              </w:rPr>
              <w:t>1 mM EDTA</w:t>
            </w:r>
          </w:p>
        </w:tc>
        <w:tc>
          <w:tcPr>
            <w:tcW w:w="3023" w:type="dxa"/>
          </w:tcPr>
          <w:p w:rsidR="001A519C" w:rsidRPr="005C361E" w:rsidRDefault="001A519C" w:rsidP="008B4DD8">
            <w:pPr>
              <w:rPr>
                <w:sz w:val="20"/>
              </w:rPr>
            </w:pPr>
            <w:r w:rsidRPr="005C361E">
              <w:rPr>
                <w:sz w:val="20"/>
              </w:rPr>
              <w:t>150 mM NaCl</w:t>
            </w:r>
          </w:p>
        </w:tc>
      </w:tr>
      <w:tr w:rsidR="001A519C" w:rsidTr="008B4DD8">
        <w:tc>
          <w:tcPr>
            <w:tcW w:w="3022" w:type="dxa"/>
          </w:tcPr>
          <w:p w:rsidR="001A519C" w:rsidRPr="005C361E" w:rsidRDefault="001A519C" w:rsidP="008B4DD8">
            <w:pPr>
              <w:rPr>
                <w:sz w:val="20"/>
              </w:rPr>
            </w:pPr>
            <w:r w:rsidRPr="005C361E">
              <w:rPr>
                <w:sz w:val="20"/>
              </w:rPr>
              <w:t>pH 7.5</w:t>
            </w:r>
          </w:p>
        </w:tc>
        <w:tc>
          <w:tcPr>
            <w:tcW w:w="3022" w:type="dxa"/>
          </w:tcPr>
          <w:p w:rsidR="001A519C" w:rsidRPr="005C361E" w:rsidRDefault="001A519C" w:rsidP="008B4DD8">
            <w:pPr>
              <w:rPr>
                <w:sz w:val="20"/>
              </w:rPr>
            </w:pPr>
            <w:r w:rsidRPr="005C361E">
              <w:rPr>
                <w:sz w:val="20"/>
              </w:rPr>
              <w:t>pH 8.0</w:t>
            </w:r>
          </w:p>
        </w:tc>
        <w:tc>
          <w:tcPr>
            <w:tcW w:w="3023" w:type="dxa"/>
          </w:tcPr>
          <w:p w:rsidR="001A519C" w:rsidRPr="005C361E" w:rsidRDefault="001A519C" w:rsidP="008B4DD8">
            <w:pPr>
              <w:rPr>
                <w:sz w:val="20"/>
              </w:rPr>
            </w:pPr>
            <w:r w:rsidRPr="005C361E">
              <w:rPr>
                <w:sz w:val="20"/>
              </w:rPr>
              <w:t>1.5 mM CaCl</w:t>
            </w:r>
            <w:r w:rsidRPr="005C361E">
              <w:rPr>
                <w:sz w:val="20"/>
                <w:vertAlign w:val="subscript"/>
              </w:rPr>
              <w:t>2</w:t>
            </w:r>
          </w:p>
        </w:tc>
      </w:tr>
      <w:tr w:rsidR="001A519C" w:rsidTr="008B4DD8">
        <w:tc>
          <w:tcPr>
            <w:tcW w:w="3022" w:type="dxa"/>
          </w:tcPr>
          <w:p w:rsidR="001A519C" w:rsidRPr="005C361E" w:rsidRDefault="001A519C" w:rsidP="008B4DD8">
            <w:pPr>
              <w:rPr>
                <w:sz w:val="20"/>
              </w:rPr>
            </w:pPr>
          </w:p>
        </w:tc>
        <w:tc>
          <w:tcPr>
            <w:tcW w:w="3022" w:type="dxa"/>
          </w:tcPr>
          <w:p w:rsidR="001A519C" w:rsidRDefault="001A519C" w:rsidP="008B4DD8"/>
        </w:tc>
        <w:tc>
          <w:tcPr>
            <w:tcW w:w="3023" w:type="dxa"/>
          </w:tcPr>
          <w:p w:rsidR="001A519C" w:rsidRPr="005C361E" w:rsidRDefault="001A519C" w:rsidP="008B4DD8">
            <w:pPr>
              <w:rPr>
                <w:sz w:val="20"/>
              </w:rPr>
            </w:pPr>
            <w:r w:rsidRPr="005C361E">
              <w:rPr>
                <w:sz w:val="20"/>
              </w:rPr>
              <w:t>3% (v/v) glycerol</w:t>
            </w:r>
          </w:p>
        </w:tc>
      </w:tr>
      <w:tr w:rsidR="001A519C" w:rsidTr="008B4DD8">
        <w:tc>
          <w:tcPr>
            <w:tcW w:w="3022" w:type="dxa"/>
          </w:tcPr>
          <w:p w:rsidR="001A519C" w:rsidRPr="005C361E" w:rsidRDefault="001A519C" w:rsidP="008B4DD8">
            <w:pPr>
              <w:rPr>
                <w:sz w:val="20"/>
              </w:rPr>
            </w:pPr>
          </w:p>
        </w:tc>
        <w:tc>
          <w:tcPr>
            <w:tcW w:w="3022" w:type="dxa"/>
          </w:tcPr>
          <w:p w:rsidR="001A519C" w:rsidRDefault="001A519C" w:rsidP="008B4DD8"/>
        </w:tc>
        <w:tc>
          <w:tcPr>
            <w:tcW w:w="3023" w:type="dxa"/>
          </w:tcPr>
          <w:p w:rsidR="001A519C" w:rsidRPr="005C361E" w:rsidRDefault="001A519C" w:rsidP="008B4DD8">
            <w:pPr>
              <w:rPr>
                <w:sz w:val="20"/>
              </w:rPr>
            </w:pPr>
            <w:r w:rsidRPr="005C361E">
              <w:rPr>
                <w:sz w:val="20"/>
              </w:rPr>
              <w:t>pH 8.4</w:t>
            </w:r>
          </w:p>
        </w:tc>
      </w:tr>
      <w:tr w:rsidR="001A519C" w:rsidTr="008B4DD8">
        <w:tc>
          <w:tcPr>
            <w:tcW w:w="3022" w:type="dxa"/>
            <w:shd w:val="clear" w:color="auto" w:fill="D9D9D9" w:themeFill="background1" w:themeFillShade="D9"/>
          </w:tcPr>
          <w:p w:rsidR="001A519C" w:rsidRPr="005C361E" w:rsidRDefault="001A519C" w:rsidP="008B4DD8">
            <w:pPr>
              <w:rPr>
                <w:b/>
                <w:sz w:val="20"/>
              </w:rPr>
            </w:pPr>
            <w:r w:rsidRPr="005C361E">
              <w:rPr>
                <w:b/>
                <w:sz w:val="20"/>
              </w:rPr>
              <w:t>TSG buffer</w:t>
            </w:r>
          </w:p>
        </w:tc>
        <w:tc>
          <w:tcPr>
            <w:tcW w:w="3022" w:type="dxa"/>
            <w:shd w:val="clear" w:color="auto" w:fill="D9D9D9" w:themeFill="background1" w:themeFillShade="D9"/>
          </w:tcPr>
          <w:p w:rsidR="001A519C" w:rsidRPr="005C361E" w:rsidRDefault="001A519C" w:rsidP="008B4DD8">
            <w:pPr>
              <w:rPr>
                <w:b/>
                <w:sz w:val="20"/>
              </w:rPr>
            </w:pPr>
            <w:r w:rsidRPr="005C361E">
              <w:rPr>
                <w:b/>
                <w:sz w:val="20"/>
              </w:rPr>
              <w:t>Western transfer buffer</w:t>
            </w:r>
          </w:p>
        </w:tc>
        <w:tc>
          <w:tcPr>
            <w:tcW w:w="3023" w:type="dxa"/>
            <w:vMerge w:val="restart"/>
          </w:tcPr>
          <w:p w:rsidR="001A519C" w:rsidRDefault="001A519C" w:rsidP="008B4DD8">
            <w:r w:rsidRPr="00B90249">
              <w:rPr>
                <w:b/>
              </w:rPr>
              <w:t>Table 2.2</w:t>
            </w:r>
            <w:r>
              <w:t xml:space="preserve">: </w:t>
            </w:r>
            <w:r w:rsidRPr="005C361E">
              <w:rPr>
                <w:sz w:val="20"/>
              </w:rPr>
              <w:t>Compositions of buffers used in this project. Note buffers that are commercial products or components of a kit are not included.</w:t>
            </w:r>
          </w:p>
        </w:tc>
      </w:tr>
      <w:tr w:rsidR="001A519C" w:rsidTr="008B4DD8">
        <w:tc>
          <w:tcPr>
            <w:tcW w:w="3022" w:type="dxa"/>
          </w:tcPr>
          <w:p w:rsidR="001A519C" w:rsidRPr="005C361E" w:rsidRDefault="001A519C" w:rsidP="008B4DD8">
            <w:pPr>
              <w:rPr>
                <w:sz w:val="20"/>
              </w:rPr>
            </w:pPr>
            <w:r w:rsidRPr="005C361E">
              <w:rPr>
                <w:sz w:val="20"/>
              </w:rPr>
              <w:t>20 mM Tris-HCl</w:t>
            </w:r>
          </w:p>
        </w:tc>
        <w:tc>
          <w:tcPr>
            <w:tcW w:w="3022" w:type="dxa"/>
          </w:tcPr>
          <w:p w:rsidR="001A519C" w:rsidRPr="005C361E" w:rsidRDefault="001A519C" w:rsidP="008B4DD8">
            <w:pPr>
              <w:rPr>
                <w:sz w:val="20"/>
              </w:rPr>
            </w:pPr>
            <w:r w:rsidRPr="005C361E">
              <w:rPr>
                <w:sz w:val="20"/>
              </w:rPr>
              <w:t>25 mM Tris</w:t>
            </w:r>
          </w:p>
        </w:tc>
        <w:tc>
          <w:tcPr>
            <w:tcW w:w="3023" w:type="dxa"/>
            <w:vMerge/>
          </w:tcPr>
          <w:p w:rsidR="001A519C" w:rsidRDefault="001A519C" w:rsidP="008B4DD8"/>
        </w:tc>
      </w:tr>
      <w:tr w:rsidR="001A519C" w:rsidTr="008B4DD8">
        <w:tc>
          <w:tcPr>
            <w:tcW w:w="3022" w:type="dxa"/>
          </w:tcPr>
          <w:p w:rsidR="001A519C" w:rsidRPr="005C361E" w:rsidRDefault="001A519C" w:rsidP="008B4DD8">
            <w:pPr>
              <w:rPr>
                <w:sz w:val="20"/>
              </w:rPr>
            </w:pPr>
            <w:r w:rsidRPr="005C361E">
              <w:rPr>
                <w:sz w:val="20"/>
              </w:rPr>
              <w:t>100 mM NaCl</w:t>
            </w:r>
          </w:p>
        </w:tc>
        <w:tc>
          <w:tcPr>
            <w:tcW w:w="3022" w:type="dxa"/>
          </w:tcPr>
          <w:p w:rsidR="001A519C" w:rsidRPr="005C361E" w:rsidRDefault="001A519C" w:rsidP="008B4DD8">
            <w:pPr>
              <w:rPr>
                <w:sz w:val="20"/>
              </w:rPr>
            </w:pPr>
            <w:r w:rsidRPr="005C361E">
              <w:rPr>
                <w:sz w:val="20"/>
              </w:rPr>
              <w:t>190 mM glycine</w:t>
            </w:r>
          </w:p>
        </w:tc>
        <w:tc>
          <w:tcPr>
            <w:tcW w:w="3023" w:type="dxa"/>
            <w:vMerge/>
          </w:tcPr>
          <w:p w:rsidR="001A519C" w:rsidRDefault="001A519C" w:rsidP="008B4DD8"/>
        </w:tc>
      </w:tr>
      <w:tr w:rsidR="001A519C" w:rsidTr="008B4DD8">
        <w:tc>
          <w:tcPr>
            <w:tcW w:w="3022" w:type="dxa"/>
          </w:tcPr>
          <w:p w:rsidR="001A519C" w:rsidRPr="005C361E" w:rsidRDefault="001A519C" w:rsidP="008B4DD8">
            <w:pPr>
              <w:rPr>
                <w:sz w:val="20"/>
              </w:rPr>
            </w:pPr>
            <w:r w:rsidRPr="005C361E">
              <w:rPr>
                <w:sz w:val="20"/>
              </w:rPr>
              <w:t>3% (v/v) glycerol</w:t>
            </w:r>
          </w:p>
        </w:tc>
        <w:tc>
          <w:tcPr>
            <w:tcW w:w="3022" w:type="dxa"/>
          </w:tcPr>
          <w:p w:rsidR="001A519C" w:rsidRPr="005C361E" w:rsidRDefault="001A519C" w:rsidP="008B4DD8">
            <w:pPr>
              <w:rPr>
                <w:sz w:val="20"/>
              </w:rPr>
            </w:pPr>
            <w:r w:rsidRPr="005C361E">
              <w:rPr>
                <w:sz w:val="20"/>
              </w:rPr>
              <w:t>20% (v/v) methanol</w:t>
            </w:r>
          </w:p>
        </w:tc>
        <w:tc>
          <w:tcPr>
            <w:tcW w:w="3023" w:type="dxa"/>
            <w:vMerge/>
          </w:tcPr>
          <w:p w:rsidR="001A519C" w:rsidRDefault="001A519C" w:rsidP="008B4DD8"/>
        </w:tc>
      </w:tr>
      <w:tr w:rsidR="001A519C" w:rsidTr="008B4DD8">
        <w:tc>
          <w:tcPr>
            <w:tcW w:w="3022" w:type="dxa"/>
          </w:tcPr>
          <w:p w:rsidR="001A519C" w:rsidRPr="005C361E" w:rsidRDefault="001A519C" w:rsidP="008B4DD8">
            <w:pPr>
              <w:rPr>
                <w:sz w:val="20"/>
              </w:rPr>
            </w:pPr>
            <w:r w:rsidRPr="005C361E">
              <w:rPr>
                <w:sz w:val="20"/>
              </w:rPr>
              <w:t>pH 8.0</w:t>
            </w:r>
          </w:p>
        </w:tc>
        <w:tc>
          <w:tcPr>
            <w:tcW w:w="3022" w:type="dxa"/>
          </w:tcPr>
          <w:p w:rsidR="001A519C" w:rsidRPr="005C361E" w:rsidRDefault="001A519C" w:rsidP="008B4DD8">
            <w:pPr>
              <w:rPr>
                <w:sz w:val="20"/>
              </w:rPr>
            </w:pPr>
            <w:r w:rsidRPr="005C361E">
              <w:rPr>
                <w:sz w:val="20"/>
              </w:rPr>
              <w:t>pH 8.0</w:t>
            </w:r>
          </w:p>
        </w:tc>
        <w:tc>
          <w:tcPr>
            <w:tcW w:w="3023" w:type="dxa"/>
            <w:vMerge/>
          </w:tcPr>
          <w:p w:rsidR="001A519C" w:rsidRDefault="001A519C" w:rsidP="008B4DD8"/>
        </w:tc>
      </w:tr>
    </w:tbl>
    <w:p w:rsidR="00056C07" w:rsidRPr="00445D4C" w:rsidRDefault="00056C07" w:rsidP="00056C07">
      <w:pPr>
        <w:spacing w:line="480" w:lineRule="auto"/>
        <w:rPr>
          <w:b/>
          <w:sz w:val="24"/>
        </w:rPr>
      </w:pPr>
      <w:r w:rsidRPr="00445D4C">
        <w:rPr>
          <w:b/>
          <w:sz w:val="24"/>
        </w:rPr>
        <w:lastRenderedPageBreak/>
        <w:t>2.3 DNA and RNA methods</w:t>
      </w:r>
    </w:p>
    <w:p w:rsidR="00056C07" w:rsidRPr="00445D4C" w:rsidRDefault="00056C07" w:rsidP="00056C07">
      <w:pPr>
        <w:spacing w:line="480" w:lineRule="auto"/>
        <w:rPr>
          <w:sz w:val="24"/>
          <w:u w:val="single"/>
        </w:rPr>
      </w:pPr>
      <w:r w:rsidRPr="00445D4C">
        <w:rPr>
          <w:sz w:val="24"/>
          <w:u w:val="single"/>
        </w:rPr>
        <w:t>2.3.1 Measurement of nucleic acid concentration</w:t>
      </w:r>
    </w:p>
    <w:p w:rsidR="00056C07" w:rsidRPr="00445D4C" w:rsidRDefault="00056C07" w:rsidP="00056C07">
      <w:pPr>
        <w:spacing w:line="480" w:lineRule="auto"/>
        <w:rPr>
          <w:sz w:val="24"/>
        </w:rPr>
      </w:pPr>
      <w:r w:rsidRPr="00445D4C">
        <w:rPr>
          <w:sz w:val="24"/>
        </w:rPr>
        <w:t xml:space="preserve"> Concentration of DNA and RNA in solution was measured by absorbance using a Thermo Scientific Nanodrop Lite spectrophotometer. For radiolabelled RNA samples, concentration was estimated by liquid scintillation using a TRI-CARB 1600TR analyser.</w:t>
      </w:r>
    </w:p>
    <w:p w:rsidR="00056C07" w:rsidRPr="00445D4C" w:rsidRDefault="00056C07" w:rsidP="00056C07">
      <w:pPr>
        <w:spacing w:line="480" w:lineRule="auto"/>
        <w:rPr>
          <w:sz w:val="24"/>
          <w:u w:val="single"/>
        </w:rPr>
      </w:pPr>
      <w:r w:rsidRPr="00445D4C">
        <w:rPr>
          <w:sz w:val="24"/>
          <w:u w:val="single"/>
        </w:rPr>
        <w:t>2.3.2 Concentrating nucleic acids</w:t>
      </w:r>
    </w:p>
    <w:p w:rsidR="00056C07" w:rsidRPr="00445D4C" w:rsidRDefault="00056C07" w:rsidP="00056C07">
      <w:pPr>
        <w:spacing w:line="480" w:lineRule="auto"/>
        <w:rPr>
          <w:sz w:val="24"/>
        </w:rPr>
      </w:pPr>
      <w:r w:rsidRPr="00445D4C">
        <w:rPr>
          <w:sz w:val="24"/>
        </w:rPr>
        <w:t xml:space="preserve"> Concentration of DNA in aqueous solution was increased where necessary using a centrifugal evaporator under vacuum.</w:t>
      </w:r>
      <w:r w:rsidRPr="00445D4C">
        <w:rPr>
          <w:sz w:val="24"/>
        </w:rPr>
        <w:br/>
        <w:t xml:space="preserve">  For RNA, concentration was increased by ethanol precipitation. Samples of RNA were precipitated by addition of ethanol and mixed by vortex. Samples were then centrifuged at 16,000 x </w:t>
      </w:r>
      <w:r w:rsidRPr="00445D4C">
        <w:rPr>
          <w:i/>
          <w:sz w:val="24"/>
        </w:rPr>
        <w:t>g</w:t>
      </w:r>
      <w:r w:rsidRPr="00445D4C">
        <w:rPr>
          <w:sz w:val="24"/>
        </w:rPr>
        <w:t xml:space="preserve"> for 10 minutes. Supernatant was discarded and the pellet was dissolved in a desired volume of nuclease-free water or buffer.</w:t>
      </w:r>
    </w:p>
    <w:p w:rsidR="00056C07" w:rsidRPr="00445D4C" w:rsidRDefault="00056C07" w:rsidP="00056C07">
      <w:pPr>
        <w:spacing w:line="480" w:lineRule="auto"/>
        <w:rPr>
          <w:i/>
          <w:sz w:val="24"/>
        </w:rPr>
      </w:pPr>
      <w:r w:rsidRPr="00445D4C">
        <w:rPr>
          <w:sz w:val="24"/>
          <w:u w:val="single"/>
        </w:rPr>
        <w:t>2.3.3 Transformation of competent cells</w:t>
      </w:r>
      <w:r w:rsidRPr="00445D4C">
        <w:rPr>
          <w:sz w:val="24"/>
          <w:u w:val="single"/>
        </w:rPr>
        <w:br/>
      </w:r>
      <w:r w:rsidRPr="00445D4C">
        <w:rPr>
          <w:i/>
          <w:sz w:val="24"/>
        </w:rPr>
        <w:t xml:space="preserve">2.3.3.1 Preparation of electrocompetent </w:t>
      </w:r>
      <w:r w:rsidRPr="00223B0F">
        <w:rPr>
          <w:sz w:val="24"/>
        </w:rPr>
        <w:t>E. coli</w:t>
      </w:r>
      <w:r w:rsidRPr="00445D4C">
        <w:rPr>
          <w:i/>
          <w:sz w:val="24"/>
        </w:rPr>
        <w:t xml:space="preserve"> cells</w:t>
      </w:r>
    </w:p>
    <w:p w:rsidR="00056C07" w:rsidRDefault="00056C07" w:rsidP="00056C07">
      <w:pPr>
        <w:spacing w:line="480" w:lineRule="auto"/>
        <w:rPr>
          <w:sz w:val="24"/>
        </w:rPr>
      </w:pPr>
      <w:r w:rsidRPr="00445D4C">
        <w:rPr>
          <w:sz w:val="24"/>
        </w:rPr>
        <w:t xml:space="preserve"> Cultures of </w:t>
      </w:r>
      <w:r w:rsidRPr="00445D4C">
        <w:rPr>
          <w:i/>
          <w:sz w:val="24"/>
        </w:rPr>
        <w:t>E. coli</w:t>
      </w:r>
      <w:r w:rsidRPr="00445D4C">
        <w:rPr>
          <w:sz w:val="24"/>
        </w:rPr>
        <w:t xml:space="preserve"> DH5</w:t>
      </w:r>
      <w:r w:rsidRPr="00445D4C">
        <w:rPr>
          <w:rFonts w:cstheme="minorHAnsi"/>
          <w:sz w:val="24"/>
        </w:rPr>
        <w:t>α</w:t>
      </w:r>
      <w:r w:rsidRPr="00445D4C">
        <w:rPr>
          <w:sz w:val="24"/>
        </w:rPr>
        <w:t xml:space="preserve"> and </w:t>
      </w:r>
      <w:r w:rsidRPr="00445D4C">
        <w:rPr>
          <w:i/>
          <w:sz w:val="24"/>
        </w:rPr>
        <w:t>E. coli</w:t>
      </w:r>
      <w:r w:rsidRPr="00445D4C">
        <w:rPr>
          <w:sz w:val="24"/>
        </w:rPr>
        <w:t xml:space="preserve"> BL21 (</w:t>
      </w:r>
      <w:r w:rsidRPr="00445D4C">
        <w:rPr>
          <w:rFonts w:cstheme="minorHAnsi"/>
          <w:sz w:val="24"/>
        </w:rPr>
        <w:t>λ</w:t>
      </w:r>
      <w:r w:rsidRPr="00445D4C">
        <w:rPr>
          <w:sz w:val="24"/>
        </w:rPr>
        <w:t>DE3) were grown to OD</w:t>
      </w:r>
      <w:r w:rsidRPr="00445D4C">
        <w:rPr>
          <w:sz w:val="24"/>
          <w:vertAlign w:val="subscript"/>
        </w:rPr>
        <w:t>600</w:t>
      </w:r>
      <w:r w:rsidRPr="00445D4C">
        <w:rPr>
          <w:sz w:val="24"/>
        </w:rPr>
        <w:t xml:space="preserve"> 0.4 in 50 ml LB broth. Broths were transferred to 50 ml Falcon tubes and placed in an ice water bath for 15 minutes. Broths were then centrifuged at 4,000 x </w:t>
      </w:r>
      <w:r w:rsidRPr="00445D4C">
        <w:rPr>
          <w:i/>
          <w:sz w:val="24"/>
        </w:rPr>
        <w:t>g</w:t>
      </w:r>
      <w:r w:rsidRPr="00445D4C">
        <w:rPr>
          <w:sz w:val="24"/>
        </w:rPr>
        <w:t xml:space="preserve"> for 5 minutes at 4</w:t>
      </w:r>
      <w:r w:rsidRPr="00445D4C">
        <w:rPr>
          <w:rFonts w:cstheme="minorHAnsi"/>
          <w:sz w:val="24"/>
        </w:rPr>
        <w:t>°</w:t>
      </w:r>
      <w:r w:rsidRPr="00445D4C">
        <w:rPr>
          <w:sz w:val="24"/>
        </w:rPr>
        <w:t xml:space="preserve">C in a pre-cooled centrifuge. Supernatant was discarded and the pellet was re-suspended in 5 ml ice-cold Milli-Q water. Centrifugation and re-suspension were repeated twice more, with the final re-suspension in 250 </w:t>
      </w:r>
      <w:r w:rsidRPr="00445D4C">
        <w:rPr>
          <w:rFonts w:cstheme="minorHAnsi"/>
          <w:sz w:val="24"/>
        </w:rPr>
        <w:t>μ</w:t>
      </w:r>
      <w:r w:rsidRPr="00445D4C">
        <w:rPr>
          <w:sz w:val="24"/>
        </w:rPr>
        <w:t xml:space="preserve">l ice-cold Milli-Q water containing 10% (v/v) glycerol. The suspension was aliquoted into volumes of 50 </w:t>
      </w:r>
      <w:r w:rsidRPr="00445D4C">
        <w:rPr>
          <w:rFonts w:cstheme="minorHAnsi"/>
          <w:sz w:val="24"/>
        </w:rPr>
        <w:t>μ</w:t>
      </w:r>
      <w:r w:rsidRPr="00445D4C">
        <w:rPr>
          <w:sz w:val="24"/>
        </w:rPr>
        <w:t>l in pre-cooled tubes and frozen at -80</w:t>
      </w:r>
      <w:r w:rsidRPr="00445D4C">
        <w:rPr>
          <w:rFonts w:cstheme="minorHAnsi"/>
          <w:sz w:val="24"/>
        </w:rPr>
        <w:t>°</w:t>
      </w:r>
      <w:r w:rsidRPr="00445D4C">
        <w:rPr>
          <w:sz w:val="24"/>
        </w:rPr>
        <w:t xml:space="preserve">C until used. </w:t>
      </w:r>
    </w:p>
    <w:p w:rsidR="00056C07" w:rsidRDefault="00056C07" w:rsidP="00056C07">
      <w:pPr>
        <w:rPr>
          <w:sz w:val="24"/>
        </w:rPr>
      </w:pPr>
      <w:r>
        <w:rPr>
          <w:sz w:val="24"/>
        </w:rPr>
        <w:br w:type="page"/>
      </w:r>
    </w:p>
    <w:p w:rsidR="00056C07" w:rsidRPr="00445D4C" w:rsidRDefault="00056C07" w:rsidP="00056C07">
      <w:pPr>
        <w:spacing w:line="480" w:lineRule="auto"/>
        <w:rPr>
          <w:sz w:val="24"/>
        </w:rPr>
      </w:pPr>
    </w:p>
    <w:p w:rsidR="00056C07" w:rsidRPr="00445D4C" w:rsidRDefault="00056C07" w:rsidP="00056C07">
      <w:pPr>
        <w:spacing w:line="480" w:lineRule="auto"/>
        <w:rPr>
          <w:i/>
          <w:sz w:val="24"/>
        </w:rPr>
      </w:pPr>
      <w:r w:rsidRPr="00445D4C">
        <w:rPr>
          <w:i/>
          <w:sz w:val="24"/>
        </w:rPr>
        <w:t xml:space="preserve">2.3.3.2 Preparation of electrocompetent </w:t>
      </w:r>
      <w:r w:rsidRPr="00223B0F">
        <w:rPr>
          <w:sz w:val="24"/>
        </w:rPr>
        <w:t>M. smegmatis</w:t>
      </w:r>
      <w:r w:rsidRPr="00445D4C">
        <w:rPr>
          <w:i/>
          <w:sz w:val="24"/>
        </w:rPr>
        <w:t xml:space="preserve"> cells</w:t>
      </w:r>
    </w:p>
    <w:p w:rsidR="00056C07" w:rsidRPr="00445D4C" w:rsidRDefault="00056C07" w:rsidP="00056C07">
      <w:pPr>
        <w:spacing w:line="480" w:lineRule="auto"/>
        <w:rPr>
          <w:sz w:val="24"/>
        </w:rPr>
      </w:pPr>
      <w:r w:rsidRPr="00445D4C">
        <w:rPr>
          <w:sz w:val="24"/>
        </w:rPr>
        <w:t xml:space="preserve"> Cultures of </w:t>
      </w:r>
      <w:r w:rsidRPr="00445D4C">
        <w:rPr>
          <w:i/>
          <w:sz w:val="24"/>
        </w:rPr>
        <w:t>M. smegmatis</w:t>
      </w:r>
      <w:r w:rsidRPr="00445D4C">
        <w:rPr>
          <w:sz w:val="24"/>
        </w:rPr>
        <w:t xml:space="preserve"> conditional mutant were grown to OD</w:t>
      </w:r>
      <w:r w:rsidRPr="00445D4C">
        <w:rPr>
          <w:sz w:val="24"/>
          <w:vertAlign w:val="subscript"/>
        </w:rPr>
        <w:t>600</w:t>
      </w:r>
      <w:r w:rsidRPr="00445D4C">
        <w:rPr>
          <w:sz w:val="24"/>
        </w:rPr>
        <w:t xml:space="preserve"> 1.0 in 100 ml 7H9 broth containing 50 </w:t>
      </w:r>
      <w:r w:rsidRPr="00445D4C">
        <w:rPr>
          <w:rFonts w:cstheme="minorHAnsi"/>
          <w:sz w:val="24"/>
        </w:rPr>
        <w:t>μ</w:t>
      </w:r>
      <w:r w:rsidRPr="00445D4C">
        <w:rPr>
          <w:sz w:val="24"/>
        </w:rPr>
        <w:t xml:space="preserve">g/ml hygromycin and 2 </w:t>
      </w:r>
      <w:r w:rsidRPr="00445D4C">
        <w:rPr>
          <w:rFonts w:cstheme="minorHAnsi"/>
          <w:sz w:val="24"/>
        </w:rPr>
        <w:t>μ</w:t>
      </w:r>
      <w:r w:rsidRPr="00445D4C">
        <w:rPr>
          <w:sz w:val="24"/>
        </w:rPr>
        <w:t xml:space="preserve">g/ml pristinamycin. Broths were distributed into 50 ml Falcon tubes and incubated on ice for 30 minutes. Broths were then centrifuged at 4,000 x </w:t>
      </w:r>
      <w:r w:rsidRPr="00445D4C">
        <w:rPr>
          <w:i/>
          <w:sz w:val="24"/>
        </w:rPr>
        <w:t>g</w:t>
      </w:r>
      <w:r w:rsidRPr="00445D4C">
        <w:rPr>
          <w:sz w:val="24"/>
        </w:rPr>
        <w:t xml:space="preserve"> for 15 minutes at 4</w:t>
      </w:r>
      <w:r w:rsidRPr="00445D4C">
        <w:rPr>
          <w:rFonts w:cstheme="minorHAnsi"/>
          <w:sz w:val="24"/>
        </w:rPr>
        <w:t>°</w:t>
      </w:r>
      <w:r w:rsidRPr="00445D4C">
        <w:rPr>
          <w:sz w:val="24"/>
        </w:rPr>
        <w:t xml:space="preserve">C in a pre-cooled centrifuge. Supernatant was discarded and the pellets were re-suspended in 35 ml ice-cold 10% (v/v) glycerol. Centrifugation and re-suspension were repeated twice more, with the final re-suspension in 3 ml ice-cold 10% (v/v) glycerol. The suspension was aliquoted into volumes of 400 </w:t>
      </w:r>
      <w:r w:rsidRPr="00445D4C">
        <w:rPr>
          <w:rFonts w:cstheme="minorHAnsi"/>
          <w:sz w:val="24"/>
        </w:rPr>
        <w:t>μ</w:t>
      </w:r>
      <w:r w:rsidRPr="00445D4C">
        <w:rPr>
          <w:sz w:val="24"/>
        </w:rPr>
        <w:t>l in pre-cooled electroporation cuvettes and used immediately.</w:t>
      </w:r>
    </w:p>
    <w:p w:rsidR="00056C07" w:rsidRPr="00445D4C" w:rsidRDefault="00056C07" w:rsidP="00056C07">
      <w:pPr>
        <w:spacing w:line="480" w:lineRule="auto"/>
        <w:rPr>
          <w:i/>
          <w:sz w:val="24"/>
        </w:rPr>
      </w:pPr>
      <w:r w:rsidRPr="00445D4C">
        <w:rPr>
          <w:i/>
          <w:sz w:val="24"/>
        </w:rPr>
        <w:t>2.3.3.3 Electroporation</w:t>
      </w:r>
    </w:p>
    <w:p w:rsidR="00056C07" w:rsidRDefault="00056C07" w:rsidP="00056C07">
      <w:pPr>
        <w:spacing w:line="480" w:lineRule="auto"/>
        <w:rPr>
          <w:sz w:val="24"/>
        </w:rPr>
      </w:pPr>
      <w:r w:rsidRPr="00445D4C">
        <w:rPr>
          <w:sz w:val="24"/>
        </w:rPr>
        <w:t xml:space="preserve"> Aliquots of electrocompetent </w:t>
      </w:r>
      <w:r w:rsidRPr="00445D4C">
        <w:rPr>
          <w:i/>
          <w:sz w:val="24"/>
        </w:rPr>
        <w:t>E. coli</w:t>
      </w:r>
      <w:r w:rsidRPr="00445D4C">
        <w:rPr>
          <w:sz w:val="24"/>
        </w:rPr>
        <w:t xml:space="preserve"> cells were thawed on ice, mixed with 500 ng plasmid DNA and transferred to Flowgen 1 mm electroporation cuvettes. Cuvettes were pulsed at 1800 V using a Hybaid Cell Shock electroporator. Cells were diluted with 1 ml LB broth, transferred to 1.5 ml Eppendorf tubes and incubated at 37</w:t>
      </w:r>
      <w:r w:rsidRPr="00445D4C">
        <w:rPr>
          <w:rFonts w:cstheme="minorHAnsi"/>
          <w:sz w:val="24"/>
        </w:rPr>
        <w:t>°</w:t>
      </w:r>
      <w:r w:rsidRPr="00445D4C">
        <w:rPr>
          <w:sz w:val="24"/>
        </w:rPr>
        <w:t xml:space="preserve">C for 1 hour. Volumes of 50 </w:t>
      </w:r>
      <w:r w:rsidRPr="00445D4C">
        <w:rPr>
          <w:rFonts w:cstheme="minorHAnsi"/>
          <w:sz w:val="24"/>
        </w:rPr>
        <w:t>μ</w:t>
      </w:r>
      <w:r w:rsidRPr="00445D4C">
        <w:rPr>
          <w:sz w:val="24"/>
        </w:rPr>
        <w:t>l were spread on LB agar containing the relevant antibiotics and incubated overnight at 37</w:t>
      </w:r>
      <w:r w:rsidRPr="00445D4C">
        <w:rPr>
          <w:rFonts w:cstheme="minorHAnsi"/>
          <w:sz w:val="24"/>
        </w:rPr>
        <w:t>°</w:t>
      </w:r>
      <w:r w:rsidRPr="00445D4C">
        <w:rPr>
          <w:sz w:val="24"/>
        </w:rPr>
        <w:t xml:space="preserve">C to allow growth of transformant colonies. </w:t>
      </w:r>
      <w:r w:rsidRPr="00445D4C">
        <w:rPr>
          <w:sz w:val="24"/>
        </w:rPr>
        <w:br/>
        <w:t xml:space="preserve"> For electroporation of </w:t>
      </w:r>
      <w:r w:rsidRPr="00445D4C">
        <w:rPr>
          <w:i/>
          <w:sz w:val="24"/>
        </w:rPr>
        <w:t>Ms cwlM</w:t>
      </w:r>
      <w:r w:rsidRPr="00445D4C">
        <w:rPr>
          <w:sz w:val="24"/>
        </w:rPr>
        <w:t xml:space="preserve">-CM, aliquots of 400 </w:t>
      </w:r>
      <w:r w:rsidRPr="00445D4C">
        <w:rPr>
          <w:rFonts w:cstheme="minorHAnsi"/>
          <w:sz w:val="24"/>
        </w:rPr>
        <w:t>μ</w:t>
      </w:r>
      <w:r w:rsidRPr="00445D4C">
        <w:rPr>
          <w:sz w:val="24"/>
        </w:rPr>
        <w:t xml:space="preserve">l cells were pulsed with </w:t>
      </w:r>
      <w:r>
        <w:rPr>
          <w:sz w:val="24"/>
        </w:rPr>
        <w:t xml:space="preserve">50-100 ng </w:t>
      </w:r>
      <w:r w:rsidRPr="00445D4C">
        <w:rPr>
          <w:sz w:val="24"/>
        </w:rPr>
        <w:t>plasmid DNA at 2500 V. Pulsed cells were diluted with 3 ml 7H9 broth and incubated at 37</w:t>
      </w:r>
      <w:r w:rsidRPr="00445D4C">
        <w:rPr>
          <w:rFonts w:cstheme="minorHAnsi"/>
          <w:sz w:val="24"/>
        </w:rPr>
        <w:t>°</w:t>
      </w:r>
      <w:r w:rsidRPr="00445D4C">
        <w:rPr>
          <w:sz w:val="24"/>
        </w:rPr>
        <w:t>C for 3 hours before being plated on 7H10 agar containing the necessary antibiotics with and without pristinamycin. Plates were incubated 37</w:t>
      </w:r>
      <w:r w:rsidRPr="00445D4C">
        <w:rPr>
          <w:rFonts w:cstheme="minorHAnsi"/>
          <w:sz w:val="24"/>
        </w:rPr>
        <w:t>°</w:t>
      </w:r>
      <w:r w:rsidRPr="00445D4C">
        <w:rPr>
          <w:sz w:val="24"/>
        </w:rPr>
        <w:t>C for 3 days to allow growth of bacteria.</w:t>
      </w:r>
    </w:p>
    <w:p w:rsidR="00056C07" w:rsidRDefault="00056C07" w:rsidP="00056C07">
      <w:pPr>
        <w:rPr>
          <w:sz w:val="24"/>
        </w:rPr>
      </w:pPr>
      <w:r>
        <w:rPr>
          <w:sz w:val="24"/>
        </w:rPr>
        <w:br w:type="page"/>
      </w:r>
    </w:p>
    <w:p w:rsidR="00056C07" w:rsidRPr="00445D4C" w:rsidRDefault="00056C07" w:rsidP="00056C07">
      <w:pPr>
        <w:spacing w:line="480" w:lineRule="auto"/>
        <w:rPr>
          <w:sz w:val="24"/>
        </w:rPr>
      </w:pPr>
    </w:p>
    <w:p w:rsidR="00056C07" w:rsidRPr="00445D4C" w:rsidRDefault="00056C07" w:rsidP="00056C07">
      <w:pPr>
        <w:spacing w:line="480" w:lineRule="auto"/>
        <w:rPr>
          <w:i/>
          <w:sz w:val="24"/>
        </w:rPr>
      </w:pPr>
      <w:r w:rsidRPr="00445D4C">
        <w:rPr>
          <w:i/>
          <w:sz w:val="24"/>
        </w:rPr>
        <w:t>2.3.3.4 Heat pulse transformation</w:t>
      </w:r>
    </w:p>
    <w:p w:rsidR="00056C07" w:rsidRDefault="00056C07" w:rsidP="00056C07">
      <w:pPr>
        <w:spacing w:line="480" w:lineRule="auto"/>
        <w:rPr>
          <w:sz w:val="24"/>
        </w:rPr>
      </w:pPr>
      <w:r w:rsidRPr="00445D4C">
        <w:rPr>
          <w:sz w:val="24"/>
        </w:rPr>
        <w:t xml:space="preserve"> Competent cell aliquots of 50 </w:t>
      </w:r>
      <w:r w:rsidRPr="00445D4C">
        <w:rPr>
          <w:rFonts w:cstheme="minorHAnsi"/>
          <w:sz w:val="24"/>
        </w:rPr>
        <w:t>μ</w:t>
      </w:r>
      <w:r w:rsidRPr="00445D4C">
        <w:rPr>
          <w:sz w:val="24"/>
        </w:rPr>
        <w:t>l were mixed with DNA in round-bottom 14 ml Falcon tubes and incubated on ice for 30 minutes. Tubes were warmed to 42</w:t>
      </w:r>
      <w:r w:rsidRPr="00445D4C">
        <w:rPr>
          <w:rFonts w:cstheme="minorHAnsi"/>
          <w:sz w:val="24"/>
        </w:rPr>
        <w:t>°</w:t>
      </w:r>
      <w:r w:rsidRPr="00445D4C">
        <w:rPr>
          <w:sz w:val="24"/>
        </w:rPr>
        <w:t>C for 45 seconds then returned to ice for 2 minutes. Cells were diluted with 0.5 ml NZY</w:t>
      </w:r>
      <w:r w:rsidRPr="00445D4C">
        <w:rPr>
          <w:sz w:val="24"/>
          <w:vertAlign w:val="superscript"/>
        </w:rPr>
        <w:t>+</w:t>
      </w:r>
      <w:r w:rsidRPr="00445D4C">
        <w:rPr>
          <w:sz w:val="24"/>
        </w:rPr>
        <w:t xml:space="preserve"> broth pre-warmed to 42</w:t>
      </w:r>
      <w:r w:rsidRPr="00445D4C">
        <w:rPr>
          <w:rFonts w:cstheme="minorHAnsi"/>
          <w:sz w:val="24"/>
        </w:rPr>
        <w:t>°</w:t>
      </w:r>
      <w:r w:rsidRPr="00445D4C">
        <w:rPr>
          <w:sz w:val="24"/>
        </w:rPr>
        <w:t>C and then incubated at 37</w:t>
      </w:r>
      <w:r w:rsidRPr="00445D4C">
        <w:rPr>
          <w:rFonts w:cstheme="minorHAnsi"/>
          <w:sz w:val="24"/>
        </w:rPr>
        <w:t>°</w:t>
      </w:r>
      <w:r w:rsidRPr="00445D4C">
        <w:rPr>
          <w:sz w:val="24"/>
        </w:rPr>
        <w:t>C were shaking at 250 rpm for 1 hour before spreading on LB agar containing the necessary antibiotics.</w:t>
      </w:r>
    </w:p>
    <w:p w:rsidR="00056C07" w:rsidRDefault="00056C07" w:rsidP="00056C07">
      <w:pPr>
        <w:rPr>
          <w:sz w:val="24"/>
        </w:rPr>
      </w:pPr>
      <w:r>
        <w:rPr>
          <w:sz w:val="24"/>
        </w:rPr>
        <w:br w:type="page"/>
      </w:r>
    </w:p>
    <w:p w:rsidR="00056C07" w:rsidRPr="00445D4C" w:rsidRDefault="00056C07" w:rsidP="00056C07">
      <w:pPr>
        <w:spacing w:line="480" w:lineRule="auto"/>
        <w:rPr>
          <w:sz w:val="24"/>
        </w:rPr>
      </w:pPr>
    </w:p>
    <w:p w:rsidR="00056C07" w:rsidRPr="00445D4C" w:rsidRDefault="00056C07" w:rsidP="00056C07">
      <w:pPr>
        <w:spacing w:line="480" w:lineRule="auto"/>
        <w:rPr>
          <w:sz w:val="24"/>
          <w:u w:val="single"/>
        </w:rPr>
      </w:pPr>
      <w:r w:rsidRPr="00445D4C">
        <w:rPr>
          <w:sz w:val="24"/>
          <w:u w:val="single"/>
        </w:rPr>
        <w:t xml:space="preserve">2.3.4 Site-directed mutagenesis </w:t>
      </w:r>
    </w:p>
    <w:p w:rsidR="00056C07" w:rsidRDefault="00056C07" w:rsidP="00056C07">
      <w:pPr>
        <w:spacing w:line="480" w:lineRule="auto"/>
        <w:rPr>
          <w:sz w:val="24"/>
        </w:rPr>
      </w:pPr>
      <w:r w:rsidRPr="00445D4C">
        <w:rPr>
          <w:sz w:val="24"/>
        </w:rPr>
        <w:t xml:space="preserve"> Site-directed mutagenesis (SDM) was carried</w:t>
      </w:r>
      <w:r w:rsidR="00175666">
        <w:rPr>
          <w:sz w:val="24"/>
        </w:rPr>
        <w:t xml:space="preserve"> out using the QuikChange II Sit</w:t>
      </w:r>
      <w:r w:rsidRPr="00445D4C">
        <w:rPr>
          <w:sz w:val="24"/>
        </w:rPr>
        <w:t>e-Directed Mutagenesis Kit. Oligonucleotides with the IRE1 mutant IRE sequence were used to prepare the following sample reaction: 125 ng of each oligonucleotide, 50 ng template DNA (pMV306.</w:t>
      </w:r>
      <w:r w:rsidRPr="00445D4C">
        <w:rPr>
          <w:i/>
          <w:sz w:val="24"/>
        </w:rPr>
        <w:t>cwlM</w:t>
      </w:r>
      <w:r w:rsidRPr="00445D4C">
        <w:rPr>
          <w:i/>
          <w:sz w:val="24"/>
          <w:vertAlign w:val="subscript"/>
        </w:rPr>
        <w:t>Mtb</w:t>
      </w:r>
      <w:r w:rsidRPr="00445D4C">
        <w:rPr>
          <w:sz w:val="24"/>
        </w:rPr>
        <w:t xml:space="preserve">.WT), 1 </w:t>
      </w:r>
      <w:r w:rsidRPr="00445D4C">
        <w:rPr>
          <w:rFonts w:cstheme="minorHAnsi"/>
          <w:sz w:val="24"/>
        </w:rPr>
        <w:t>μ</w:t>
      </w:r>
      <w:r w:rsidRPr="00445D4C">
        <w:rPr>
          <w:sz w:val="24"/>
        </w:rPr>
        <w:t xml:space="preserve">l dNTP mix, 5 </w:t>
      </w:r>
      <w:r w:rsidRPr="00445D4C">
        <w:rPr>
          <w:rFonts w:cstheme="minorHAnsi"/>
          <w:sz w:val="24"/>
        </w:rPr>
        <w:t>μ</w:t>
      </w:r>
      <w:r w:rsidRPr="00445D4C">
        <w:rPr>
          <w:sz w:val="24"/>
        </w:rPr>
        <w:t xml:space="preserve">l 10 X SDM reaction buffer, </w:t>
      </w:r>
      <w:proofErr w:type="gramStart"/>
      <w:r w:rsidRPr="00445D4C">
        <w:rPr>
          <w:sz w:val="24"/>
        </w:rPr>
        <w:t>distilled</w:t>
      </w:r>
      <w:proofErr w:type="gramEnd"/>
      <w:r w:rsidRPr="00445D4C">
        <w:rPr>
          <w:sz w:val="24"/>
        </w:rPr>
        <w:t xml:space="preserve"> water to a final volume of 50 </w:t>
      </w:r>
      <w:r w:rsidRPr="00445D4C">
        <w:rPr>
          <w:rFonts w:cstheme="minorHAnsi"/>
          <w:sz w:val="24"/>
        </w:rPr>
        <w:t>μ</w:t>
      </w:r>
      <w:r w:rsidRPr="00445D4C">
        <w:rPr>
          <w:sz w:val="24"/>
        </w:rPr>
        <w:t xml:space="preserve">l. The reaction was started with the addition of 1 </w:t>
      </w:r>
      <w:r w:rsidRPr="00445D4C">
        <w:rPr>
          <w:rFonts w:cstheme="minorHAnsi"/>
          <w:sz w:val="24"/>
        </w:rPr>
        <w:t>μ</w:t>
      </w:r>
      <w:r w:rsidRPr="00445D4C">
        <w:rPr>
          <w:sz w:val="24"/>
        </w:rPr>
        <w:t xml:space="preserve">l </w:t>
      </w:r>
      <w:r w:rsidRPr="00445D4C">
        <w:rPr>
          <w:i/>
          <w:sz w:val="24"/>
        </w:rPr>
        <w:t>PfuUltra</w:t>
      </w:r>
      <w:r w:rsidRPr="00445D4C">
        <w:rPr>
          <w:sz w:val="24"/>
        </w:rPr>
        <w:t xml:space="preserve"> HF DNA polymerase and thermal cycling as follows: 30 seconds at 95</w:t>
      </w:r>
      <w:r w:rsidRPr="00445D4C">
        <w:rPr>
          <w:rFonts w:cstheme="minorHAnsi"/>
          <w:sz w:val="24"/>
        </w:rPr>
        <w:t>°</w:t>
      </w:r>
      <w:r w:rsidRPr="00445D4C">
        <w:rPr>
          <w:sz w:val="24"/>
        </w:rPr>
        <w:t>C; 18 cycles of 30 seconds at 95</w:t>
      </w:r>
      <w:r w:rsidRPr="00445D4C">
        <w:rPr>
          <w:rFonts w:cstheme="minorHAnsi"/>
          <w:sz w:val="24"/>
        </w:rPr>
        <w:t>°</w:t>
      </w:r>
      <w:r w:rsidRPr="00445D4C">
        <w:rPr>
          <w:sz w:val="24"/>
        </w:rPr>
        <w:t>C, 60 seconds at 55</w:t>
      </w:r>
      <w:r w:rsidRPr="00445D4C">
        <w:rPr>
          <w:rFonts w:cstheme="minorHAnsi"/>
          <w:sz w:val="24"/>
        </w:rPr>
        <w:t>°</w:t>
      </w:r>
      <w:r w:rsidRPr="00445D4C">
        <w:rPr>
          <w:sz w:val="24"/>
        </w:rPr>
        <w:t>C and 5 minutes at 68</w:t>
      </w:r>
      <w:r w:rsidRPr="00445D4C">
        <w:rPr>
          <w:rFonts w:cstheme="minorHAnsi"/>
          <w:sz w:val="24"/>
        </w:rPr>
        <w:t>°</w:t>
      </w:r>
      <w:r w:rsidRPr="00445D4C">
        <w:rPr>
          <w:sz w:val="24"/>
        </w:rPr>
        <w:t>C. After cycling, reactions were incubated on ice for 2 minutes.</w:t>
      </w:r>
      <w:r w:rsidRPr="00445D4C">
        <w:rPr>
          <w:sz w:val="24"/>
        </w:rPr>
        <w:br/>
        <w:t xml:space="preserve"> Samples were mixed with 1 </w:t>
      </w:r>
      <w:r w:rsidRPr="00445D4C">
        <w:rPr>
          <w:rFonts w:cstheme="minorHAnsi"/>
          <w:sz w:val="24"/>
        </w:rPr>
        <w:t>μ</w:t>
      </w:r>
      <w:r w:rsidRPr="00445D4C">
        <w:rPr>
          <w:sz w:val="24"/>
        </w:rPr>
        <w:t xml:space="preserve">l </w:t>
      </w:r>
      <w:r>
        <w:rPr>
          <w:sz w:val="24"/>
        </w:rPr>
        <w:t xml:space="preserve">(10 U) </w:t>
      </w:r>
      <w:r w:rsidRPr="00445D4C">
        <w:rPr>
          <w:i/>
          <w:sz w:val="24"/>
        </w:rPr>
        <w:t>Dpn</w:t>
      </w:r>
      <w:r w:rsidRPr="00445D4C">
        <w:rPr>
          <w:sz w:val="24"/>
        </w:rPr>
        <w:t>I restriction enzyme and incubated at 37</w:t>
      </w:r>
      <w:r w:rsidRPr="00445D4C">
        <w:rPr>
          <w:rFonts w:cstheme="minorHAnsi"/>
          <w:sz w:val="24"/>
        </w:rPr>
        <w:t>°</w:t>
      </w:r>
      <w:r w:rsidRPr="00445D4C">
        <w:rPr>
          <w:sz w:val="24"/>
        </w:rPr>
        <w:t xml:space="preserve">C for 1 hour to degrade template DNA. The treated DNA was used to transform XL1-Blue supercompetent cells via heat pulse. The transformants were plated on LB agar containing 50 </w:t>
      </w:r>
      <w:r w:rsidRPr="00445D4C">
        <w:rPr>
          <w:rFonts w:cstheme="minorHAnsi"/>
          <w:sz w:val="24"/>
        </w:rPr>
        <w:t>μ</w:t>
      </w:r>
      <w:r w:rsidRPr="00445D4C">
        <w:rPr>
          <w:sz w:val="24"/>
        </w:rPr>
        <w:t>g/ml kanamycin and grown at 37</w:t>
      </w:r>
      <w:r w:rsidRPr="00445D4C">
        <w:rPr>
          <w:rFonts w:cstheme="minorHAnsi"/>
          <w:sz w:val="24"/>
        </w:rPr>
        <w:t>°</w:t>
      </w:r>
      <w:r w:rsidRPr="00445D4C">
        <w:rPr>
          <w:sz w:val="24"/>
        </w:rPr>
        <w:t>C overnight. Colonies were selected from plates, inoculated into LB broth and grown overnight at 37</w:t>
      </w:r>
      <w:r w:rsidRPr="00445D4C">
        <w:rPr>
          <w:rFonts w:cstheme="minorHAnsi"/>
          <w:sz w:val="24"/>
        </w:rPr>
        <w:t>°</w:t>
      </w:r>
      <w:r w:rsidRPr="00445D4C">
        <w:rPr>
          <w:sz w:val="24"/>
        </w:rPr>
        <w:t>C. Plasmid was purified from turbid broths and DNA was sequenced to confirm success of the mutation to produce the plasmid pMV306.</w:t>
      </w:r>
      <w:r w:rsidRPr="00445D4C">
        <w:rPr>
          <w:i/>
          <w:sz w:val="24"/>
        </w:rPr>
        <w:t>cwlM</w:t>
      </w:r>
      <w:r w:rsidRPr="00445D4C">
        <w:rPr>
          <w:i/>
          <w:sz w:val="24"/>
          <w:vertAlign w:val="subscript"/>
        </w:rPr>
        <w:t>Mtb</w:t>
      </w:r>
      <w:r w:rsidRPr="00445D4C">
        <w:rPr>
          <w:sz w:val="24"/>
          <w:vertAlign w:val="subscript"/>
        </w:rPr>
        <w:t>.</w:t>
      </w:r>
      <w:r w:rsidRPr="00445D4C">
        <w:rPr>
          <w:sz w:val="24"/>
        </w:rPr>
        <w:t xml:space="preserve">IRE1, which was then used to transform </w:t>
      </w:r>
      <w:r w:rsidRPr="00445D4C">
        <w:rPr>
          <w:i/>
          <w:sz w:val="24"/>
        </w:rPr>
        <w:t>M. smegmatis</w:t>
      </w:r>
      <w:r w:rsidRPr="00445D4C">
        <w:rPr>
          <w:sz w:val="24"/>
        </w:rPr>
        <w:t xml:space="preserve"> condition mutant. </w:t>
      </w:r>
      <w:r w:rsidRPr="00445D4C">
        <w:rPr>
          <w:sz w:val="24"/>
        </w:rPr>
        <w:br/>
        <w:t xml:space="preserve"> Further mutation of pMV306.</w:t>
      </w:r>
      <w:r w:rsidRPr="00445D4C">
        <w:rPr>
          <w:i/>
          <w:sz w:val="24"/>
        </w:rPr>
        <w:t>cwlM</w:t>
      </w:r>
      <w:r w:rsidRPr="00445D4C">
        <w:rPr>
          <w:i/>
          <w:sz w:val="24"/>
          <w:vertAlign w:val="subscript"/>
        </w:rPr>
        <w:t>Mtb</w:t>
      </w:r>
      <w:r w:rsidRPr="00445D4C">
        <w:rPr>
          <w:sz w:val="24"/>
          <w:vertAlign w:val="subscript"/>
        </w:rPr>
        <w:t>.</w:t>
      </w:r>
      <w:r w:rsidRPr="00445D4C">
        <w:rPr>
          <w:sz w:val="24"/>
        </w:rPr>
        <w:t>IRE1 was performed as before using oligonucleotides with the IRE2 mutant IRE sequence. The mutation produced the plasmid pMV306.</w:t>
      </w:r>
      <w:r w:rsidRPr="00445D4C">
        <w:rPr>
          <w:i/>
          <w:sz w:val="24"/>
        </w:rPr>
        <w:t>cwlM</w:t>
      </w:r>
      <w:r w:rsidRPr="00445D4C">
        <w:rPr>
          <w:i/>
          <w:sz w:val="24"/>
          <w:vertAlign w:val="subscript"/>
        </w:rPr>
        <w:t>Mtb</w:t>
      </w:r>
      <w:r w:rsidRPr="00445D4C">
        <w:rPr>
          <w:sz w:val="24"/>
          <w:vertAlign w:val="subscript"/>
        </w:rPr>
        <w:t>.</w:t>
      </w:r>
      <w:r w:rsidRPr="00445D4C">
        <w:rPr>
          <w:sz w:val="24"/>
        </w:rPr>
        <w:t>IRE2 and was again confirmed by DNA sequencing.</w:t>
      </w:r>
    </w:p>
    <w:p w:rsidR="00056C07" w:rsidRDefault="00056C07" w:rsidP="00056C07">
      <w:pPr>
        <w:rPr>
          <w:sz w:val="24"/>
        </w:rPr>
      </w:pPr>
      <w:r>
        <w:rPr>
          <w:sz w:val="24"/>
        </w:rPr>
        <w:br w:type="page"/>
      </w:r>
    </w:p>
    <w:p w:rsidR="00056C07" w:rsidRPr="00445D4C" w:rsidRDefault="00056C07" w:rsidP="00056C07">
      <w:pPr>
        <w:spacing w:line="480" w:lineRule="auto"/>
        <w:rPr>
          <w:sz w:val="24"/>
        </w:rPr>
      </w:pPr>
    </w:p>
    <w:p w:rsidR="00056C07" w:rsidRPr="00445D4C" w:rsidRDefault="00056C07" w:rsidP="00056C07">
      <w:pPr>
        <w:spacing w:line="480" w:lineRule="auto"/>
        <w:rPr>
          <w:sz w:val="24"/>
          <w:u w:val="single"/>
        </w:rPr>
      </w:pPr>
      <w:r w:rsidRPr="00445D4C">
        <w:rPr>
          <w:sz w:val="24"/>
          <w:u w:val="single"/>
        </w:rPr>
        <w:t>2.3.5 Plasmid purification</w:t>
      </w:r>
    </w:p>
    <w:p w:rsidR="00056C07" w:rsidRPr="00445D4C" w:rsidRDefault="00056C07" w:rsidP="00056C07">
      <w:pPr>
        <w:spacing w:line="480" w:lineRule="auto"/>
        <w:rPr>
          <w:sz w:val="24"/>
        </w:rPr>
      </w:pPr>
      <w:r w:rsidRPr="00445D4C">
        <w:rPr>
          <w:sz w:val="24"/>
        </w:rPr>
        <w:t xml:space="preserve"> Plasmid</w:t>
      </w:r>
      <w:r>
        <w:rPr>
          <w:sz w:val="24"/>
        </w:rPr>
        <w:t>s were</w:t>
      </w:r>
      <w:r w:rsidRPr="00445D4C">
        <w:rPr>
          <w:sz w:val="24"/>
        </w:rPr>
        <w:t xml:space="preserve"> extracted and purified from </w:t>
      </w:r>
      <w:r w:rsidRPr="00445D4C">
        <w:rPr>
          <w:i/>
          <w:sz w:val="24"/>
        </w:rPr>
        <w:t>E. coli</w:t>
      </w:r>
      <w:r w:rsidRPr="00445D4C">
        <w:rPr>
          <w:sz w:val="24"/>
        </w:rPr>
        <w:t xml:space="preserve"> strains grown in broth using the Qiagen QiaSpin plasmid miniprep kit. </w:t>
      </w:r>
      <w:r w:rsidRPr="00445D4C">
        <w:rPr>
          <w:sz w:val="24"/>
        </w:rPr>
        <w:br/>
        <w:t xml:space="preserve"> To purify plasmid</w:t>
      </w:r>
      <w:r>
        <w:rPr>
          <w:sz w:val="24"/>
        </w:rPr>
        <w:t>s</w:t>
      </w:r>
      <w:r w:rsidRPr="00445D4C">
        <w:rPr>
          <w:sz w:val="24"/>
        </w:rPr>
        <w:t xml:space="preserve"> from </w:t>
      </w:r>
      <w:r w:rsidRPr="00445D4C">
        <w:rPr>
          <w:i/>
          <w:sz w:val="24"/>
        </w:rPr>
        <w:t>M. smegmatis</w:t>
      </w:r>
      <w:r w:rsidRPr="00445D4C">
        <w:rPr>
          <w:sz w:val="24"/>
        </w:rPr>
        <w:t xml:space="preserve"> strains, bacteria were grown to OD</w:t>
      </w:r>
      <w:r w:rsidRPr="00445D4C">
        <w:rPr>
          <w:sz w:val="24"/>
          <w:vertAlign w:val="subscript"/>
        </w:rPr>
        <w:t>600</w:t>
      </w:r>
      <w:r w:rsidRPr="00445D4C">
        <w:rPr>
          <w:sz w:val="24"/>
        </w:rPr>
        <w:t xml:space="preserve"> 0.4 in 10 ml 7H9 broth and centrifuged at 4,000 x </w:t>
      </w:r>
      <w:r w:rsidRPr="00445D4C">
        <w:rPr>
          <w:i/>
          <w:sz w:val="24"/>
        </w:rPr>
        <w:t>g</w:t>
      </w:r>
      <w:r w:rsidRPr="00445D4C">
        <w:rPr>
          <w:sz w:val="24"/>
        </w:rPr>
        <w:t xml:space="preserve"> for 15 minutes. The supernatant was discarded and the cells were re-suspended in 0.5 ml TE buffer</w:t>
      </w:r>
      <w:r w:rsidR="00885CEE">
        <w:rPr>
          <w:sz w:val="24"/>
        </w:rPr>
        <w:t xml:space="preserve"> (see Section 2.2)</w:t>
      </w:r>
      <w:r w:rsidRPr="00445D4C">
        <w:rPr>
          <w:sz w:val="24"/>
        </w:rPr>
        <w:t xml:space="preserve">. An aliquot of 100 </w:t>
      </w:r>
      <w:r w:rsidRPr="00445D4C">
        <w:rPr>
          <w:rFonts w:cstheme="minorHAnsi"/>
          <w:sz w:val="24"/>
        </w:rPr>
        <w:t>μ</w:t>
      </w:r>
      <w:r w:rsidRPr="00445D4C">
        <w:rPr>
          <w:sz w:val="24"/>
        </w:rPr>
        <w:t xml:space="preserve">l zirconia beads (0.1 mm diameter) in a 2 ml screw-cap tube was mixed with 100 </w:t>
      </w:r>
      <w:r w:rsidRPr="00445D4C">
        <w:rPr>
          <w:rFonts w:cstheme="minorHAnsi"/>
          <w:sz w:val="24"/>
        </w:rPr>
        <w:t>μ</w:t>
      </w:r>
      <w:r w:rsidRPr="00445D4C">
        <w:rPr>
          <w:sz w:val="24"/>
        </w:rPr>
        <w:t xml:space="preserve">l TE buffer. The cell suspension was added to the beads and homogenised using the MP Biomedicals FastPrep-24 5G homogeniser by pulsing 3 times at 6.0 m/s for 45 seconds with a rest of 2 minutes on ice between pulses. The lysate was transferred to an ice-cold 1.5 ml Eppendorf tube and centrifuged at 14,000 x </w:t>
      </w:r>
      <w:r w:rsidRPr="00445D4C">
        <w:rPr>
          <w:i/>
          <w:sz w:val="24"/>
        </w:rPr>
        <w:t>g</w:t>
      </w:r>
      <w:r w:rsidRPr="00445D4C">
        <w:rPr>
          <w:sz w:val="24"/>
        </w:rPr>
        <w:t xml:space="preserve"> for 15 minutes at 4</w:t>
      </w:r>
      <w:r w:rsidRPr="00445D4C">
        <w:rPr>
          <w:rFonts w:cstheme="minorHAnsi"/>
          <w:sz w:val="24"/>
        </w:rPr>
        <w:t>°</w:t>
      </w:r>
      <w:r w:rsidRPr="00445D4C">
        <w:rPr>
          <w:sz w:val="24"/>
        </w:rPr>
        <w:t xml:space="preserve">C in a pre-cooled centrifuge. Supernatant was used to transform </w:t>
      </w:r>
      <w:r w:rsidRPr="00445D4C">
        <w:rPr>
          <w:i/>
          <w:sz w:val="24"/>
        </w:rPr>
        <w:t>E. coli</w:t>
      </w:r>
      <w:r w:rsidRPr="00445D4C">
        <w:rPr>
          <w:sz w:val="24"/>
        </w:rPr>
        <w:t xml:space="preserve"> DH5</w:t>
      </w:r>
      <w:r w:rsidRPr="00445D4C">
        <w:rPr>
          <w:rFonts w:cstheme="minorHAnsi"/>
          <w:sz w:val="24"/>
        </w:rPr>
        <w:t>α</w:t>
      </w:r>
      <w:r w:rsidRPr="00445D4C">
        <w:rPr>
          <w:sz w:val="24"/>
        </w:rPr>
        <w:t xml:space="preserve"> cells via electroporation. Transformants were inoculated into LB broth and grown overnight at 37</w:t>
      </w:r>
      <w:r w:rsidRPr="00445D4C">
        <w:rPr>
          <w:rFonts w:cstheme="minorHAnsi"/>
          <w:sz w:val="24"/>
        </w:rPr>
        <w:t>°</w:t>
      </w:r>
      <w:r w:rsidRPr="00445D4C">
        <w:rPr>
          <w:sz w:val="24"/>
        </w:rPr>
        <w:t xml:space="preserve">C. Plasmid was then purified from </w:t>
      </w:r>
      <w:r w:rsidRPr="00445D4C">
        <w:rPr>
          <w:i/>
          <w:sz w:val="24"/>
        </w:rPr>
        <w:t>E. coli</w:t>
      </w:r>
      <w:r w:rsidRPr="00445D4C">
        <w:rPr>
          <w:sz w:val="24"/>
        </w:rPr>
        <w:t xml:space="preserve"> using the Qiagen QiaSpin plasmid miniprep kit.</w:t>
      </w:r>
    </w:p>
    <w:p w:rsidR="00056C07" w:rsidRPr="00445D4C" w:rsidRDefault="00056C07" w:rsidP="00056C07">
      <w:pPr>
        <w:spacing w:line="480" w:lineRule="auto"/>
        <w:rPr>
          <w:sz w:val="24"/>
          <w:u w:val="single"/>
        </w:rPr>
      </w:pPr>
      <w:r w:rsidRPr="00445D4C">
        <w:rPr>
          <w:sz w:val="24"/>
          <w:u w:val="single"/>
        </w:rPr>
        <w:t>2.3.6 Restriction digestion</w:t>
      </w:r>
    </w:p>
    <w:p w:rsidR="00056C07" w:rsidRPr="00445D4C" w:rsidRDefault="00056C07" w:rsidP="00056C07">
      <w:pPr>
        <w:spacing w:line="480" w:lineRule="auto"/>
        <w:rPr>
          <w:sz w:val="24"/>
        </w:rPr>
      </w:pPr>
      <w:r w:rsidRPr="00445D4C">
        <w:rPr>
          <w:sz w:val="24"/>
        </w:rPr>
        <w:t xml:space="preserve"> Restriction endonuclease digestion reactions were carried out in 20 </w:t>
      </w:r>
      <w:r w:rsidRPr="00445D4C">
        <w:rPr>
          <w:rFonts w:cstheme="minorHAnsi"/>
          <w:sz w:val="24"/>
        </w:rPr>
        <w:t>μ</w:t>
      </w:r>
      <w:r w:rsidRPr="00445D4C">
        <w:rPr>
          <w:sz w:val="24"/>
        </w:rPr>
        <w:t xml:space="preserve">l volumes using New England Biolabs High-Fidelity restriction endonucleases and associated CutSmart buffer. Reactions were composed of 1 </w:t>
      </w:r>
      <w:r w:rsidRPr="00445D4C">
        <w:rPr>
          <w:rFonts w:cstheme="minorHAnsi"/>
          <w:sz w:val="24"/>
        </w:rPr>
        <w:t>μ</w:t>
      </w:r>
      <w:r w:rsidRPr="00445D4C">
        <w:rPr>
          <w:sz w:val="24"/>
        </w:rPr>
        <w:t xml:space="preserve">g subject DNA, 2 </w:t>
      </w:r>
      <w:r w:rsidRPr="00445D4C">
        <w:rPr>
          <w:rFonts w:cstheme="minorHAnsi"/>
          <w:sz w:val="24"/>
        </w:rPr>
        <w:t>μ</w:t>
      </w:r>
      <w:r w:rsidRPr="00445D4C">
        <w:rPr>
          <w:sz w:val="24"/>
        </w:rPr>
        <w:t xml:space="preserve">l 10 X CutSmart buffer and 1 </w:t>
      </w:r>
      <w:r w:rsidRPr="00445D4C">
        <w:rPr>
          <w:rFonts w:cstheme="minorHAnsi"/>
          <w:sz w:val="24"/>
        </w:rPr>
        <w:t>μ</w:t>
      </w:r>
      <w:r w:rsidRPr="00445D4C">
        <w:rPr>
          <w:sz w:val="24"/>
        </w:rPr>
        <w:t xml:space="preserve">l 100,000 U/ml high-fidelity endonuclease (where 1 U is defined as the amount of protein needed to digest 1 </w:t>
      </w:r>
      <w:r w:rsidRPr="00445D4C">
        <w:rPr>
          <w:rFonts w:cstheme="minorHAnsi"/>
          <w:sz w:val="24"/>
        </w:rPr>
        <w:t>μ</w:t>
      </w:r>
      <w:r w:rsidRPr="00445D4C">
        <w:rPr>
          <w:sz w:val="24"/>
        </w:rPr>
        <w:t>g DNA in 1 hour at 37</w:t>
      </w:r>
      <w:r w:rsidRPr="00445D4C">
        <w:rPr>
          <w:rFonts w:cstheme="minorHAnsi"/>
          <w:sz w:val="24"/>
        </w:rPr>
        <w:t>°</w:t>
      </w:r>
      <w:r w:rsidRPr="00445D4C">
        <w:rPr>
          <w:sz w:val="24"/>
        </w:rPr>
        <w:t xml:space="preserve">C) for each enzyme used in the reaction, nuclease-free water to a final 20 </w:t>
      </w:r>
      <w:r w:rsidRPr="00445D4C">
        <w:rPr>
          <w:rFonts w:cstheme="minorHAnsi"/>
          <w:sz w:val="24"/>
        </w:rPr>
        <w:t>μ</w:t>
      </w:r>
      <w:r w:rsidRPr="00445D4C">
        <w:rPr>
          <w:sz w:val="24"/>
        </w:rPr>
        <w:t>l reaction volume. Reactions were incubated at 37</w:t>
      </w:r>
      <w:r w:rsidRPr="00445D4C">
        <w:rPr>
          <w:rFonts w:cstheme="minorHAnsi"/>
          <w:sz w:val="24"/>
        </w:rPr>
        <w:t>°</w:t>
      </w:r>
      <w:r w:rsidRPr="00445D4C">
        <w:rPr>
          <w:sz w:val="24"/>
        </w:rPr>
        <w:t>C for 1 hour, then heated at 65</w:t>
      </w:r>
      <w:r w:rsidRPr="00445D4C">
        <w:rPr>
          <w:rFonts w:cstheme="minorHAnsi"/>
          <w:sz w:val="24"/>
        </w:rPr>
        <w:t>°</w:t>
      </w:r>
      <w:r w:rsidRPr="00445D4C">
        <w:rPr>
          <w:sz w:val="24"/>
        </w:rPr>
        <w:t>C for 15 minutes to inactivate the enzyme.</w:t>
      </w:r>
    </w:p>
    <w:p w:rsidR="00056C07" w:rsidRPr="00445D4C" w:rsidRDefault="00056C07" w:rsidP="00056C07">
      <w:pPr>
        <w:spacing w:line="480" w:lineRule="auto"/>
        <w:rPr>
          <w:sz w:val="24"/>
          <w:u w:val="single"/>
        </w:rPr>
      </w:pPr>
      <w:r w:rsidRPr="00445D4C">
        <w:rPr>
          <w:sz w:val="24"/>
          <w:u w:val="single"/>
        </w:rPr>
        <w:lastRenderedPageBreak/>
        <w:t>2.3.7 Agarose gel electrophoresis</w:t>
      </w:r>
    </w:p>
    <w:p w:rsidR="00056C07" w:rsidRDefault="00056C07" w:rsidP="00056C07">
      <w:pPr>
        <w:spacing w:line="480" w:lineRule="auto"/>
        <w:rPr>
          <w:sz w:val="24"/>
        </w:rPr>
      </w:pPr>
      <w:r w:rsidRPr="00445D4C">
        <w:rPr>
          <w:sz w:val="24"/>
        </w:rPr>
        <w:t xml:space="preserve"> Agarose was added to TAE buffer</w:t>
      </w:r>
      <w:r w:rsidR="008B4DD8">
        <w:rPr>
          <w:sz w:val="24"/>
        </w:rPr>
        <w:t xml:space="preserve"> (see Section 2.2)</w:t>
      </w:r>
      <w:r w:rsidRPr="00445D4C">
        <w:rPr>
          <w:sz w:val="24"/>
        </w:rPr>
        <w:t xml:space="preserve"> to a final concentration of 0.8% (w/v) for DNA samples, or 1.0% (w/v) for RNA samples. The mixture was heated to melt the agarose and then allowed to cool to approximately 42</w:t>
      </w:r>
      <w:r w:rsidRPr="00445D4C">
        <w:rPr>
          <w:rFonts w:cstheme="minorHAnsi"/>
          <w:sz w:val="24"/>
        </w:rPr>
        <w:t>°</w:t>
      </w:r>
      <w:r w:rsidRPr="00445D4C">
        <w:rPr>
          <w:sz w:val="24"/>
        </w:rPr>
        <w:t xml:space="preserve">C. GelRed was added to the agarose solution to give a final 1 X concentration and the gel was poured and cast with a well comb. The gel was allowed to set for 40-60 minutes, then the comb was removed and the gel was placed in an electrophoresis tank and submerged in TAE buffer. </w:t>
      </w:r>
      <w:r w:rsidRPr="00445D4C">
        <w:rPr>
          <w:sz w:val="24"/>
        </w:rPr>
        <w:br/>
        <w:t xml:space="preserve"> Samples of DNA were mixed with New England Biolabs 6 X purple gel loading dye and then pipetted into the wells. Bioline Hyperladder 1kb Plus was included as standard DNA size markers. The tank was closed and electrophoresis was performed at 100 V for approximately 1 hour. </w:t>
      </w:r>
      <w:r w:rsidRPr="00445D4C">
        <w:rPr>
          <w:sz w:val="24"/>
        </w:rPr>
        <w:br/>
        <w:t xml:space="preserve"> Samples of RNA were mixed with 2 X RNA loading buffer </w:t>
      </w:r>
      <w:r w:rsidR="008B4DD8">
        <w:rPr>
          <w:sz w:val="24"/>
        </w:rPr>
        <w:t xml:space="preserve">(see Section 2.2) </w:t>
      </w:r>
      <w:r w:rsidRPr="00445D4C">
        <w:rPr>
          <w:sz w:val="24"/>
        </w:rPr>
        <w:t>and were run at 100 V for approximately 1 hour before being removed from the tank and visualised.</w:t>
      </w:r>
    </w:p>
    <w:p w:rsidR="00056C07" w:rsidRDefault="00056C07" w:rsidP="00056C07">
      <w:pPr>
        <w:rPr>
          <w:sz w:val="24"/>
        </w:rPr>
      </w:pPr>
      <w:r>
        <w:rPr>
          <w:sz w:val="24"/>
        </w:rPr>
        <w:br w:type="page"/>
      </w:r>
    </w:p>
    <w:p w:rsidR="00056C07" w:rsidRPr="00445D4C" w:rsidRDefault="00056C07" w:rsidP="00056C07">
      <w:pPr>
        <w:spacing w:line="480" w:lineRule="auto"/>
        <w:rPr>
          <w:sz w:val="24"/>
          <w:u w:val="single"/>
        </w:rPr>
      </w:pPr>
      <w:r w:rsidRPr="00445D4C">
        <w:rPr>
          <w:sz w:val="24"/>
          <w:u w:val="single"/>
        </w:rPr>
        <w:lastRenderedPageBreak/>
        <w:t>2.3.8 DNA oligonucleotides</w:t>
      </w:r>
    </w:p>
    <w:p w:rsidR="00056C07" w:rsidRPr="00445D4C" w:rsidRDefault="00056C07" w:rsidP="00056C07">
      <w:pPr>
        <w:spacing w:line="480" w:lineRule="auto"/>
        <w:rPr>
          <w:sz w:val="24"/>
        </w:rPr>
      </w:pPr>
      <w:r w:rsidRPr="00445D4C">
        <w:rPr>
          <w:sz w:val="24"/>
        </w:rPr>
        <w:t xml:space="preserve"> All DNA oligonucleotides used in this project are listed in Table 2.3.8 with their function.</w:t>
      </w:r>
    </w:p>
    <w:tbl>
      <w:tblPr>
        <w:tblStyle w:val="TableGrid"/>
        <w:tblW w:w="0" w:type="auto"/>
        <w:tblLook w:val="04A0" w:firstRow="1" w:lastRow="0" w:firstColumn="1" w:lastColumn="0" w:noHBand="0" w:noVBand="1"/>
      </w:tblPr>
      <w:tblGrid>
        <w:gridCol w:w="1209"/>
        <w:gridCol w:w="5037"/>
        <w:gridCol w:w="2770"/>
      </w:tblGrid>
      <w:tr w:rsidR="00056C07" w:rsidTr="00C96150">
        <w:tc>
          <w:tcPr>
            <w:tcW w:w="1209" w:type="dxa"/>
            <w:shd w:val="clear" w:color="auto" w:fill="D9D9D9" w:themeFill="background1" w:themeFillShade="D9"/>
          </w:tcPr>
          <w:p w:rsidR="00056C07" w:rsidRPr="00282E96" w:rsidRDefault="00056C07" w:rsidP="00C96150">
            <w:pPr>
              <w:rPr>
                <w:b/>
              </w:rPr>
            </w:pPr>
            <w:r w:rsidRPr="00282E96">
              <w:rPr>
                <w:b/>
              </w:rPr>
              <w:t>Name</w:t>
            </w:r>
          </w:p>
        </w:tc>
        <w:tc>
          <w:tcPr>
            <w:tcW w:w="5037" w:type="dxa"/>
            <w:shd w:val="clear" w:color="auto" w:fill="D9D9D9" w:themeFill="background1" w:themeFillShade="D9"/>
          </w:tcPr>
          <w:p w:rsidR="00056C07" w:rsidRPr="00282E96" w:rsidRDefault="00056C07" w:rsidP="00C96150">
            <w:pPr>
              <w:rPr>
                <w:b/>
              </w:rPr>
            </w:pPr>
            <w:r w:rsidRPr="00282E96">
              <w:rPr>
                <w:b/>
              </w:rPr>
              <w:t>Sequence</w:t>
            </w:r>
          </w:p>
        </w:tc>
        <w:tc>
          <w:tcPr>
            <w:tcW w:w="2770" w:type="dxa"/>
            <w:shd w:val="clear" w:color="auto" w:fill="D9D9D9" w:themeFill="background1" w:themeFillShade="D9"/>
          </w:tcPr>
          <w:p w:rsidR="00056C07" w:rsidRPr="00282E96" w:rsidRDefault="00056C07" w:rsidP="00C96150">
            <w:pPr>
              <w:rPr>
                <w:b/>
              </w:rPr>
            </w:pPr>
            <w:r w:rsidRPr="00282E96">
              <w:rPr>
                <w:b/>
              </w:rPr>
              <w:t>Use</w:t>
            </w:r>
          </w:p>
        </w:tc>
      </w:tr>
      <w:tr w:rsidR="00056C07" w:rsidTr="00C96150">
        <w:tc>
          <w:tcPr>
            <w:tcW w:w="1209" w:type="dxa"/>
          </w:tcPr>
          <w:p w:rsidR="00056C07" w:rsidRDefault="00056C07" w:rsidP="00C96150">
            <w:r>
              <w:t>PB00</w:t>
            </w:r>
          </w:p>
        </w:tc>
        <w:tc>
          <w:tcPr>
            <w:tcW w:w="5037" w:type="dxa"/>
          </w:tcPr>
          <w:p w:rsidR="00056C07" w:rsidRDefault="00056C07" w:rsidP="00C96150">
            <w:r>
              <w:t>AAGCTGTGACTAGCAAATCTGTGAACTC</w:t>
            </w:r>
          </w:p>
        </w:tc>
        <w:tc>
          <w:tcPr>
            <w:tcW w:w="2770" w:type="dxa"/>
            <w:vMerge w:val="restart"/>
          </w:tcPr>
          <w:p w:rsidR="00056C07" w:rsidRDefault="00056C07" w:rsidP="00C96150"/>
          <w:p w:rsidR="00056C07" w:rsidRDefault="00056C07" w:rsidP="00C96150"/>
          <w:p w:rsidR="00056C07" w:rsidRDefault="00056C07" w:rsidP="00C96150">
            <w:r>
              <w:t>DNA sequencing for pGS2541</w:t>
            </w:r>
          </w:p>
        </w:tc>
      </w:tr>
      <w:tr w:rsidR="00056C07" w:rsidTr="00C96150">
        <w:tc>
          <w:tcPr>
            <w:tcW w:w="1209" w:type="dxa"/>
          </w:tcPr>
          <w:p w:rsidR="00056C07" w:rsidRDefault="00056C07" w:rsidP="00C96150">
            <w:r>
              <w:t>LS62</w:t>
            </w:r>
          </w:p>
        </w:tc>
        <w:tc>
          <w:tcPr>
            <w:tcW w:w="5037" w:type="dxa"/>
          </w:tcPr>
          <w:p w:rsidR="00056C07" w:rsidRDefault="00056C07" w:rsidP="00C96150">
            <w:r>
              <w:t>CTCGAGTCAGCCTGACTTCAGTATG</w:t>
            </w:r>
          </w:p>
        </w:tc>
        <w:tc>
          <w:tcPr>
            <w:tcW w:w="2770" w:type="dxa"/>
            <w:vMerge/>
          </w:tcPr>
          <w:p w:rsidR="00056C07" w:rsidRDefault="00056C07" w:rsidP="00C96150"/>
        </w:tc>
      </w:tr>
      <w:tr w:rsidR="00056C07" w:rsidTr="00C96150">
        <w:tc>
          <w:tcPr>
            <w:tcW w:w="1209" w:type="dxa"/>
          </w:tcPr>
          <w:p w:rsidR="00056C07" w:rsidRDefault="00056C07" w:rsidP="00C96150">
            <w:r>
              <w:t>LS63</w:t>
            </w:r>
          </w:p>
        </w:tc>
        <w:tc>
          <w:tcPr>
            <w:tcW w:w="5037" w:type="dxa"/>
          </w:tcPr>
          <w:p w:rsidR="00056C07" w:rsidRDefault="00056C07" w:rsidP="00C96150">
            <w:r>
              <w:t>GTCCTGCACCAACACCTCCAACCCC</w:t>
            </w:r>
          </w:p>
        </w:tc>
        <w:tc>
          <w:tcPr>
            <w:tcW w:w="2770" w:type="dxa"/>
            <w:vMerge/>
          </w:tcPr>
          <w:p w:rsidR="00056C07" w:rsidRDefault="00056C07" w:rsidP="00C96150"/>
        </w:tc>
      </w:tr>
      <w:tr w:rsidR="00056C07" w:rsidTr="00C96150">
        <w:tc>
          <w:tcPr>
            <w:tcW w:w="1209" w:type="dxa"/>
          </w:tcPr>
          <w:p w:rsidR="00056C07" w:rsidRDefault="00056C07" w:rsidP="00C96150">
            <w:r>
              <w:t>LS64</w:t>
            </w:r>
          </w:p>
        </w:tc>
        <w:tc>
          <w:tcPr>
            <w:tcW w:w="5037" w:type="dxa"/>
          </w:tcPr>
          <w:p w:rsidR="00056C07" w:rsidRDefault="00056C07" w:rsidP="00C96150">
            <w:r>
              <w:t>CAATCGTGGTCTTCACCCACGGC</w:t>
            </w:r>
          </w:p>
        </w:tc>
        <w:tc>
          <w:tcPr>
            <w:tcW w:w="2770" w:type="dxa"/>
            <w:vMerge/>
          </w:tcPr>
          <w:p w:rsidR="00056C07" w:rsidRDefault="00056C07" w:rsidP="00C96150"/>
        </w:tc>
      </w:tr>
      <w:tr w:rsidR="00056C07" w:rsidTr="00C96150">
        <w:tc>
          <w:tcPr>
            <w:tcW w:w="1209" w:type="dxa"/>
          </w:tcPr>
          <w:p w:rsidR="00056C07" w:rsidRDefault="00056C07" w:rsidP="00C96150">
            <w:r>
              <w:t>LS65</w:t>
            </w:r>
          </w:p>
        </w:tc>
        <w:tc>
          <w:tcPr>
            <w:tcW w:w="5037" w:type="dxa"/>
          </w:tcPr>
          <w:p w:rsidR="00056C07" w:rsidRDefault="00056C07" w:rsidP="00C96150">
            <w:r>
              <w:t>CCCGCGAAATTAATACGACTCAC</w:t>
            </w:r>
          </w:p>
        </w:tc>
        <w:tc>
          <w:tcPr>
            <w:tcW w:w="2770" w:type="dxa"/>
            <w:vMerge/>
          </w:tcPr>
          <w:p w:rsidR="00056C07" w:rsidRDefault="00056C07" w:rsidP="00C96150"/>
        </w:tc>
      </w:tr>
      <w:tr w:rsidR="00056C07" w:rsidTr="00C96150">
        <w:tc>
          <w:tcPr>
            <w:tcW w:w="1209" w:type="dxa"/>
          </w:tcPr>
          <w:p w:rsidR="00056C07" w:rsidRDefault="00056C07" w:rsidP="00C96150">
            <w:r>
              <w:t>LS66</w:t>
            </w:r>
          </w:p>
        </w:tc>
        <w:tc>
          <w:tcPr>
            <w:tcW w:w="5037" w:type="dxa"/>
          </w:tcPr>
          <w:p w:rsidR="00056C07" w:rsidRDefault="00056C07" w:rsidP="00C96150">
            <w:r>
              <w:t>CGGGCTTTGTTAGCAGCCGGATC</w:t>
            </w:r>
          </w:p>
        </w:tc>
        <w:tc>
          <w:tcPr>
            <w:tcW w:w="2770" w:type="dxa"/>
            <w:vMerge/>
          </w:tcPr>
          <w:p w:rsidR="00056C07" w:rsidRDefault="00056C07" w:rsidP="00C96150"/>
        </w:tc>
      </w:tr>
      <w:tr w:rsidR="00056C07" w:rsidTr="00C96150">
        <w:tc>
          <w:tcPr>
            <w:tcW w:w="1209" w:type="dxa"/>
          </w:tcPr>
          <w:p w:rsidR="00056C07" w:rsidRDefault="00056C07" w:rsidP="00C96150">
            <w:r>
              <w:t>M13F</w:t>
            </w:r>
          </w:p>
        </w:tc>
        <w:tc>
          <w:tcPr>
            <w:tcW w:w="5037" w:type="dxa"/>
          </w:tcPr>
          <w:p w:rsidR="00056C07" w:rsidRDefault="00056C07" w:rsidP="00C96150">
            <w:r>
              <w:t>GTTTTCCCAGTCACGAC</w:t>
            </w:r>
          </w:p>
        </w:tc>
        <w:tc>
          <w:tcPr>
            <w:tcW w:w="2770" w:type="dxa"/>
            <w:vMerge w:val="restart"/>
          </w:tcPr>
          <w:p w:rsidR="00056C07" w:rsidRDefault="00056C07" w:rsidP="00C96150">
            <w:r>
              <w:t>DNA sequencing for pGEM-3Zf plasmids</w:t>
            </w:r>
          </w:p>
        </w:tc>
      </w:tr>
      <w:tr w:rsidR="00056C07" w:rsidTr="00C96150">
        <w:tc>
          <w:tcPr>
            <w:tcW w:w="1209" w:type="dxa"/>
          </w:tcPr>
          <w:p w:rsidR="00056C07" w:rsidRDefault="00056C07" w:rsidP="00C96150">
            <w:r>
              <w:t>M13R</w:t>
            </w:r>
          </w:p>
        </w:tc>
        <w:tc>
          <w:tcPr>
            <w:tcW w:w="5037" w:type="dxa"/>
          </w:tcPr>
          <w:p w:rsidR="00056C07" w:rsidRDefault="00056C07" w:rsidP="00C96150">
            <w:r>
              <w:t>CAGGAAACAGCTATGAC</w:t>
            </w:r>
          </w:p>
        </w:tc>
        <w:tc>
          <w:tcPr>
            <w:tcW w:w="2770" w:type="dxa"/>
            <w:vMerge/>
          </w:tcPr>
          <w:p w:rsidR="00056C07" w:rsidRDefault="00056C07" w:rsidP="00C96150"/>
        </w:tc>
      </w:tr>
      <w:tr w:rsidR="00056C07" w:rsidTr="00C96150">
        <w:tc>
          <w:tcPr>
            <w:tcW w:w="1209" w:type="dxa"/>
          </w:tcPr>
          <w:p w:rsidR="00056C07" w:rsidRDefault="00056C07" w:rsidP="00C96150">
            <w:r>
              <w:t>PMV306F</w:t>
            </w:r>
          </w:p>
        </w:tc>
        <w:tc>
          <w:tcPr>
            <w:tcW w:w="5037" w:type="dxa"/>
          </w:tcPr>
          <w:p w:rsidR="00056C07" w:rsidRDefault="00056C07" w:rsidP="00C96150">
            <w:r>
              <w:t>TGGTATCTTTATAGTCCTGTC</w:t>
            </w:r>
          </w:p>
        </w:tc>
        <w:tc>
          <w:tcPr>
            <w:tcW w:w="2770" w:type="dxa"/>
            <w:vMerge w:val="restart"/>
          </w:tcPr>
          <w:p w:rsidR="00056C07" w:rsidRDefault="00056C07" w:rsidP="00C96150">
            <w:r>
              <w:t>DNA sequencing for pMV306 plasmids</w:t>
            </w:r>
          </w:p>
        </w:tc>
      </w:tr>
      <w:tr w:rsidR="00056C07" w:rsidTr="00C96150">
        <w:tc>
          <w:tcPr>
            <w:tcW w:w="1209" w:type="dxa"/>
          </w:tcPr>
          <w:p w:rsidR="00056C07" w:rsidRDefault="00056C07" w:rsidP="00C96150">
            <w:r>
              <w:t>PMV306R2</w:t>
            </w:r>
          </w:p>
        </w:tc>
        <w:tc>
          <w:tcPr>
            <w:tcW w:w="5037" w:type="dxa"/>
          </w:tcPr>
          <w:p w:rsidR="00056C07" w:rsidRDefault="00056C07" w:rsidP="00C96150">
            <w:r>
              <w:t>TAGTTAACTACGTCGACATCGA</w:t>
            </w:r>
          </w:p>
        </w:tc>
        <w:tc>
          <w:tcPr>
            <w:tcW w:w="2770" w:type="dxa"/>
            <w:vMerge/>
          </w:tcPr>
          <w:p w:rsidR="00056C07" w:rsidRDefault="00056C07" w:rsidP="00C96150"/>
        </w:tc>
      </w:tr>
      <w:tr w:rsidR="00056C07" w:rsidTr="00C96150">
        <w:tc>
          <w:tcPr>
            <w:tcW w:w="1209" w:type="dxa"/>
          </w:tcPr>
          <w:p w:rsidR="00056C07" w:rsidRDefault="00056C07" w:rsidP="00C96150">
            <w:r>
              <w:t>PB01</w:t>
            </w:r>
          </w:p>
        </w:tc>
        <w:tc>
          <w:tcPr>
            <w:tcW w:w="5037" w:type="dxa"/>
          </w:tcPr>
          <w:p w:rsidR="00056C07" w:rsidRDefault="00056C07" w:rsidP="00C96150">
            <w:r>
              <w:t>CTGCGCTGTGGGGACCGGAGTGCGGCCGTCACCG</w:t>
            </w:r>
          </w:p>
        </w:tc>
        <w:tc>
          <w:tcPr>
            <w:tcW w:w="2770" w:type="dxa"/>
            <w:vMerge w:val="restart"/>
          </w:tcPr>
          <w:p w:rsidR="00056C07" w:rsidRDefault="00056C07" w:rsidP="00C96150"/>
          <w:p w:rsidR="00056C07" w:rsidRDefault="00056C07" w:rsidP="00C96150">
            <w:r>
              <w:t xml:space="preserve">SDM </w:t>
            </w:r>
          </w:p>
        </w:tc>
      </w:tr>
      <w:tr w:rsidR="00056C07" w:rsidTr="00C96150">
        <w:tc>
          <w:tcPr>
            <w:tcW w:w="1209" w:type="dxa"/>
          </w:tcPr>
          <w:p w:rsidR="00056C07" w:rsidRDefault="00056C07" w:rsidP="00C96150">
            <w:r>
              <w:t>PB02</w:t>
            </w:r>
          </w:p>
        </w:tc>
        <w:tc>
          <w:tcPr>
            <w:tcW w:w="5037" w:type="dxa"/>
          </w:tcPr>
          <w:p w:rsidR="00056C07" w:rsidRDefault="00056C07" w:rsidP="00C96150">
            <w:r>
              <w:t>CGGTGACGGCCGCACTCCGGTCCCCACAGCGCAG</w:t>
            </w:r>
          </w:p>
        </w:tc>
        <w:tc>
          <w:tcPr>
            <w:tcW w:w="2770" w:type="dxa"/>
            <w:vMerge/>
          </w:tcPr>
          <w:p w:rsidR="00056C07" w:rsidRDefault="00056C07" w:rsidP="00C96150"/>
        </w:tc>
      </w:tr>
      <w:tr w:rsidR="00056C07" w:rsidTr="00C96150">
        <w:tc>
          <w:tcPr>
            <w:tcW w:w="1209" w:type="dxa"/>
          </w:tcPr>
          <w:p w:rsidR="00056C07" w:rsidRDefault="00056C07" w:rsidP="00C96150">
            <w:r>
              <w:t>PB03</w:t>
            </w:r>
          </w:p>
        </w:tc>
        <w:tc>
          <w:tcPr>
            <w:tcW w:w="5037" w:type="dxa"/>
          </w:tcPr>
          <w:p w:rsidR="00056C07" w:rsidRDefault="00056C07" w:rsidP="00C96150">
            <w:r>
              <w:t>GGGGACCGGAGTGCAGCAGTGACCGAGATCCGGG</w:t>
            </w:r>
          </w:p>
        </w:tc>
        <w:tc>
          <w:tcPr>
            <w:tcW w:w="2770" w:type="dxa"/>
            <w:vMerge/>
          </w:tcPr>
          <w:p w:rsidR="00056C07" w:rsidRDefault="00056C07" w:rsidP="00C96150"/>
        </w:tc>
      </w:tr>
      <w:tr w:rsidR="00056C07" w:rsidTr="00C96150">
        <w:tc>
          <w:tcPr>
            <w:tcW w:w="1209" w:type="dxa"/>
          </w:tcPr>
          <w:p w:rsidR="00056C07" w:rsidRDefault="00056C07" w:rsidP="00C96150">
            <w:r>
              <w:t>PB04</w:t>
            </w:r>
          </w:p>
        </w:tc>
        <w:tc>
          <w:tcPr>
            <w:tcW w:w="5037" w:type="dxa"/>
          </w:tcPr>
          <w:p w:rsidR="00056C07" w:rsidRDefault="00056C07" w:rsidP="00C96150">
            <w:r>
              <w:t>CCCGGATCTCGGTCACTGCTGCACTCCGGTCCCC</w:t>
            </w:r>
          </w:p>
        </w:tc>
        <w:tc>
          <w:tcPr>
            <w:tcW w:w="2770" w:type="dxa"/>
            <w:vMerge/>
          </w:tcPr>
          <w:p w:rsidR="00056C07" w:rsidRDefault="00056C07" w:rsidP="00C96150"/>
        </w:tc>
      </w:tr>
      <w:tr w:rsidR="00056C07" w:rsidTr="00C96150">
        <w:tc>
          <w:tcPr>
            <w:tcW w:w="1209" w:type="dxa"/>
          </w:tcPr>
          <w:p w:rsidR="00056C07" w:rsidRDefault="00056C07" w:rsidP="00C96150">
            <w:r>
              <w:t>PB05</w:t>
            </w:r>
          </w:p>
        </w:tc>
        <w:tc>
          <w:tcPr>
            <w:tcW w:w="5037" w:type="dxa"/>
          </w:tcPr>
          <w:p w:rsidR="00056C07" w:rsidRDefault="00056C07" w:rsidP="00C96150">
            <w:r>
              <w:t>AATTCGCTGTGGCGACCGCAGTGCGGCCGTCACCGAGG</w:t>
            </w:r>
          </w:p>
        </w:tc>
        <w:tc>
          <w:tcPr>
            <w:tcW w:w="2770" w:type="dxa"/>
            <w:vMerge w:val="restart"/>
          </w:tcPr>
          <w:p w:rsidR="00056C07" w:rsidRDefault="00056C07" w:rsidP="00C96150"/>
          <w:p w:rsidR="00056C07" w:rsidRDefault="00056C07" w:rsidP="00C96150"/>
          <w:p w:rsidR="00056C07" w:rsidRDefault="00056C07" w:rsidP="00C96150">
            <w:r>
              <w:t>Annealing and ligation into pGEM-3Zf</w:t>
            </w:r>
          </w:p>
        </w:tc>
      </w:tr>
      <w:tr w:rsidR="00056C07" w:rsidTr="00C96150">
        <w:tc>
          <w:tcPr>
            <w:tcW w:w="1209" w:type="dxa"/>
          </w:tcPr>
          <w:p w:rsidR="00056C07" w:rsidRDefault="00056C07" w:rsidP="00C96150">
            <w:r>
              <w:t>PB06</w:t>
            </w:r>
          </w:p>
        </w:tc>
        <w:tc>
          <w:tcPr>
            <w:tcW w:w="5037" w:type="dxa"/>
          </w:tcPr>
          <w:p w:rsidR="00056C07" w:rsidRDefault="00056C07" w:rsidP="00C96150">
            <w:r>
              <w:t>AATTCCTCGGTGACGGCCGCACTGCGGTCGCCACAGCG</w:t>
            </w:r>
          </w:p>
        </w:tc>
        <w:tc>
          <w:tcPr>
            <w:tcW w:w="2770" w:type="dxa"/>
            <w:vMerge/>
          </w:tcPr>
          <w:p w:rsidR="00056C07" w:rsidRDefault="00056C07" w:rsidP="00C96150"/>
        </w:tc>
      </w:tr>
      <w:tr w:rsidR="00056C07" w:rsidTr="00C96150">
        <w:tc>
          <w:tcPr>
            <w:tcW w:w="1209" w:type="dxa"/>
          </w:tcPr>
          <w:p w:rsidR="00056C07" w:rsidRDefault="00056C07" w:rsidP="00C96150">
            <w:r>
              <w:t>PB07</w:t>
            </w:r>
          </w:p>
        </w:tc>
        <w:tc>
          <w:tcPr>
            <w:tcW w:w="5037" w:type="dxa"/>
          </w:tcPr>
          <w:p w:rsidR="00056C07" w:rsidRDefault="00056C07" w:rsidP="00C96150">
            <w:r>
              <w:t>AATTCGCTGTGGGGACCGGAGTGCGGCCGTCACCGAGG</w:t>
            </w:r>
          </w:p>
        </w:tc>
        <w:tc>
          <w:tcPr>
            <w:tcW w:w="2770" w:type="dxa"/>
            <w:vMerge/>
          </w:tcPr>
          <w:p w:rsidR="00056C07" w:rsidRDefault="00056C07" w:rsidP="00C96150"/>
        </w:tc>
      </w:tr>
      <w:tr w:rsidR="00056C07" w:rsidTr="00C96150">
        <w:tc>
          <w:tcPr>
            <w:tcW w:w="1209" w:type="dxa"/>
          </w:tcPr>
          <w:p w:rsidR="00056C07" w:rsidRDefault="00056C07" w:rsidP="00C96150">
            <w:r>
              <w:t>PB08</w:t>
            </w:r>
          </w:p>
        </w:tc>
        <w:tc>
          <w:tcPr>
            <w:tcW w:w="5037" w:type="dxa"/>
          </w:tcPr>
          <w:p w:rsidR="00056C07" w:rsidRDefault="00056C07" w:rsidP="00C96150">
            <w:r>
              <w:t>AATTCCTCGGTGACGGCCGCACTCCGGTCCCCACAGCG</w:t>
            </w:r>
          </w:p>
        </w:tc>
        <w:tc>
          <w:tcPr>
            <w:tcW w:w="2770" w:type="dxa"/>
            <w:vMerge/>
          </w:tcPr>
          <w:p w:rsidR="00056C07" w:rsidRDefault="00056C07" w:rsidP="00C96150"/>
        </w:tc>
      </w:tr>
      <w:tr w:rsidR="00056C07" w:rsidTr="00C96150">
        <w:tc>
          <w:tcPr>
            <w:tcW w:w="1209" w:type="dxa"/>
          </w:tcPr>
          <w:p w:rsidR="00056C07" w:rsidRDefault="00056C07" w:rsidP="00C96150">
            <w:r>
              <w:t>PB09</w:t>
            </w:r>
          </w:p>
        </w:tc>
        <w:tc>
          <w:tcPr>
            <w:tcW w:w="5037" w:type="dxa"/>
          </w:tcPr>
          <w:p w:rsidR="00056C07" w:rsidRDefault="00056C07" w:rsidP="00C96150">
            <w:r>
              <w:t>AATTCGCTGTGGGGACCGGAGTGCAGCAGTGACCGAGG</w:t>
            </w:r>
          </w:p>
        </w:tc>
        <w:tc>
          <w:tcPr>
            <w:tcW w:w="2770" w:type="dxa"/>
            <w:vMerge/>
          </w:tcPr>
          <w:p w:rsidR="00056C07" w:rsidRDefault="00056C07" w:rsidP="00C96150"/>
        </w:tc>
      </w:tr>
      <w:tr w:rsidR="00056C07" w:rsidTr="00C96150">
        <w:tc>
          <w:tcPr>
            <w:tcW w:w="1209" w:type="dxa"/>
          </w:tcPr>
          <w:p w:rsidR="00056C07" w:rsidRDefault="00056C07" w:rsidP="00C96150">
            <w:r>
              <w:t>PB10</w:t>
            </w:r>
          </w:p>
        </w:tc>
        <w:tc>
          <w:tcPr>
            <w:tcW w:w="5037" w:type="dxa"/>
          </w:tcPr>
          <w:p w:rsidR="00056C07" w:rsidRDefault="00056C07" w:rsidP="00C96150">
            <w:r>
              <w:t>AATTCCTCGGTCACTGCTGCACTCCGGTCCCCACAGCG</w:t>
            </w:r>
          </w:p>
        </w:tc>
        <w:tc>
          <w:tcPr>
            <w:tcW w:w="2770" w:type="dxa"/>
            <w:vMerge/>
          </w:tcPr>
          <w:p w:rsidR="00056C07" w:rsidRDefault="00056C07" w:rsidP="00C96150"/>
        </w:tc>
      </w:tr>
      <w:tr w:rsidR="00056C07" w:rsidTr="00C96150">
        <w:tc>
          <w:tcPr>
            <w:tcW w:w="1209" w:type="dxa"/>
          </w:tcPr>
          <w:p w:rsidR="00056C07" w:rsidRDefault="00056C07" w:rsidP="00C96150">
            <w:r>
              <w:t>QRRSF</w:t>
            </w:r>
          </w:p>
        </w:tc>
        <w:tc>
          <w:tcPr>
            <w:tcW w:w="5037" w:type="dxa"/>
          </w:tcPr>
          <w:p w:rsidR="00056C07" w:rsidRDefault="00056C07" w:rsidP="00C96150">
            <w:r>
              <w:t>AACTGACGCTGAGGAGCGAAAG</w:t>
            </w:r>
          </w:p>
        </w:tc>
        <w:tc>
          <w:tcPr>
            <w:tcW w:w="2770" w:type="dxa"/>
            <w:vMerge w:val="restart"/>
          </w:tcPr>
          <w:p w:rsidR="00056C07" w:rsidRDefault="00056C07" w:rsidP="00C96150">
            <w:r>
              <w:t xml:space="preserve">RT-qPCR amplification of </w:t>
            </w:r>
            <w:r w:rsidRPr="007D62FB">
              <w:rPr>
                <w:i/>
              </w:rPr>
              <w:t>rrsA</w:t>
            </w:r>
            <w:r>
              <w:t xml:space="preserve"> RNA</w:t>
            </w:r>
          </w:p>
        </w:tc>
      </w:tr>
      <w:tr w:rsidR="00056C07" w:rsidTr="00C96150">
        <w:tc>
          <w:tcPr>
            <w:tcW w:w="1209" w:type="dxa"/>
          </w:tcPr>
          <w:p w:rsidR="00056C07" w:rsidRDefault="00056C07" w:rsidP="00C96150">
            <w:r>
              <w:t>QRRSR</w:t>
            </w:r>
          </w:p>
        </w:tc>
        <w:tc>
          <w:tcPr>
            <w:tcW w:w="5037" w:type="dxa"/>
          </w:tcPr>
          <w:p w:rsidR="00056C07" w:rsidRDefault="00056C07" w:rsidP="00C96150">
            <w:r>
              <w:t>TCCCAAGGAAGGAAACCCACAC</w:t>
            </w:r>
          </w:p>
        </w:tc>
        <w:tc>
          <w:tcPr>
            <w:tcW w:w="2770" w:type="dxa"/>
            <w:vMerge/>
          </w:tcPr>
          <w:p w:rsidR="00056C07" w:rsidRDefault="00056C07" w:rsidP="00C96150"/>
        </w:tc>
      </w:tr>
      <w:tr w:rsidR="00056C07" w:rsidTr="00C96150">
        <w:tc>
          <w:tcPr>
            <w:tcW w:w="1209" w:type="dxa"/>
          </w:tcPr>
          <w:p w:rsidR="00056C07" w:rsidRDefault="00056C07" w:rsidP="00C96150">
            <w:r>
              <w:t>QCWLF</w:t>
            </w:r>
          </w:p>
        </w:tc>
        <w:tc>
          <w:tcPr>
            <w:tcW w:w="5037" w:type="dxa"/>
          </w:tcPr>
          <w:p w:rsidR="00056C07" w:rsidRDefault="00056C07" w:rsidP="00C96150">
            <w:r>
              <w:t>TTTCACTTCGGCAACTCGCACG</w:t>
            </w:r>
          </w:p>
        </w:tc>
        <w:tc>
          <w:tcPr>
            <w:tcW w:w="2770" w:type="dxa"/>
            <w:vMerge w:val="restart"/>
          </w:tcPr>
          <w:p w:rsidR="00056C07" w:rsidRDefault="00056C07" w:rsidP="00C96150">
            <w:r>
              <w:t xml:space="preserve">RT-qPCR amplification of </w:t>
            </w:r>
            <w:r w:rsidRPr="007D62FB">
              <w:rPr>
                <w:i/>
              </w:rPr>
              <w:t>cwlM</w:t>
            </w:r>
            <w:r>
              <w:t xml:space="preserve"> RNA</w:t>
            </w:r>
          </w:p>
        </w:tc>
      </w:tr>
      <w:tr w:rsidR="00056C07" w:rsidTr="00C96150">
        <w:tc>
          <w:tcPr>
            <w:tcW w:w="1209" w:type="dxa"/>
          </w:tcPr>
          <w:p w:rsidR="00056C07" w:rsidRDefault="00056C07" w:rsidP="00C96150">
            <w:r>
              <w:t>QCWLR</w:t>
            </w:r>
          </w:p>
        </w:tc>
        <w:tc>
          <w:tcPr>
            <w:tcW w:w="5037" w:type="dxa"/>
          </w:tcPr>
          <w:p w:rsidR="00056C07" w:rsidRDefault="00056C07" w:rsidP="00C96150">
            <w:r>
              <w:t>TTCGACCATGCACACGGCAATC</w:t>
            </w:r>
          </w:p>
        </w:tc>
        <w:tc>
          <w:tcPr>
            <w:tcW w:w="2770" w:type="dxa"/>
            <w:vMerge/>
          </w:tcPr>
          <w:p w:rsidR="00056C07" w:rsidRDefault="00056C07" w:rsidP="00C96150"/>
        </w:tc>
      </w:tr>
      <w:tr w:rsidR="00056C07" w:rsidTr="00C96150">
        <w:tc>
          <w:tcPr>
            <w:tcW w:w="9016" w:type="dxa"/>
            <w:gridSpan w:val="3"/>
          </w:tcPr>
          <w:p w:rsidR="00056C07" w:rsidRDefault="00056C07" w:rsidP="00C96150">
            <w:r w:rsidRPr="00820772">
              <w:rPr>
                <w:b/>
              </w:rPr>
              <w:t>Table 2.3.8</w:t>
            </w:r>
            <w:r>
              <w:t>: DNA oligonucleotide sequences and uses. All sequences are given in the 5’ to 3’ orientation.</w:t>
            </w:r>
          </w:p>
        </w:tc>
      </w:tr>
    </w:tbl>
    <w:p w:rsidR="00056C07" w:rsidRDefault="00056C07" w:rsidP="00056C07"/>
    <w:p w:rsidR="00056C07" w:rsidRDefault="00056C07" w:rsidP="00056C07">
      <w:pPr>
        <w:rPr>
          <w:u w:val="single"/>
        </w:rPr>
      </w:pPr>
      <w:r>
        <w:rPr>
          <w:u w:val="single"/>
        </w:rPr>
        <w:br w:type="page"/>
      </w:r>
    </w:p>
    <w:p w:rsidR="00056C07" w:rsidRPr="00445D4C" w:rsidRDefault="00056C07" w:rsidP="00056C07">
      <w:pPr>
        <w:spacing w:line="480" w:lineRule="auto"/>
        <w:rPr>
          <w:sz w:val="24"/>
          <w:u w:val="single"/>
        </w:rPr>
      </w:pPr>
      <w:r w:rsidRPr="00445D4C">
        <w:rPr>
          <w:sz w:val="24"/>
          <w:u w:val="single"/>
        </w:rPr>
        <w:lastRenderedPageBreak/>
        <w:t>2.3.9 DNA sequencing</w:t>
      </w:r>
    </w:p>
    <w:p w:rsidR="00056C07" w:rsidRPr="00445D4C" w:rsidRDefault="00056C07" w:rsidP="00056C07">
      <w:pPr>
        <w:spacing w:line="480" w:lineRule="auto"/>
        <w:rPr>
          <w:sz w:val="24"/>
        </w:rPr>
      </w:pPr>
      <w:r w:rsidRPr="00445D4C">
        <w:rPr>
          <w:sz w:val="24"/>
        </w:rPr>
        <w:t xml:space="preserve"> Plasmid DNA was sequenced using the GATC Biotech LightRun sequencing service.</w:t>
      </w:r>
    </w:p>
    <w:p w:rsidR="00056C07" w:rsidRPr="00445D4C" w:rsidRDefault="00056C07" w:rsidP="00056C07">
      <w:pPr>
        <w:spacing w:line="480" w:lineRule="auto"/>
        <w:rPr>
          <w:sz w:val="24"/>
          <w:u w:val="single"/>
        </w:rPr>
      </w:pPr>
      <w:r w:rsidRPr="00445D4C">
        <w:rPr>
          <w:sz w:val="24"/>
          <w:u w:val="single"/>
        </w:rPr>
        <w:t>2.3.10 Annealing oligonucleotides</w:t>
      </w:r>
    </w:p>
    <w:p w:rsidR="00056C07" w:rsidRPr="00445D4C" w:rsidRDefault="00056C07" w:rsidP="00056C07">
      <w:pPr>
        <w:spacing w:line="480" w:lineRule="auto"/>
        <w:rPr>
          <w:sz w:val="24"/>
        </w:rPr>
      </w:pPr>
      <w:r w:rsidRPr="00445D4C">
        <w:rPr>
          <w:sz w:val="24"/>
        </w:rPr>
        <w:t xml:space="preserve"> Each of a complementary pair of DNA oligonucleotides was dissolved in annealing buffer </w:t>
      </w:r>
      <w:r w:rsidR="008B4DD8">
        <w:rPr>
          <w:sz w:val="24"/>
        </w:rPr>
        <w:t xml:space="preserve">(see Section 2.2) </w:t>
      </w:r>
      <w:r w:rsidRPr="00445D4C">
        <w:rPr>
          <w:sz w:val="24"/>
        </w:rPr>
        <w:t xml:space="preserve">and then combined to give a final volume of 5 </w:t>
      </w:r>
      <w:r w:rsidRPr="00445D4C">
        <w:rPr>
          <w:rFonts w:cstheme="minorHAnsi"/>
          <w:sz w:val="24"/>
        </w:rPr>
        <w:t>μ</w:t>
      </w:r>
      <w:r w:rsidRPr="00445D4C">
        <w:rPr>
          <w:sz w:val="24"/>
        </w:rPr>
        <w:t>l buffer containing 500 ng of each oligonucleotide in a microcentrifuge tube. Mixtures were heated at 95</w:t>
      </w:r>
      <w:r w:rsidRPr="00445D4C">
        <w:rPr>
          <w:rFonts w:cstheme="minorHAnsi"/>
          <w:sz w:val="24"/>
        </w:rPr>
        <w:t>°</w:t>
      </w:r>
      <w:r w:rsidRPr="00445D4C">
        <w:rPr>
          <w:sz w:val="24"/>
        </w:rPr>
        <w:t xml:space="preserve">C for 5 minutes, then allowed to cool to room temperature. </w:t>
      </w:r>
    </w:p>
    <w:p w:rsidR="00056C07" w:rsidRPr="00445D4C" w:rsidRDefault="00056C07" w:rsidP="00056C07">
      <w:pPr>
        <w:spacing w:line="480" w:lineRule="auto"/>
        <w:rPr>
          <w:sz w:val="24"/>
          <w:u w:val="single"/>
        </w:rPr>
      </w:pPr>
      <w:r w:rsidRPr="00445D4C">
        <w:rPr>
          <w:sz w:val="24"/>
          <w:u w:val="single"/>
        </w:rPr>
        <w:t>2.3.11 Ligation of annealed oligonucleotides</w:t>
      </w:r>
    </w:p>
    <w:p w:rsidR="00056C07" w:rsidRDefault="00056C07" w:rsidP="00056C07">
      <w:pPr>
        <w:spacing w:line="480" w:lineRule="auto"/>
        <w:rPr>
          <w:sz w:val="24"/>
        </w:rPr>
      </w:pPr>
      <w:r w:rsidRPr="00445D4C">
        <w:rPr>
          <w:sz w:val="24"/>
        </w:rPr>
        <w:t xml:space="preserve"> Duplex oligonucleotides were ligated into the plasmid pGEM-3Zf, which had been previously treated with </w:t>
      </w:r>
      <w:r w:rsidRPr="00445D4C">
        <w:rPr>
          <w:i/>
          <w:sz w:val="24"/>
        </w:rPr>
        <w:t>Eco</w:t>
      </w:r>
      <w:r w:rsidRPr="00445D4C">
        <w:rPr>
          <w:sz w:val="24"/>
        </w:rPr>
        <w:t xml:space="preserve">RI restriction endonuclease. The ligation reaction mixture was as follows: 250 ng </w:t>
      </w:r>
      <w:r w:rsidRPr="00445D4C">
        <w:rPr>
          <w:i/>
          <w:sz w:val="24"/>
        </w:rPr>
        <w:t>Eco</w:t>
      </w:r>
      <w:r w:rsidRPr="00445D4C">
        <w:rPr>
          <w:sz w:val="24"/>
        </w:rPr>
        <w:t>RI-treated plasmid, 750 ng oligonucleotide duplex, 10 μl 10 X ligation buffer</w:t>
      </w:r>
      <w:r w:rsidR="008B4DD8">
        <w:rPr>
          <w:sz w:val="24"/>
        </w:rPr>
        <w:t xml:space="preserve"> (see Section 2.2)</w:t>
      </w:r>
      <w:r w:rsidRPr="00445D4C">
        <w:rPr>
          <w:sz w:val="24"/>
        </w:rPr>
        <w:t>, 50 U T4 DNA ligase (where 1 U converts 1 nmol phosphorus-32 to Norit-absorbable material in 20 minutes at 37°C), nuclease-free water to a final volume of 100 μl. The reaction was mixed by vortex and briefly centrifuged. Reactions were incubated at room temperature for 2 hours.</w:t>
      </w:r>
    </w:p>
    <w:p w:rsidR="00056C07" w:rsidRDefault="00056C07" w:rsidP="00056C07">
      <w:pPr>
        <w:rPr>
          <w:sz w:val="24"/>
        </w:rPr>
      </w:pPr>
      <w:r>
        <w:rPr>
          <w:sz w:val="24"/>
        </w:rPr>
        <w:br w:type="page"/>
      </w:r>
    </w:p>
    <w:p w:rsidR="00056C07" w:rsidRPr="00445D4C" w:rsidRDefault="00056C07" w:rsidP="00056C07">
      <w:pPr>
        <w:spacing w:line="480" w:lineRule="auto"/>
        <w:rPr>
          <w:sz w:val="24"/>
        </w:rPr>
      </w:pPr>
    </w:p>
    <w:p w:rsidR="00056C07" w:rsidRPr="00445D4C" w:rsidRDefault="00056C07" w:rsidP="00056C07">
      <w:pPr>
        <w:spacing w:line="480" w:lineRule="auto"/>
        <w:rPr>
          <w:sz w:val="24"/>
          <w:u w:val="single"/>
        </w:rPr>
      </w:pPr>
      <w:r w:rsidRPr="00445D4C">
        <w:rPr>
          <w:sz w:val="24"/>
          <w:u w:val="single"/>
        </w:rPr>
        <w:t>2.3.12 Colony PCR</w:t>
      </w:r>
    </w:p>
    <w:p w:rsidR="00056C07" w:rsidRPr="00445D4C" w:rsidRDefault="00056C07" w:rsidP="00056C07">
      <w:pPr>
        <w:spacing w:line="480" w:lineRule="auto"/>
        <w:rPr>
          <w:sz w:val="24"/>
        </w:rPr>
      </w:pPr>
      <w:r w:rsidRPr="00445D4C">
        <w:rPr>
          <w:sz w:val="24"/>
        </w:rPr>
        <w:t xml:space="preserve"> Whole colonies were picked from agar plates and suspended in 20 </w:t>
      </w:r>
      <w:r w:rsidRPr="00445D4C">
        <w:rPr>
          <w:rFonts w:cstheme="minorHAnsi"/>
          <w:sz w:val="24"/>
        </w:rPr>
        <w:t>μ</w:t>
      </w:r>
      <w:r w:rsidRPr="00445D4C">
        <w:rPr>
          <w:sz w:val="24"/>
        </w:rPr>
        <w:t xml:space="preserve">l water. The polymerase chain reaction (PCR) was set up as follows: 2 </w:t>
      </w:r>
      <w:r w:rsidRPr="00445D4C">
        <w:rPr>
          <w:rFonts w:cstheme="minorHAnsi"/>
          <w:sz w:val="24"/>
        </w:rPr>
        <w:t>μ</w:t>
      </w:r>
      <w:r w:rsidRPr="00445D4C">
        <w:rPr>
          <w:sz w:val="24"/>
        </w:rPr>
        <w:t xml:space="preserve">l colony suspension, 0.4 </w:t>
      </w:r>
      <w:r w:rsidRPr="00445D4C">
        <w:rPr>
          <w:rFonts w:cstheme="minorHAnsi"/>
          <w:sz w:val="24"/>
        </w:rPr>
        <w:t>μ</w:t>
      </w:r>
      <w:r w:rsidRPr="00445D4C">
        <w:rPr>
          <w:sz w:val="24"/>
        </w:rPr>
        <w:t xml:space="preserve">l forward primer, 0.4 </w:t>
      </w:r>
      <w:r w:rsidRPr="00445D4C">
        <w:rPr>
          <w:rFonts w:cstheme="minorHAnsi"/>
          <w:sz w:val="24"/>
        </w:rPr>
        <w:t>μ</w:t>
      </w:r>
      <w:r w:rsidRPr="00445D4C">
        <w:rPr>
          <w:sz w:val="24"/>
        </w:rPr>
        <w:t xml:space="preserve">l reverse primer, 5 </w:t>
      </w:r>
      <w:r w:rsidRPr="00445D4C">
        <w:rPr>
          <w:rFonts w:cstheme="minorHAnsi"/>
          <w:sz w:val="24"/>
        </w:rPr>
        <w:t>μ</w:t>
      </w:r>
      <w:r w:rsidRPr="00445D4C">
        <w:rPr>
          <w:sz w:val="24"/>
        </w:rPr>
        <w:t xml:space="preserve">l LongAmp Hot Start </w:t>
      </w:r>
      <w:r w:rsidRPr="00445D4C">
        <w:rPr>
          <w:i/>
          <w:sz w:val="24"/>
        </w:rPr>
        <w:t>Taq</w:t>
      </w:r>
      <w:r w:rsidRPr="00445D4C">
        <w:rPr>
          <w:sz w:val="24"/>
        </w:rPr>
        <w:t xml:space="preserve"> (X2) master mix, water to a final volume of 10 </w:t>
      </w:r>
      <w:r w:rsidRPr="00445D4C">
        <w:rPr>
          <w:rFonts w:cstheme="minorHAnsi"/>
          <w:sz w:val="24"/>
        </w:rPr>
        <w:t>μ</w:t>
      </w:r>
      <w:r w:rsidRPr="00445D4C">
        <w:rPr>
          <w:sz w:val="24"/>
        </w:rPr>
        <w:t>l. Samples were cycled 30 times in a Techne Prime thermal cycler as follows: 15 seconds at 95</w:t>
      </w:r>
      <w:r w:rsidRPr="00445D4C">
        <w:rPr>
          <w:rFonts w:cstheme="minorHAnsi"/>
          <w:sz w:val="24"/>
        </w:rPr>
        <w:t>°</w:t>
      </w:r>
      <w:r w:rsidRPr="00445D4C">
        <w:rPr>
          <w:sz w:val="24"/>
        </w:rPr>
        <w:t>C, 15 seconds at 55</w:t>
      </w:r>
      <w:r w:rsidRPr="00445D4C">
        <w:rPr>
          <w:rFonts w:cstheme="minorHAnsi"/>
          <w:sz w:val="24"/>
        </w:rPr>
        <w:t>°</w:t>
      </w:r>
      <w:r w:rsidRPr="00445D4C">
        <w:rPr>
          <w:sz w:val="24"/>
        </w:rPr>
        <w:t>C, 20 seconds at 72</w:t>
      </w:r>
      <w:r w:rsidRPr="00445D4C">
        <w:rPr>
          <w:rFonts w:cstheme="minorHAnsi"/>
          <w:sz w:val="24"/>
        </w:rPr>
        <w:t>°</w:t>
      </w:r>
      <w:r w:rsidRPr="00445D4C">
        <w:rPr>
          <w:sz w:val="24"/>
        </w:rPr>
        <w:t>C. Reaction products were visualised following agarose gel electrophoresis. Amplification was confirmed by the presence of bright single bands</w:t>
      </w:r>
      <w:r w:rsidR="00AC1479">
        <w:rPr>
          <w:sz w:val="24"/>
        </w:rPr>
        <w:t xml:space="preserve"> of the expected size</w:t>
      </w:r>
      <w:r w:rsidRPr="00445D4C">
        <w:rPr>
          <w:sz w:val="24"/>
        </w:rPr>
        <w:t>.</w:t>
      </w:r>
    </w:p>
    <w:p w:rsidR="00056C07" w:rsidRPr="00445D4C" w:rsidRDefault="00056C07" w:rsidP="00056C07">
      <w:pPr>
        <w:spacing w:line="480" w:lineRule="auto"/>
        <w:rPr>
          <w:sz w:val="24"/>
          <w:u w:val="single"/>
        </w:rPr>
      </w:pPr>
      <w:r w:rsidRPr="00445D4C">
        <w:rPr>
          <w:sz w:val="24"/>
          <w:u w:val="single"/>
        </w:rPr>
        <w:t xml:space="preserve">2.3.13 </w:t>
      </w:r>
      <w:r w:rsidRPr="00445D4C">
        <w:rPr>
          <w:i/>
          <w:sz w:val="24"/>
          <w:u w:val="single"/>
        </w:rPr>
        <w:t>In vitro</w:t>
      </w:r>
      <w:r w:rsidRPr="00445D4C">
        <w:rPr>
          <w:sz w:val="24"/>
          <w:u w:val="single"/>
        </w:rPr>
        <w:t xml:space="preserve"> transcription </w:t>
      </w:r>
    </w:p>
    <w:p w:rsidR="00056C07" w:rsidRPr="00445D4C" w:rsidRDefault="00056C07" w:rsidP="00056C07">
      <w:pPr>
        <w:spacing w:line="480" w:lineRule="auto"/>
        <w:rPr>
          <w:sz w:val="24"/>
        </w:rPr>
      </w:pPr>
      <w:r w:rsidRPr="00445D4C">
        <w:rPr>
          <w:sz w:val="24"/>
        </w:rPr>
        <w:t xml:space="preserve"> </w:t>
      </w:r>
      <w:r w:rsidRPr="00445D4C">
        <w:rPr>
          <w:i/>
          <w:sz w:val="24"/>
        </w:rPr>
        <w:t>In vitro</w:t>
      </w:r>
      <w:r w:rsidRPr="00445D4C">
        <w:rPr>
          <w:sz w:val="24"/>
        </w:rPr>
        <w:t xml:space="preserve"> transcription (IVT) was performed using the T7 RNA polymerase site from the vector pGEM-3Zf with ligated IRE sequence inserts. The plasmid was vector was purified and linearised using </w:t>
      </w:r>
      <w:r w:rsidRPr="00445D4C">
        <w:rPr>
          <w:i/>
          <w:sz w:val="24"/>
        </w:rPr>
        <w:t>Bam</w:t>
      </w:r>
      <w:r w:rsidRPr="00445D4C">
        <w:rPr>
          <w:sz w:val="24"/>
        </w:rPr>
        <w:t>HI restriction endonuclease. The IVT reaction was performed using the MAXIscript SP6/T7 kit. The reaction mixture for producing radio-labelled RNA was as follows: 1 μg linear plasmid, 2 μl 10 X transcription buffer, 1 μl 10 mM ATP, 1 μl 10 mM GTP, 1 μl 10 mM UTP, 5 μl 800 Ci/mmol 10 mCi/ml [α-</w:t>
      </w:r>
      <w:r w:rsidRPr="00445D4C">
        <w:rPr>
          <w:sz w:val="24"/>
          <w:vertAlign w:val="superscript"/>
        </w:rPr>
        <w:t>32</w:t>
      </w:r>
      <w:r w:rsidRPr="00445D4C">
        <w:rPr>
          <w:sz w:val="24"/>
        </w:rPr>
        <w:t xml:space="preserve">P] CTP, 1 μl RNase inhibitor, 2 μl T7 RNA polymerase, nuclease-free water to a final volume of 20 μl. Unlabelled RNA was prepared using 1 μl 10 mM CTP. The reaction mixture was mixed by vortex and briefly centrifuged, then incubated at room temperature for 20 minutes. Reactions were then mixed with 1 μl TURBO DNase and incubated at 37°C for 15 minutes to degrade plasmid DNA. </w:t>
      </w:r>
      <w:r w:rsidRPr="00445D4C">
        <w:rPr>
          <w:sz w:val="24"/>
        </w:rPr>
        <w:br/>
        <w:t xml:space="preserve"> The RNA product was purified by mixing the samples with 1 μl 0.5 M EDTA (pH 8</w:t>
      </w:r>
      <w:r>
        <w:rPr>
          <w:sz w:val="24"/>
        </w:rPr>
        <w:t>.0</w:t>
      </w:r>
      <w:r w:rsidRPr="00445D4C">
        <w:rPr>
          <w:sz w:val="24"/>
        </w:rPr>
        <w:t xml:space="preserve">), 82.5 μl 3M ammonium acetate and 273 μl ethanol. Mixtures were incubated at room temperature for 5 minutes, then centrifuged at 16,000 x </w:t>
      </w:r>
      <w:r w:rsidRPr="00445D4C">
        <w:rPr>
          <w:i/>
          <w:sz w:val="24"/>
        </w:rPr>
        <w:t>g</w:t>
      </w:r>
      <w:r w:rsidRPr="00445D4C">
        <w:rPr>
          <w:sz w:val="24"/>
        </w:rPr>
        <w:t xml:space="preserve"> for 10 minutes and supernatant discarded. The </w:t>
      </w:r>
      <w:r w:rsidRPr="00445D4C">
        <w:rPr>
          <w:sz w:val="24"/>
        </w:rPr>
        <w:lastRenderedPageBreak/>
        <w:t>pellet was mixed with 100 μl 70% (v/v) ethanol, centrifuged again as before, and supernatant discarded. The pellet was dissolved in 100 μl nuclease-free water.</w:t>
      </w:r>
    </w:p>
    <w:p w:rsidR="00056C07" w:rsidRPr="00445D4C" w:rsidRDefault="00056C07" w:rsidP="00056C07">
      <w:pPr>
        <w:spacing w:line="480" w:lineRule="auto"/>
        <w:rPr>
          <w:sz w:val="24"/>
          <w:u w:val="single"/>
        </w:rPr>
      </w:pPr>
      <w:r w:rsidRPr="00445D4C">
        <w:rPr>
          <w:sz w:val="24"/>
          <w:u w:val="single"/>
        </w:rPr>
        <w:t>2.3.14 Differential radial capillary action ligand assay (DRaCALA)</w:t>
      </w:r>
    </w:p>
    <w:p w:rsidR="00056C07" w:rsidRPr="00445D4C" w:rsidRDefault="00056C07" w:rsidP="00056C07">
      <w:pPr>
        <w:spacing w:line="480" w:lineRule="auto"/>
        <w:rPr>
          <w:sz w:val="24"/>
        </w:rPr>
      </w:pPr>
      <w:r w:rsidRPr="00445D4C">
        <w:rPr>
          <w:sz w:val="24"/>
        </w:rPr>
        <w:t xml:space="preserve"> The binding reaction was set up as follows: 10 ng radiolabelled RNA, </w:t>
      </w:r>
      <w:r>
        <w:rPr>
          <w:sz w:val="24"/>
        </w:rPr>
        <w:t>0-</w:t>
      </w:r>
      <w:r w:rsidRPr="00445D4C">
        <w:rPr>
          <w:sz w:val="24"/>
        </w:rPr>
        <w:t xml:space="preserve">20 </w:t>
      </w:r>
      <w:r w:rsidRPr="00445D4C">
        <w:rPr>
          <w:rFonts w:cstheme="minorHAnsi"/>
          <w:sz w:val="24"/>
        </w:rPr>
        <w:t>μ</w:t>
      </w:r>
      <w:r w:rsidRPr="00445D4C">
        <w:rPr>
          <w:sz w:val="24"/>
        </w:rPr>
        <w:t xml:space="preserve">g apo-aconitase, 1 </w:t>
      </w:r>
      <w:r w:rsidRPr="00445D4C">
        <w:rPr>
          <w:rFonts w:cstheme="minorHAnsi"/>
          <w:sz w:val="24"/>
        </w:rPr>
        <w:t>μ</w:t>
      </w:r>
      <w:r w:rsidRPr="00445D4C">
        <w:rPr>
          <w:sz w:val="24"/>
        </w:rPr>
        <w:t>l 10 X DRaCALA buffer</w:t>
      </w:r>
      <w:r w:rsidR="008B4DD8">
        <w:rPr>
          <w:sz w:val="24"/>
        </w:rPr>
        <w:t xml:space="preserve"> (see Section 2.2)</w:t>
      </w:r>
      <w:r w:rsidRPr="00445D4C">
        <w:rPr>
          <w:sz w:val="24"/>
        </w:rPr>
        <w:t xml:space="preserve">, </w:t>
      </w:r>
      <w:proofErr w:type="gramStart"/>
      <w:r w:rsidRPr="00445D4C">
        <w:rPr>
          <w:sz w:val="24"/>
        </w:rPr>
        <w:t>nuclease</w:t>
      </w:r>
      <w:proofErr w:type="gramEnd"/>
      <w:r w:rsidRPr="00445D4C">
        <w:rPr>
          <w:sz w:val="24"/>
        </w:rPr>
        <w:t xml:space="preserve">-free water to a final volume of 10 </w:t>
      </w:r>
      <w:r w:rsidRPr="00445D4C">
        <w:rPr>
          <w:rFonts w:cstheme="minorHAnsi"/>
          <w:sz w:val="24"/>
        </w:rPr>
        <w:t>μ</w:t>
      </w:r>
      <w:r w:rsidRPr="00445D4C">
        <w:rPr>
          <w:sz w:val="24"/>
        </w:rPr>
        <w:t xml:space="preserve">l. The mixture was incubated at room temperature for 5 minutes, then spotted onto nitrocellulose in 2.5 </w:t>
      </w:r>
      <w:r w:rsidRPr="00445D4C">
        <w:rPr>
          <w:rFonts w:cstheme="minorHAnsi"/>
          <w:sz w:val="24"/>
        </w:rPr>
        <w:t>μ</w:t>
      </w:r>
      <w:r w:rsidRPr="00445D4C">
        <w:rPr>
          <w:sz w:val="24"/>
        </w:rPr>
        <w:t>l droplets. Nitrocellulose was allowed to dry for 20 minutes, then was enclosed in plastic wrap, exposed to a Fujifilm bio-imaging plate and visualised via phosphorimaging using a Typhoon FLA 7000 laser scanner.</w:t>
      </w:r>
    </w:p>
    <w:p w:rsidR="00056C07" w:rsidRPr="00445D4C" w:rsidRDefault="00056C07" w:rsidP="00056C07">
      <w:pPr>
        <w:spacing w:line="480" w:lineRule="auto"/>
        <w:rPr>
          <w:sz w:val="24"/>
          <w:u w:val="single"/>
        </w:rPr>
      </w:pPr>
      <w:r w:rsidRPr="00445D4C">
        <w:rPr>
          <w:sz w:val="24"/>
          <w:u w:val="single"/>
        </w:rPr>
        <w:t>2.3.15 Electrophoretic mobility shift assay (EMSA)</w:t>
      </w:r>
    </w:p>
    <w:p w:rsidR="00056C07" w:rsidRPr="00445D4C" w:rsidRDefault="00056C07" w:rsidP="00056C07">
      <w:pPr>
        <w:spacing w:line="480" w:lineRule="auto"/>
        <w:rPr>
          <w:sz w:val="24"/>
        </w:rPr>
      </w:pPr>
      <w:r w:rsidRPr="00445D4C">
        <w:rPr>
          <w:sz w:val="24"/>
        </w:rPr>
        <w:t xml:space="preserve"> Polyacrylamide gels for EMSA were prepared in volumes of 10 ml: 0.5 ml 10 X TBE buffer</w:t>
      </w:r>
      <w:r w:rsidR="008B4DD8">
        <w:rPr>
          <w:sz w:val="24"/>
        </w:rPr>
        <w:t xml:space="preserve"> (see Section 2.2)</w:t>
      </w:r>
      <w:r w:rsidRPr="00445D4C">
        <w:rPr>
          <w:sz w:val="24"/>
        </w:rPr>
        <w:t>, 1.25 ml 40% (w/v) acrylamide/bis-acylamide (37.5:1) solution, 8.14 ml distilled water, 0.1 ml 10% (w/v) ammonium persulfate, 10 μl TEMED. Gels were cast with dimensions of 8.6 cm width and 6.8 cm height.</w:t>
      </w:r>
      <w:r w:rsidRPr="00445D4C">
        <w:rPr>
          <w:sz w:val="24"/>
        </w:rPr>
        <w:br/>
        <w:t xml:space="preserve"> Samples of RNA prepared by IVT were heated at 95°C for 1 minute and allowed to cool down to room temperature. Binding reactions were prepared in volumes of 20 μl and consisted of 4 μl 5 X Acn-IRE binding buffer</w:t>
      </w:r>
      <w:r w:rsidR="008B4DD8">
        <w:rPr>
          <w:sz w:val="24"/>
        </w:rPr>
        <w:t xml:space="preserve"> (see Section 2.2)</w:t>
      </w:r>
      <w:r w:rsidRPr="00445D4C">
        <w:rPr>
          <w:sz w:val="24"/>
        </w:rPr>
        <w:t xml:space="preserve">, RNA and aconitase in varying concentrations, and nuclease-free water to a final volume of 20 μl. Reactions were incubated at room temperature for 1 hour. Before electrophoresis, 4 μl 6 X EMSA loading buffer </w:t>
      </w:r>
      <w:r w:rsidR="008B4DD8">
        <w:rPr>
          <w:sz w:val="24"/>
        </w:rPr>
        <w:t xml:space="preserve">(see Section 2.2) </w:t>
      </w:r>
      <w:r w:rsidRPr="00445D4C">
        <w:rPr>
          <w:sz w:val="24"/>
        </w:rPr>
        <w:t>was added to each reaction. Samples were loaded onto the gel and run at a constant 100 V in 0.5 X TBE buffer for approximately 40 minutes. Gels were enclosed in plastic wrap, dried under vacuum, exposed to a Fujifilm bio-imaging plate and visualised via phosphorimaging using a Typhoon FLA 7000 laser scanner.</w:t>
      </w:r>
    </w:p>
    <w:p w:rsidR="00056C07" w:rsidRPr="00445D4C" w:rsidRDefault="00056C07" w:rsidP="00056C07">
      <w:pPr>
        <w:spacing w:line="480" w:lineRule="auto"/>
        <w:rPr>
          <w:sz w:val="24"/>
          <w:u w:val="single"/>
        </w:rPr>
      </w:pPr>
      <w:r w:rsidRPr="00445D4C">
        <w:rPr>
          <w:sz w:val="24"/>
          <w:u w:val="single"/>
        </w:rPr>
        <w:lastRenderedPageBreak/>
        <w:t>2.3.16 RNA structure prediction</w:t>
      </w:r>
    </w:p>
    <w:p w:rsidR="00056C07" w:rsidRPr="00445D4C" w:rsidRDefault="00056C07" w:rsidP="00056C07">
      <w:pPr>
        <w:spacing w:line="480" w:lineRule="auto"/>
        <w:rPr>
          <w:sz w:val="24"/>
        </w:rPr>
      </w:pPr>
      <w:r w:rsidRPr="00445D4C">
        <w:rPr>
          <w:sz w:val="24"/>
        </w:rPr>
        <w:t xml:space="preserve"> Secondary structure of RNA molecules was predicted using the ViennaRNA Web Services online RNAfold program </w:t>
      </w:r>
      <w:r>
        <w:rPr>
          <w:sz w:val="24"/>
        </w:rPr>
        <w:t xml:space="preserve">(Gruber </w:t>
      </w:r>
      <w:r w:rsidRPr="00C56800">
        <w:rPr>
          <w:i/>
          <w:sz w:val="24"/>
        </w:rPr>
        <w:t>et al</w:t>
      </w:r>
      <w:r>
        <w:rPr>
          <w:sz w:val="24"/>
        </w:rPr>
        <w:t>., 2008).</w:t>
      </w:r>
    </w:p>
    <w:p w:rsidR="00056C07" w:rsidRPr="00445D4C" w:rsidRDefault="00056C07" w:rsidP="00056C07">
      <w:pPr>
        <w:spacing w:line="480" w:lineRule="auto"/>
        <w:rPr>
          <w:sz w:val="24"/>
          <w:u w:val="single"/>
        </w:rPr>
      </w:pPr>
      <w:r w:rsidRPr="00445D4C">
        <w:rPr>
          <w:sz w:val="24"/>
          <w:u w:val="single"/>
        </w:rPr>
        <w:t>2.3.17 Extraction of whole RNA</w:t>
      </w:r>
    </w:p>
    <w:p w:rsidR="00056C07" w:rsidRDefault="00056C07" w:rsidP="00056C07">
      <w:pPr>
        <w:spacing w:line="480" w:lineRule="auto"/>
        <w:rPr>
          <w:sz w:val="24"/>
        </w:rPr>
      </w:pPr>
      <w:r w:rsidRPr="00445D4C">
        <w:rPr>
          <w:sz w:val="24"/>
        </w:rPr>
        <w:t xml:space="preserve"> </w:t>
      </w:r>
      <w:r w:rsidRPr="00445D4C">
        <w:rPr>
          <w:i/>
          <w:sz w:val="24"/>
        </w:rPr>
        <w:t>Ms cwlM</w:t>
      </w:r>
      <w:r w:rsidRPr="00445D4C">
        <w:rPr>
          <w:sz w:val="24"/>
        </w:rPr>
        <w:t>-CM strains were grown in 7H9 broth to OD</w:t>
      </w:r>
      <w:r w:rsidRPr="00445D4C">
        <w:rPr>
          <w:sz w:val="24"/>
          <w:vertAlign w:val="subscript"/>
        </w:rPr>
        <w:t>600</w:t>
      </w:r>
      <w:r w:rsidRPr="00445D4C">
        <w:rPr>
          <w:sz w:val="24"/>
        </w:rPr>
        <w:t xml:space="preserve"> 0.6 and harvested by centrifugation at 10,000 x </w:t>
      </w:r>
      <w:r w:rsidRPr="00445D4C">
        <w:rPr>
          <w:i/>
          <w:sz w:val="24"/>
        </w:rPr>
        <w:t>g</w:t>
      </w:r>
      <w:r w:rsidRPr="00445D4C">
        <w:rPr>
          <w:sz w:val="24"/>
        </w:rPr>
        <w:t xml:space="preserve"> for 20 minutes at 4</w:t>
      </w:r>
      <w:r w:rsidRPr="00445D4C">
        <w:rPr>
          <w:rFonts w:cstheme="minorHAnsi"/>
          <w:sz w:val="24"/>
        </w:rPr>
        <w:t>°</w:t>
      </w:r>
      <w:r w:rsidRPr="00445D4C">
        <w:rPr>
          <w:sz w:val="24"/>
        </w:rPr>
        <w:t xml:space="preserve">C. Cell pellets were weighed and re-suspended in 1 ml RNAzol per 100 mg of pellet. The suspension was added to an aliquot of zirconia beads and homogenised using the MP Biomedicals FastPrep-24 5G homogeniser by pulsing 3 times at 6.0 m/s for 45 seconds with a rest of 2 minutes on ice between pulses. Samples were centrifuged at 14,000 x </w:t>
      </w:r>
      <w:r w:rsidRPr="00445D4C">
        <w:rPr>
          <w:i/>
          <w:sz w:val="24"/>
        </w:rPr>
        <w:t>g</w:t>
      </w:r>
      <w:r w:rsidRPr="00445D4C">
        <w:rPr>
          <w:sz w:val="24"/>
        </w:rPr>
        <w:t xml:space="preserve"> for 10 minutes to pellet the beads and cell debris, then transferred to a new microfuge tube, centrifuged again and the supernatant transferred to another clean tube. </w:t>
      </w:r>
      <w:r w:rsidRPr="00445D4C">
        <w:rPr>
          <w:sz w:val="24"/>
        </w:rPr>
        <w:br/>
        <w:t xml:space="preserve"> The RNA extract was purified by mixing the samples with 1 μl 0.5 M EDTA (pH 8</w:t>
      </w:r>
      <w:r>
        <w:rPr>
          <w:sz w:val="24"/>
        </w:rPr>
        <w:t>.0</w:t>
      </w:r>
      <w:r w:rsidRPr="00445D4C">
        <w:rPr>
          <w:sz w:val="24"/>
        </w:rPr>
        <w:t xml:space="preserve">), 82.5 μl 3M ammonium acetate and 273 μl ethanol. Mixtures were incubated at room temperature for 5 minutes, then centrifuged at 16,000 x </w:t>
      </w:r>
      <w:r w:rsidRPr="00445D4C">
        <w:rPr>
          <w:i/>
          <w:sz w:val="24"/>
        </w:rPr>
        <w:t>g</w:t>
      </w:r>
      <w:r w:rsidRPr="00445D4C">
        <w:rPr>
          <w:sz w:val="24"/>
        </w:rPr>
        <w:t xml:space="preserve"> for 10 minutes and supernatant discarded. The pellet was mixed with 100 μl 70% (v/v) ethanol, centrifuged again as before, and supernatant discarded. The pellet was dissolved in 100 μl nuclease-free water.</w:t>
      </w:r>
    </w:p>
    <w:p w:rsidR="00056C07" w:rsidRDefault="00056C07" w:rsidP="00056C07">
      <w:pPr>
        <w:rPr>
          <w:sz w:val="24"/>
        </w:rPr>
      </w:pPr>
      <w:r>
        <w:rPr>
          <w:sz w:val="24"/>
        </w:rPr>
        <w:br w:type="page"/>
      </w:r>
    </w:p>
    <w:p w:rsidR="00056C07" w:rsidRPr="00445D4C" w:rsidRDefault="00056C07" w:rsidP="00056C07">
      <w:pPr>
        <w:spacing w:line="480" w:lineRule="auto"/>
        <w:rPr>
          <w:sz w:val="24"/>
        </w:rPr>
      </w:pPr>
    </w:p>
    <w:p w:rsidR="00056C07" w:rsidRPr="00445D4C" w:rsidRDefault="00056C07" w:rsidP="00056C07">
      <w:pPr>
        <w:spacing w:line="480" w:lineRule="auto"/>
        <w:rPr>
          <w:sz w:val="24"/>
          <w:u w:val="single"/>
        </w:rPr>
      </w:pPr>
      <w:r w:rsidRPr="00445D4C">
        <w:rPr>
          <w:sz w:val="24"/>
          <w:u w:val="single"/>
        </w:rPr>
        <w:t>2.3.18 RT-qPCR</w:t>
      </w:r>
    </w:p>
    <w:p w:rsidR="005364B4" w:rsidRDefault="005364B4" w:rsidP="00056C07">
      <w:pPr>
        <w:spacing w:line="480" w:lineRule="auto"/>
        <w:rPr>
          <w:sz w:val="24"/>
        </w:rPr>
      </w:pPr>
      <w:r>
        <w:rPr>
          <w:sz w:val="24"/>
        </w:rPr>
        <w:t xml:space="preserve"> RNA was purified from </w:t>
      </w:r>
      <w:r w:rsidRPr="008117B4">
        <w:rPr>
          <w:i/>
          <w:sz w:val="24"/>
        </w:rPr>
        <w:t>Ms cwlM</w:t>
      </w:r>
      <w:r>
        <w:rPr>
          <w:sz w:val="24"/>
        </w:rPr>
        <w:t>-CM strains by growing b</w:t>
      </w:r>
      <w:r w:rsidRPr="000B4A28">
        <w:rPr>
          <w:sz w:val="24"/>
        </w:rPr>
        <w:t>acteria</w:t>
      </w:r>
      <w:r>
        <w:rPr>
          <w:sz w:val="24"/>
        </w:rPr>
        <w:t xml:space="preserve"> </w:t>
      </w:r>
      <w:r w:rsidRPr="000B4A28">
        <w:rPr>
          <w:sz w:val="24"/>
        </w:rPr>
        <w:t>to OD</w:t>
      </w:r>
      <w:r w:rsidRPr="000B4A28">
        <w:rPr>
          <w:sz w:val="24"/>
          <w:vertAlign w:val="subscript"/>
        </w:rPr>
        <w:t>600</w:t>
      </w:r>
      <w:r w:rsidRPr="000B4A28">
        <w:rPr>
          <w:sz w:val="24"/>
        </w:rPr>
        <w:t xml:space="preserve"> 0.6 </w:t>
      </w:r>
      <w:r>
        <w:rPr>
          <w:sz w:val="24"/>
        </w:rPr>
        <w:t>in 7H9 broth. Cul</w:t>
      </w:r>
      <w:r w:rsidR="008117B4">
        <w:rPr>
          <w:sz w:val="24"/>
        </w:rPr>
        <w:t>tures were stressed by adding</w:t>
      </w:r>
      <w:r>
        <w:rPr>
          <w:sz w:val="24"/>
        </w:rPr>
        <w:t xml:space="preserve"> plumbagin, spermine NONOate or BIP and incubating cultures for</w:t>
      </w:r>
      <w:r w:rsidRPr="000B4A28">
        <w:rPr>
          <w:sz w:val="24"/>
        </w:rPr>
        <w:t xml:space="preserve"> 1 hour </w:t>
      </w:r>
      <w:r>
        <w:rPr>
          <w:sz w:val="24"/>
        </w:rPr>
        <w:t>at 37</w:t>
      </w:r>
      <w:r>
        <w:rPr>
          <w:rFonts w:cstheme="minorHAnsi"/>
          <w:sz w:val="24"/>
        </w:rPr>
        <w:t>°</w:t>
      </w:r>
      <w:r>
        <w:rPr>
          <w:sz w:val="24"/>
        </w:rPr>
        <w:t xml:space="preserve">C </w:t>
      </w:r>
      <w:r w:rsidRPr="000B4A28">
        <w:rPr>
          <w:sz w:val="24"/>
        </w:rPr>
        <w:t xml:space="preserve">before </w:t>
      </w:r>
      <w:r>
        <w:rPr>
          <w:sz w:val="24"/>
        </w:rPr>
        <w:t xml:space="preserve">harvesting </w:t>
      </w:r>
      <w:r w:rsidR="008117B4">
        <w:rPr>
          <w:sz w:val="24"/>
        </w:rPr>
        <w:t>and lysing cells to extract RNA as described in Section 2.3.17.</w:t>
      </w:r>
    </w:p>
    <w:p w:rsidR="00056C07" w:rsidRPr="00445D4C" w:rsidRDefault="00056C07" w:rsidP="00056C07">
      <w:pPr>
        <w:spacing w:line="480" w:lineRule="auto"/>
        <w:rPr>
          <w:sz w:val="24"/>
        </w:rPr>
      </w:pPr>
      <w:r w:rsidRPr="00445D4C">
        <w:rPr>
          <w:sz w:val="24"/>
        </w:rPr>
        <w:t xml:space="preserve"> </w:t>
      </w:r>
      <w:r w:rsidRPr="00445D4C">
        <w:rPr>
          <w:rFonts w:cstheme="minorHAnsi"/>
          <w:sz w:val="24"/>
        </w:rPr>
        <w:t>All RT-qPCR reactions were performed using the Bioline SensiFAST SYBR Lo-ROX One-Step kit and measured using a Stratagene Mx3005P qPCR machine. Reactions were cycled as follows: 10 minutes at 45°C; 2 minutes at 95°C; 40 cycles of 5 seconds at 95°C, 25 seconds at 55°C and 20 seconds at 72°C; 1 minute at 95°C; 30 seconds at 55°C; 30 seconds at 95°C. Three biological replicates were used, each with three technical replicates, and C</w:t>
      </w:r>
      <w:r w:rsidRPr="00445D4C">
        <w:rPr>
          <w:rFonts w:cstheme="minorHAnsi"/>
          <w:sz w:val="24"/>
          <w:vertAlign w:val="subscript"/>
        </w:rPr>
        <w:t>T</w:t>
      </w:r>
      <w:r w:rsidRPr="00445D4C">
        <w:rPr>
          <w:rFonts w:cstheme="minorHAnsi"/>
          <w:sz w:val="24"/>
        </w:rPr>
        <w:t xml:space="preserve"> values were recorded for amplification of </w:t>
      </w:r>
      <w:r w:rsidRPr="00445D4C">
        <w:rPr>
          <w:rFonts w:cstheme="minorHAnsi"/>
          <w:i/>
          <w:sz w:val="24"/>
        </w:rPr>
        <w:t>cwlM</w:t>
      </w:r>
      <w:r w:rsidRPr="00445D4C">
        <w:rPr>
          <w:rFonts w:cstheme="minorHAnsi"/>
          <w:sz w:val="24"/>
        </w:rPr>
        <w:t xml:space="preserve"> and </w:t>
      </w:r>
      <w:r w:rsidRPr="00445D4C">
        <w:rPr>
          <w:rFonts w:cstheme="minorHAnsi"/>
          <w:i/>
          <w:sz w:val="24"/>
        </w:rPr>
        <w:t>rrsA</w:t>
      </w:r>
      <w:r w:rsidRPr="00445D4C">
        <w:rPr>
          <w:rFonts w:cstheme="minorHAnsi"/>
          <w:sz w:val="24"/>
        </w:rPr>
        <w:t xml:space="preserve">. Fold change in </w:t>
      </w:r>
      <w:r w:rsidRPr="00445D4C">
        <w:rPr>
          <w:rFonts w:cstheme="minorHAnsi"/>
          <w:i/>
          <w:sz w:val="24"/>
        </w:rPr>
        <w:t>cwlM</w:t>
      </w:r>
      <w:r w:rsidRPr="00445D4C">
        <w:rPr>
          <w:rFonts w:cstheme="minorHAnsi"/>
          <w:sz w:val="24"/>
        </w:rPr>
        <w:t xml:space="preserve"> was calculated using the ΔΔC</w:t>
      </w:r>
      <w:r w:rsidRPr="00445D4C">
        <w:rPr>
          <w:rFonts w:cstheme="minorHAnsi"/>
          <w:sz w:val="24"/>
          <w:vertAlign w:val="subscript"/>
        </w:rPr>
        <w:t>T</w:t>
      </w:r>
      <w:r w:rsidRPr="00445D4C">
        <w:rPr>
          <w:rFonts w:cstheme="minorHAnsi"/>
          <w:sz w:val="24"/>
        </w:rPr>
        <w:t xml:space="preserve"> method, with </w:t>
      </w:r>
      <w:r w:rsidRPr="00445D4C">
        <w:rPr>
          <w:rFonts w:cstheme="minorHAnsi"/>
          <w:i/>
          <w:sz w:val="24"/>
        </w:rPr>
        <w:t>cwlM</w:t>
      </w:r>
      <w:r w:rsidRPr="00445D4C">
        <w:rPr>
          <w:rFonts w:cstheme="minorHAnsi"/>
          <w:sz w:val="24"/>
        </w:rPr>
        <w:t xml:space="preserve"> levels normalised against </w:t>
      </w:r>
      <w:r w:rsidRPr="00445D4C">
        <w:rPr>
          <w:rFonts w:cstheme="minorHAnsi"/>
          <w:i/>
          <w:sz w:val="24"/>
        </w:rPr>
        <w:t>rrsA</w:t>
      </w:r>
      <w:r w:rsidRPr="00445D4C">
        <w:rPr>
          <w:rFonts w:cstheme="minorHAnsi"/>
          <w:sz w:val="24"/>
        </w:rPr>
        <w:t>.</w:t>
      </w:r>
    </w:p>
    <w:p w:rsidR="00056C07" w:rsidRDefault="00056C07" w:rsidP="00056C07">
      <w:pPr>
        <w:rPr>
          <w:sz w:val="24"/>
        </w:rPr>
      </w:pPr>
      <w:r>
        <w:rPr>
          <w:sz w:val="24"/>
        </w:rPr>
        <w:br w:type="page"/>
      </w:r>
    </w:p>
    <w:p w:rsidR="00056C07" w:rsidRPr="00642971" w:rsidRDefault="00056C07" w:rsidP="00056C07">
      <w:pPr>
        <w:spacing w:line="480" w:lineRule="auto"/>
        <w:rPr>
          <w:b/>
          <w:sz w:val="24"/>
        </w:rPr>
      </w:pPr>
      <w:r w:rsidRPr="00642971">
        <w:rPr>
          <w:b/>
          <w:sz w:val="24"/>
        </w:rPr>
        <w:lastRenderedPageBreak/>
        <w:t>2.4 Protein methods</w:t>
      </w:r>
    </w:p>
    <w:p w:rsidR="00056C07" w:rsidRPr="00642971" w:rsidRDefault="00056C07" w:rsidP="00056C07">
      <w:pPr>
        <w:spacing w:line="480" w:lineRule="auto"/>
        <w:rPr>
          <w:sz w:val="24"/>
          <w:u w:val="single"/>
        </w:rPr>
      </w:pPr>
      <w:r w:rsidRPr="00642971">
        <w:rPr>
          <w:sz w:val="24"/>
          <w:u w:val="single"/>
        </w:rPr>
        <w:t>2.4.1 Measurement of protein concentration</w:t>
      </w:r>
    </w:p>
    <w:p w:rsidR="00056C07" w:rsidRPr="00642971" w:rsidRDefault="00056C07" w:rsidP="00056C07">
      <w:pPr>
        <w:spacing w:line="480" w:lineRule="auto"/>
        <w:rPr>
          <w:sz w:val="24"/>
        </w:rPr>
      </w:pPr>
      <w:r w:rsidRPr="00642971">
        <w:rPr>
          <w:sz w:val="24"/>
        </w:rPr>
        <w:t xml:space="preserve"> Protein concentration was measured via Bio-Rad protein assay. A standard curve of protein concentration was constructed using BSA samples of known concentration. Protein samples of unknown concentration were interpolated from the standard curve.</w:t>
      </w:r>
    </w:p>
    <w:p w:rsidR="00056C07" w:rsidRPr="00642971" w:rsidRDefault="00056C07" w:rsidP="00056C07">
      <w:pPr>
        <w:spacing w:line="480" w:lineRule="auto"/>
        <w:rPr>
          <w:sz w:val="24"/>
          <w:u w:val="single"/>
        </w:rPr>
      </w:pPr>
      <w:r w:rsidRPr="00642971">
        <w:rPr>
          <w:sz w:val="24"/>
          <w:u w:val="single"/>
        </w:rPr>
        <w:t>2.4.2 SDS-PAGE</w:t>
      </w:r>
    </w:p>
    <w:p w:rsidR="00056C07" w:rsidRPr="00642971" w:rsidRDefault="00056C07" w:rsidP="00056C07">
      <w:pPr>
        <w:spacing w:line="480" w:lineRule="auto"/>
        <w:rPr>
          <w:sz w:val="24"/>
        </w:rPr>
      </w:pPr>
      <w:r w:rsidRPr="00642971">
        <w:rPr>
          <w:sz w:val="24"/>
        </w:rPr>
        <w:t xml:space="preserve"> Resolving gels for SDS-polyacrylamide gel electrophoresis (SDS-PAGE) were made in volumes of 10 ml with the following composition: 2.5 ml 1.5 M Tris (pH 8.8), 0.1 ml 10% (w/v) sodium dodecyl sulfate (SDS), 40% (w/v) acrylamide/bisacrylamide 37.5:1 mix to a given final concentration, 0.1 ml 10% (w/v) ammonium persulfate (APS), 8 </w:t>
      </w:r>
      <w:r w:rsidRPr="00642971">
        <w:rPr>
          <w:rFonts w:cstheme="minorHAnsi"/>
          <w:sz w:val="24"/>
        </w:rPr>
        <w:t>μ</w:t>
      </w:r>
      <w:r w:rsidRPr="00642971">
        <w:rPr>
          <w:sz w:val="24"/>
        </w:rPr>
        <w:t>l TEMED, distilled water to a final volume of 10 ml.</w:t>
      </w:r>
      <w:r w:rsidRPr="00642971">
        <w:rPr>
          <w:sz w:val="24"/>
        </w:rPr>
        <w:br/>
        <w:t xml:space="preserve"> Stacking gels were made in volumes of 4 ml with the following composition: 0.5 ml 1 M Tris (pH 6.8), 40 </w:t>
      </w:r>
      <w:r w:rsidRPr="00642971">
        <w:rPr>
          <w:rFonts w:cstheme="minorHAnsi"/>
          <w:sz w:val="24"/>
        </w:rPr>
        <w:t>μ</w:t>
      </w:r>
      <w:r w:rsidRPr="00642971">
        <w:rPr>
          <w:sz w:val="24"/>
        </w:rPr>
        <w:t xml:space="preserve">l 10% (w/v) SDS, 0.5 ml 40% (w/v) acrylamide/bisacrylamide 37.5:1 mix, 40 μl 10% (w/v) APS, 4 </w:t>
      </w:r>
      <w:r w:rsidRPr="00642971">
        <w:rPr>
          <w:rFonts w:cstheme="minorHAnsi"/>
          <w:sz w:val="24"/>
        </w:rPr>
        <w:t>μ</w:t>
      </w:r>
      <w:r w:rsidRPr="00642971">
        <w:rPr>
          <w:sz w:val="24"/>
        </w:rPr>
        <w:t xml:space="preserve">l TEMED, distilled water to a final volume of 4 ml. </w:t>
      </w:r>
      <w:r w:rsidRPr="00642971">
        <w:rPr>
          <w:sz w:val="24"/>
        </w:rPr>
        <w:br/>
        <w:t xml:space="preserve"> Gels were placed in a Bio-Rad Mini-Protean electrophoresis tank and submerged in SDS-PAGE running buffer</w:t>
      </w:r>
      <w:r w:rsidR="008B4DD8">
        <w:rPr>
          <w:sz w:val="24"/>
        </w:rPr>
        <w:t xml:space="preserve"> (see Section 2.2)</w:t>
      </w:r>
      <w:r w:rsidRPr="00642971">
        <w:rPr>
          <w:sz w:val="24"/>
        </w:rPr>
        <w:t>. Samples containing protein were mixed with 3 X SDS-PAGE loading buffer</w:t>
      </w:r>
      <w:r w:rsidR="008B4DD8">
        <w:rPr>
          <w:sz w:val="24"/>
        </w:rPr>
        <w:t xml:space="preserve"> (see Section 2.2)</w:t>
      </w:r>
      <w:r w:rsidRPr="00642971">
        <w:rPr>
          <w:sz w:val="24"/>
        </w:rPr>
        <w:t xml:space="preserve">. Samples and protein size markers were loaded onto the gel and run at 50 V for 5 minutes then increased to 250 V for a further 30-45 minutes. </w:t>
      </w:r>
      <w:r w:rsidRPr="00642971">
        <w:rPr>
          <w:sz w:val="24"/>
        </w:rPr>
        <w:br/>
        <w:t xml:space="preserve"> Gels that were not used for Western blotting were stained with Coomassie R-250 using the following staining solution: 50% (v/v) methanol, 10% (v/v) acetic acid, 0.1% (w/v) Coomassie R-250. Gels were allowed to stain overnight, then gels were de-stained with the following solution: 25% (v/v) methanol, 7% (v/v) acetic acid.</w:t>
      </w:r>
    </w:p>
    <w:p w:rsidR="00056C07" w:rsidRPr="00642971" w:rsidRDefault="00056C07" w:rsidP="00056C07">
      <w:pPr>
        <w:spacing w:line="480" w:lineRule="auto"/>
        <w:rPr>
          <w:sz w:val="24"/>
          <w:u w:val="single"/>
        </w:rPr>
      </w:pPr>
      <w:r w:rsidRPr="00642971">
        <w:rPr>
          <w:sz w:val="24"/>
          <w:u w:val="single"/>
        </w:rPr>
        <w:lastRenderedPageBreak/>
        <w:t>2.4.3 Preparation of aconitase</w:t>
      </w:r>
    </w:p>
    <w:p w:rsidR="00056C07" w:rsidRPr="00642971" w:rsidRDefault="00056C07" w:rsidP="00056C07">
      <w:pPr>
        <w:spacing w:line="480" w:lineRule="auto"/>
        <w:rPr>
          <w:i/>
          <w:sz w:val="24"/>
        </w:rPr>
      </w:pPr>
      <w:r w:rsidRPr="00642971">
        <w:rPr>
          <w:i/>
          <w:sz w:val="24"/>
        </w:rPr>
        <w:t>2.4.3.1 Inspection of aconitase production</w:t>
      </w:r>
    </w:p>
    <w:p w:rsidR="00056C07" w:rsidRPr="00642971" w:rsidRDefault="00056C07" w:rsidP="00056C07">
      <w:pPr>
        <w:spacing w:line="480" w:lineRule="auto"/>
        <w:rPr>
          <w:sz w:val="24"/>
        </w:rPr>
      </w:pPr>
      <w:r w:rsidRPr="00642971">
        <w:rPr>
          <w:sz w:val="24"/>
        </w:rPr>
        <w:t xml:space="preserve"> Strain </w:t>
      </w:r>
      <w:r w:rsidRPr="00642971">
        <w:rPr>
          <w:i/>
          <w:sz w:val="24"/>
        </w:rPr>
        <w:t>E. coli</w:t>
      </w:r>
      <w:r w:rsidRPr="00642971">
        <w:rPr>
          <w:sz w:val="24"/>
        </w:rPr>
        <w:t xml:space="preserve"> BL21 (λDE3) pGS2541 was grown to approximately OD</w:t>
      </w:r>
      <w:r w:rsidRPr="00642971">
        <w:rPr>
          <w:sz w:val="24"/>
          <w:vertAlign w:val="subscript"/>
        </w:rPr>
        <w:t>600</w:t>
      </w:r>
      <w:r w:rsidRPr="00642971">
        <w:rPr>
          <w:sz w:val="24"/>
        </w:rPr>
        <w:t xml:space="preserve"> 1.0 in 1 litre broth, using IPTG as the inducer (in lactose-free media). Cells were harvested by centrifugation at 4,000 x g for 30 minutes at 4</w:t>
      </w:r>
      <w:r w:rsidRPr="00642971">
        <w:rPr>
          <w:rFonts w:cstheme="minorHAnsi"/>
          <w:sz w:val="24"/>
        </w:rPr>
        <w:t>°</w:t>
      </w:r>
      <w:r w:rsidRPr="00642971">
        <w:rPr>
          <w:sz w:val="24"/>
        </w:rPr>
        <w:t xml:space="preserve">C, then re-suspended in lysis buffer </w:t>
      </w:r>
      <w:r w:rsidR="008B4DD8">
        <w:rPr>
          <w:sz w:val="24"/>
        </w:rPr>
        <w:t xml:space="preserve">(see Section 2.2) </w:t>
      </w:r>
      <w:r w:rsidRPr="00642971">
        <w:rPr>
          <w:sz w:val="24"/>
        </w:rPr>
        <w:t xml:space="preserve">containing Complete Mini EDTA-Free protease inhibitors (Roche) in a 1:3 ratio of pellet weight to buffer volume. Suspensions were sonicated with 10 pulses at an amplitude of 15 </w:t>
      </w:r>
      <w:r w:rsidRPr="00642971">
        <w:rPr>
          <w:rFonts w:cstheme="minorHAnsi"/>
          <w:sz w:val="24"/>
        </w:rPr>
        <w:t>μ</w:t>
      </w:r>
      <w:r w:rsidRPr="00642971">
        <w:rPr>
          <w:sz w:val="24"/>
        </w:rPr>
        <w:t xml:space="preserve">m, each pulse lasting 10 seconds with a 20 second rest on ice between pulses. Lysed bacteria were centrifuged at 16,000 x </w:t>
      </w:r>
      <w:r w:rsidRPr="00642971">
        <w:rPr>
          <w:i/>
          <w:sz w:val="24"/>
        </w:rPr>
        <w:t>g</w:t>
      </w:r>
      <w:r w:rsidRPr="00642971">
        <w:rPr>
          <w:sz w:val="24"/>
        </w:rPr>
        <w:t xml:space="preserve"> for 30 minutes at 4</w:t>
      </w:r>
      <w:r w:rsidRPr="00642971">
        <w:rPr>
          <w:rFonts w:cstheme="minorHAnsi"/>
          <w:sz w:val="24"/>
        </w:rPr>
        <w:t>°</w:t>
      </w:r>
      <w:r w:rsidRPr="00642971">
        <w:rPr>
          <w:sz w:val="24"/>
        </w:rPr>
        <w:t xml:space="preserve">C to pellet insoluble material. </w:t>
      </w:r>
      <w:r w:rsidRPr="00642971">
        <w:rPr>
          <w:sz w:val="24"/>
        </w:rPr>
        <w:br/>
        <w:t xml:space="preserve"> Total protein content of lysate</w:t>
      </w:r>
      <w:r>
        <w:rPr>
          <w:sz w:val="24"/>
        </w:rPr>
        <w:t>s was measured as described in S</w:t>
      </w:r>
      <w:r w:rsidRPr="00642971">
        <w:rPr>
          <w:sz w:val="24"/>
        </w:rPr>
        <w:t xml:space="preserve">ection 2.4.1 and lysates were examined by Coomassie-stained SDS-PAGE as described in </w:t>
      </w:r>
      <w:r>
        <w:rPr>
          <w:sz w:val="24"/>
        </w:rPr>
        <w:t>Section</w:t>
      </w:r>
      <w:r w:rsidRPr="00642971">
        <w:rPr>
          <w:sz w:val="24"/>
        </w:rPr>
        <w:t xml:space="preserve"> 2.4.2.</w:t>
      </w:r>
    </w:p>
    <w:p w:rsidR="00056C07" w:rsidRPr="00642971" w:rsidRDefault="00056C07" w:rsidP="00056C07">
      <w:pPr>
        <w:spacing w:line="480" w:lineRule="auto"/>
        <w:rPr>
          <w:i/>
          <w:sz w:val="24"/>
        </w:rPr>
      </w:pPr>
      <w:r w:rsidRPr="00642971">
        <w:rPr>
          <w:i/>
          <w:sz w:val="24"/>
        </w:rPr>
        <w:t>2.4.3.2 Protein purification</w:t>
      </w:r>
    </w:p>
    <w:p w:rsidR="00056C07" w:rsidRPr="00642971" w:rsidRDefault="00056C07" w:rsidP="00056C07">
      <w:pPr>
        <w:spacing w:line="480" w:lineRule="auto"/>
        <w:rPr>
          <w:sz w:val="24"/>
        </w:rPr>
      </w:pPr>
      <w:r w:rsidRPr="00642971">
        <w:rPr>
          <w:sz w:val="24"/>
        </w:rPr>
        <w:t xml:space="preserve"> Strain </w:t>
      </w:r>
      <w:r w:rsidRPr="00642971">
        <w:rPr>
          <w:i/>
          <w:sz w:val="24"/>
        </w:rPr>
        <w:t>E. coli</w:t>
      </w:r>
      <w:r w:rsidRPr="00642971">
        <w:rPr>
          <w:sz w:val="24"/>
        </w:rPr>
        <w:t xml:space="preserve"> BL21 (λDE3) pGS2541 was grown to OD</w:t>
      </w:r>
      <w:r w:rsidRPr="00642971">
        <w:rPr>
          <w:sz w:val="24"/>
          <w:vertAlign w:val="subscript"/>
        </w:rPr>
        <w:t>600</w:t>
      </w:r>
      <w:r w:rsidRPr="00642971">
        <w:rPr>
          <w:sz w:val="24"/>
        </w:rPr>
        <w:t xml:space="preserve"> 1.5 in terrific broth and cells were harvested by centrifugation at 4,000 x </w:t>
      </w:r>
      <w:r w:rsidRPr="00642971">
        <w:rPr>
          <w:i/>
          <w:sz w:val="24"/>
        </w:rPr>
        <w:t>g</w:t>
      </w:r>
      <w:r w:rsidRPr="00642971">
        <w:rPr>
          <w:sz w:val="24"/>
        </w:rPr>
        <w:t xml:space="preserve"> for 30 minutes at 4</w:t>
      </w:r>
      <w:r w:rsidRPr="00642971">
        <w:rPr>
          <w:rFonts w:cstheme="minorHAnsi"/>
          <w:sz w:val="24"/>
        </w:rPr>
        <w:t>°</w:t>
      </w:r>
      <w:r w:rsidRPr="00642971">
        <w:rPr>
          <w:sz w:val="24"/>
        </w:rPr>
        <w:t xml:space="preserve">C. The cell pellet was re-suspended in lysis buffer containing Complete Mini EDTA-Free protease inhibitors (Roche) in a 1:3 ratio of cell weight to buffer volume. Suspensions were sonicated with 10 pulses at an amplitude of 15 </w:t>
      </w:r>
      <w:r w:rsidRPr="00642971">
        <w:rPr>
          <w:rFonts w:cstheme="minorHAnsi"/>
          <w:sz w:val="24"/>
        </w:rPr>
        <w:t>μ</w:t>
      </w:r>
      <w:r w:rsidRPr="00642971">
        <w:rPr>
          <w:sz w:val="24"/>
        </w:rPr>
        <w:t xml:space="preserve">m, each pulse lasting 10 seconds with a 20 second rest on ice between pulses. Lysed bacteria were centrifuged at 16,000 x </w:t>
      </w:r>
      <w:r w:rsidRPr="00642971">
        <w:rPr>
          <w:i/>
          <w:sz w:val="24"/>
        </w:rPr>
        <w:t>g</w:t>
      </w:r>
      <w:r w:rsidRPr="00642971">
        <w:rPr>
          <w:sz w:val="24"/>
        </w:rPr>
        <w:t xml:space="preserve"> for 30 minutes at 4</w:t>
      </w:r>
      <w:r w:rsidRPr="00642971">
        <w:rPr>
          <w:rFonts w:cstheme="minorHAnsi"/>
          <w:sz w:val="24"/>
        </w:rPr>
        <w:t>°</w:t>
      </w:r>
      <w:r w:rsidRPr="00642971">
        <w:rPr>
          <w:sz w:val="24"/>
        </w:rPr>
        <w:t xml:space="preserve">C to pellet insoluble material. </w:t>
      </w:r>
      <w:r w:rsidRPr="00642971">
        <w:rPr>
          <w:sz w:val="24"/>
        </w:rPr>
        <w:br/>
        <w:t xml:space="preserve"> </w:t>
      </w:r>
      <w:proofErr w:type="gramStart"/>
      <w:r w:rsidRPr="00642971">
        <w:rPr>
          <w:sz w:val="24"/>
        </w:rPr>
        <w:t>The His</w:t>
      </w:r>
      <w:proofErr w:type="gramEnd"/>
      <w:r w:rsidRPr="00642971">
        <w:rPr>
          <w:sz w:val="24"/>
        </w:rPr>
        <w:t>-tagged aconitase protein was purified by nickel affinity chromatography using a GE Healthcare HiTrap Chelating HP column. Columns were primed with nickel by loading three column volumes of 100 mM NiSO</w:t>
      </w:r>
      <w:r w:rsidRPr="00642971">
        <w:rPr>
          <w:sz w:val="24"/>
          <w:vertAlign w:val="subscript"/>
        </w:rPr>
        <w:t>4</w:t>
      </w:r>
      <w:r w:rsidRPr="00642971">
        <w:rPr>
          <w:sz w:val="24"/>
        </w:rPr>
        <w:t>. Columns were washed with one column volume of Ni</w:t>
      </w:r>
      <w:r>
        <w:rPr>
          <w:sz w:val="24"/>
          <w:vertAlign w:val="superscript"/>
        </w:rPr>
        <w:t>2</w:t>
      </w:r>
      <w:r w:rsidRPr="00642971">
        <w:rPr>
          <w:sz w:val="24"/>
          <w:vertAlign w:val="superscript"/>
        </w:rPr>
        <w:t>+</w:t>
      </w:r>
      <w:r w:rsidRPr="00642971">
        <w:rPr>
          <w:sz w:val="24"/>
        </w:rPr>
        <w:t xml:space="preserve"> affinity binding buffer </w:t>
      </w:r>
      <w:r w:rsidR="008B4DD8">
        <w:rPr>
          <w:sz w:val="24"/>
        </w:rPr>
        <w:t xml:space="preserve">(see Section 2.2) </w:t>
      </w:r>
      <w:r w:rsidRPr="00642971">
        <w:rPr>
          <w:sz w:val="24"/>
        </w:rPr>
        <w:t xml:space="preserve">and then the clarified bacterial lysate was loaded </w:t>
      </w:r>
      <w:r w:rsidRPr="00642971">
        <w:rPr>
          <w:sz w:val="24"/>
        </w:rPr>
        <w:lastRenderedPageBreak/>
        <w:t>onto the column. After the protein was loaded, columns were washed with three column volumes of binding buffer and then protein was eluted in three column volumes of Ni</w:t>
      </w:r>
      <w:r>
        <w:rPr>
          <w:sz w:val="24"/>
          <w:vertAlign w:val="superscript"/>
        </w:rPr>
        <w:t>2</w:t>
      </w:r>
      <w:r w:rsidRPr="00642971">
        <w:rPr>
          <w:sz w:val="24"/>
          <w:vertAlign w:val="superscript"/>
        </w:rPr>
        <w:t>+</w:t>
      </w:r>
      <w:r w:rsidRPr="00642971">
        <w:rPr>
          <w:sz w:val="24"/>
        </w:rPr>
        <w:t xml:space="preserve"> affinity elution buffer</w:t>
      </w:r>
      <w:r w:rsidR="008B4DD8">
        <w:rPr>
          <w:sz w:val="24"/>
        </w:rPr>
        <w:t xml:space="preserve"> (see Section 2.2)</w:t>
      </w:r>
      <w:r w:rsidRPr="00642971">
        <w:rPr>
          <w:sz w:val="24"/>
        </w:rPr>
        <w:t xml:space="preserve">. Fractions were collected in volumes of 1 ml and samples of each elution fraction were run on SDS-PAGE to evaluate purity of the aconitase. Aconitase-rich fractions were pooled and dialysed with TSG buffer </w:t>
      </w:r>
      <w:r w:rsidR="008B4DD8">
        <w:rPr>
          <w:sz w:val="24"/>
        </w:rPr>
        <w:t xml:space="preserve">(see Section 2.2) </w:t>
      </w:r>
      <w:r w:rsidRPr="00642971">
        <w:rPr>
          <w:sz w:val="24"/>
        </w:rPr>
        <w:t xml:space="preserve">for 16 hours under anaerobic conditions using cellulose dialysis tubing with 14,000 kDa molecular weight cut-off. </w:t>
      </w:r>
    </w:p>
    <w:p w:rsidR="00056C07" w:rsidRPr="00642971" w:rsidRDefault="00056C07" w:rsidP="00056C07">
      <w:pPr>
        <w:spacing w:line="480" w:lineRule="auto"/>
        <w:rPr>
          <w:i/>
          <w:sz w:val="24"/>
        </w:rPr>
      </w:pPr>
      <w:r w:rsidRPr="00642971">
        <w:rPr>
          <w:i/>
          <w:sz w:val="24"/>
        </w:rPr>
        <w:t>2.4.3.3 Reconstitution of aconitase</w:t>
      </w:r>
    </w:p>
    <w:p w:rsidR="00056C07" w:rsidRPr="00642971" w:rsidRDefault="00056C07" w:rsidP="00056C07">
      <w:pPr>
        <w:spacing w:line="480" w:lineRule="auto"/>
        <w:rPr>
          <w:sz w:val="24"/>
        </w:rPr>
      </w:pPr>
      <w:r w:rsidRPr="00642971">
        <w:rPr>
          <w:sz w:val="24"/>
        </w:rPr>
        <w:t xml:space="preserve"> Purified and dialysed aconitase was reconstituted by combining equal volumes of the aconitase preparation and 2 X reconstitution buffer </w:t>
      </w:r>
      <w:r w:rsidR="008B4DD8">
        <w:rPr>
          <w:sz w:val="24"/>
        </w:rPr>
        <w:t xml:space="preserve">(see Section 2.2) </w:t>
      </w:r>
      <w:r w:rsidRPr="00642971">
        <w:rPr>
          <w:sz w:val="24"/>
        </w:rPr>
        <w:t>and incubating for 20 minutes at 25</w:t>
      </w:r>
      <w:r w:rsidRPr="00642971">
        <w:rPr>
          <w:rFonts w:cstheme="minorHAnsi"/>
          <w:sz w:val="24"/>
        </w:rPr>
        <w:t>°</w:t>
      </w:r>
      <w:r w:rsidRPr="00642971">
        <w:rPr>
          <w:sz w:val="24"/>
        </w:rPr>
        <w:t xml:space="preserve">C under anaerobic conditions. Samples were transferred to anaerobic microcentrifuge tubes and centrifuged at 10,000 x </w:t>
      </w:r>
      <w:r w:rsidRPr="00642971">
        <w:rPr>
          <w:i/>
          <w:sz w:val="24"/>
        </w:rPr>
        <w:t>g</w:t>
      </w:r>
      <w:r w:rsidRPr="00642971">
        <w:rPr>
          <w:sz w:val="24"/>
        </w:rPr>
        <w:t xml:space="preserve"> for 10 minutes. Supernatant was dialysed into TSG buffer for 16 hours under anaerobic conditions using cellulose dialysis tubing with 14</w:t>
      </w:r>
      <w:r w:rsidR="00FD6683">
        <w:rPr>
          <w:sz w:val="24"/>
        </w:rPr>
        <w:t xml:space="preserve">,000 </w:t>
      </w:r>
      <w:r w:rsidRPr="00642971">
        <w:rPr>
          <w:sz w:val="24"/>
        </w:rPr>
        <w:t>Da molecular weight cut-off.</w:t>
      </w:r>
      <w:r w:rsidR="008E3CAC">
        <w:rPr>
          <w:sz w:val="24"/>
        </w:rPr>
        <w:t xml:space="preserve"> Preparations of holo-</w:t>
      </w:r>
      <w:r w:rsidR="008B4DD8">
        <w:rPr>
          <w:sz w:val="24"/>
        </w:rPr>
        <w:t>AcnA were stored at 4</w:t>
      </w:r>
      <w:r w:rsidR="008B4DD8">
        <w:rPr>
          <w:rFonts w:cstheme="minorHAnsi"/>
          <w:sz w:val="24"/>
        </w:rPr>
        <w:t>°</w:t>
      </w:r>
      <w:r w:rsidR="008B4DD8">
        <w:rPr>
          <w:sz w:val="24"/>
        </w:rPr>
        <w:t>C under anaerobic conditions and were stable for 1-2 weeks without significant loss of iron-sulfur cluster (as determined by spectral analysis, see Section 2.4.4)</w:t>
      </w:r>
      <w:r w:rsidR="008E3CAC">
        <w:rPr>
          <w:sz w:val="24"/>
        </w:rPr>
        <w:t xml:space="preserve"> at concentrations</w:t>
      </w:r>
      <w:r w:rsidR="008E3CAC">
        <w:rPr>
          <w:rFonts w:cstheme="minorHAnsi"/>
          <w:sz w:val="24"/>
        </w:rPr>
        <w:t xml:space="preserve"> up to approximately 20 μM</w:t>
      </w:r>
      <w:r w:rsidR="008B4DD8">
        <w:rPr>
          <w:sz w:val="24"/>
        </w:rPr>
        <w:t xml:space="preserve">, however all preparations were used for experiments within </w:t>
      </w:r>
      <w:r w:rsidR="008E3CAC">
        <w:rPr>
          <w:sz w:val="24"/>
        </w:rPr>
        <w:t xml:space="preserve">one week of production. </w:t>
      </w:r>
    </w:p>
    <w:p w:rsidR="00056C07" w:rsidRPr="00642971" w:rsidRDefault="00056C07" w:rsidP="00056C07">
      <w:pPr>
        <w:spacing w:line="480" w:lineRule="auto"/>
        <w:rPr>
          <w:i/>
          <w:sz w:val="24"/>
        </w:rPr>
      </w:pPr>
      <w:r w:rsidRPr="00642971">
        <w:rPr>
          <w:i/>
          <w:sz w:val="24"/>
        </w:rPr>
        <w:t>2.4.3.4 Preparation of apo-aconitase</w:t>
      </w:r>
    </w:p>
    <w:p w:rsidR="00056C07" w:rsidRDefault="00056C07" w:rsidP="00056C07">
      <w:pPr>
        <w:spacing w:line="480" w:lineRule="auto"/>
        <w:rPr>
          <w:rFonts w:cstheme="minorHAnsi"/>
          <w:sz w:val="24"/>
        </w:rPr>
      </w:pPr>
      <w:r w:rsidRPr="00642971">
        <w:rPr>
          <w:sz w:val="24"/>
        </w:rPr>
        <w:t xml:space="preserve"> The iron chelator BIP was added to purified and dialysed aconitase preparations to a final concentration of 100 </w:t>
      </w:r>
      <w:r w:rsidRPr="00642971">
        <w:rPr>
          <w:rFonts w:cstheme="minorHAnsi"/>
          <w:sz w:val="24"/>
        </w:rPr>
        <w:t>μ</w:t>
      </w:r>
      <w:r w:rsidRPr="00642971">
        <w:rPr>
          <w:sz w:val="24"/>
        </w:rPr>
        <w:t>M and incubated at room temperature for 1 hour. Samples were then dialysed into TSG buffer for 16 hours under anaerobic conditions using cellulo</w:t>
      </w:r>
      <w:r w:rsidR="00FD6683">
        <w:rPr>
          <w:sz w:val="24"/>
        </w:rPr>
        <w:t xml:space="preserve">se dialysis tubing with 14,000 </w:t>
      </w:r>
      <w:r w:rsidRPr="00642971">
        <w:rPr>
          <w:sz w:val="24"/>
        </w:rPr>
        <w:t>Da molecular weight cut-off.</w:t>
      </w:r>
      <w:r w:rsidR="008E3CAC">
        <w:rPr>
          <w:sz w:val="24"/>
        </w:rPr>
        <w:t xml:space="preserve"> Preparations of apo-AcnA were </w:t>
      </w:r>
      <w:r w:rsidR="008E3CAC">
        <w:rPr>
          <w:sz w:val="24"/>
        </w:rPr>
        <w:lastRenderedPageBreak/>
        <w:t>stored at 4</w:t>
      </w:r>
      <w:r w:rsidR="008E3CAC">
        <w:rPr>
          <w:rFonts w:cstheme="minorHAnsi"/>
          <w:sz w:val="24"/>
        </w:rPr>
        <w:t>°</w:t>
      </w:r>
      <w:r w:rsidR="008E3CAC">
        <w:rPr>
          <w:sz w:val="24"/>
        </w:rPr>
        <w:t>C at concentrations</w:t>
      </w:r>
      <w:r w:rsidR="008E3CAC">
        <w:rPr>
          <w:rFonts w:cstheme="minorHAnsi"/>
          <w:sz w:val="24"/>
        </w:rPr>
        <w:t xml:space="preserve"> up to approximately 20 μM for 3-4 weeks without forming precipitate. All preparations were used for experiments within one week of production.</w:t>
      </w:r>
    </w:p>
    <w:p w:rsidR="001706E9" w:rsidRPr="005364B4" w:rsidRDefault="001706E9" w:rsidP="00056C07">
      <w:pPr>
        <w:spacing w:line="480" w:lineRule="auto"/>
        <w:rPr>
          <w:rFonts w:cstheme="minorHAnsi"/>
          <w:i/>
          <w:sz w:val="24"/>
        </w:rPr>
      </w:pPr>
      <w:r w:rsidRPr="005364B4">
        <w:rPr>
          <w:rFonts w:cstheme="minorHAnsi"/>
          <w:i/>
          <w:sz w:val="24"/>
        </w:rPr>
        <w:t>2.4.3.5 Application of stress to aconitase</w:t>
      </w:r>
    </w:p>
    <w:p w:rsidR="001706E9" w:rsidRPr="00642971" w:rsidRDefault="001706E9" w:rsidP="00056C07">
      <w:pPr>
        <w:spacing w:line="480" w:lineRule="auto"/>
        <w:rPr>
          <w:sz w:val="24"/>
        </w:rPr>
      </w:pPr>
      <w:r>
        <w:rPr>
          <w:rFonts w:cstheme="minorHAnsi"/>
          <w:sz w:val="24"/>
        </w:rPr>
        <w:t xml:space="preserve">  </w:t>
      </w:r>
      <w:r w:rsidR="00344A09">
        <w:rPr>
          <w:rFonts w:cstheme="minorHAnsi"/>
          <w:sz w:val="24"/>
        </w:rPr>
        <w:t xml:space="preserve">Preparations of 10 μM holo-Acn in 2 ml TSG buffer were stressed with 100 μM BIP, 200 μM spermine NONOate or 6 mM hypoxanthine ( with 0.1 U/ml xanthine oxidse, </w:t>
      </w:r>
      <w:r w:rsidR="00344A09" w:rsidRPr="00344A09">
        <w:rPr>
          <w:rFonts w:cstheme="minorHAnsi"/>
          <w:sz w:val="24"/>
        </w:rPr>
        <w:t>where 1 U was defined as the amount of xanthine oxidase that converts 1 μmol xanthine to uric acid per minute at pH 8.0 and 37°C</w:t>
      </w:r>
      <w:r w:rsidR="00344A09">
        <w:rPr>
          <w:rFonts w:cstheme="minorHAnsi"/>
          <w:sz w:val="24"/>
        </w:rPr>
        <w:t>). After 1 hour of incubation at room temperature with stresses, samples were dialysed with 1 litre TSG buffer for 3 hours using cellulose dialysis tubing with a molecular weight cut-off of 14,000 Da to remove breakaway iron and remaining stressors.</w:t>
      </w:r>
      <w:r w:rsidR="005364B4">
        <w:rPr>
          <w:rFonts w:cstheme="minorHAnsi"/>
          <w:sz w:val="24"/>
        </w:rPr>
        <w:t xml:space="preserve"> Samples were removed from dialysis tubing, stored at 4°C under anaerobic conditions and used for experiments within one day.</w:t>
      </w:r>
    </w:p>
    <w:p w:rsidR="00056C07" w:rsidRPr="00642971" w:rsidRDefault="00056C07" w:rsidP="00056C07">
      <w:pPr>
        <w:spacing w:line="480" w:lineRule="auto"/>
        <w:rPr>
          <w:sz w:val="24"/>
          <w:u w:val="single"/>
        </w:rPr>
      </w:pPr>
      <w:r w:rsidRPr="00642971">
        <w:rPr>
          <w:sz w:val="24"/>
          <w:u w:val="single"/>
        </w:rPr>
        <w:t>2.4.4 Spectral absorption analysis</w:t>
      </w:r>
    </w:p>
    <w:p w:rsidR="00056C07" w:rsidRPr="00642971" w:rsidRDefault="00056C07" w:rsidP="00056C07">
      <w:pPr>
        <w:spacing w:line="480" w:lineRule="auto"/>
        <w:rPr>
          <w:sz w:val="24"/>
        </w:rPr>
      </w:pPr>
      <w:r w:rsidRPr="00642971">
        <w:rPr>
          <w:sz w:val="24"/>
        </w:rPr>
        <w:t xml:space="preserve"> Samples were added to 1 ml quartz cuvettes and absorbance was recorded in the range 200-800 nm wavelength using a Varian Cary 50 Bio UV-visible spectrophotometer at room temperature. </w:t>
      </w:r>
    </w:p>
    <w:p w:rsidR="00056C07" w:rsidRPr="00642971" w:rsidRDefault="00056C07" w:rsidP="00056C07">
      <w:pPr>
        <w:spacing w:line="480" w:lineRule="auto"/>
        <w:rPr>
          <w:sz w:val="24"/>
          <w:u w:val="single"/>
        </w:rPr>
      </w:pPr>
      <w:r w:rsidRPr="00642971">
        <w:rPr>
          <w:sz w:val="24"/>
          <w:u w:val="single"/>
        </w:rPr>
        <w:t>2.4.5 Aconitase activity assay</w:t>
      </w:r>
    </w:p>
    <w:p w:rsidR="00056C07" w:rsidRPr="00642971" w:rsidRDefault="00056C07" w:rsidP="00056C07">
      <w:pPr>
        <w:spacing w:line="480" w:lineRule="auto"/>
        <w:rPr>
          <w:sz w:val="24"/>
        </w:rPr>
      </w:pPr>
      <w:r w:rsidRPr="00642971">
        <w:rPr>
          <w:sz w:val="24"/>
        </w:rPr>
        <w:t xml:space="preserve"> Aconitase activity was investigated using a coupled enzyme assay in 1 ml quartz cuvettes. A typical reaction mixture was as follows: 100 </w:t>
      </w:r>
      <w:r w:rsidRPr="00642971">
        <w:rPr>
          <w:rFonts w:cstheme="minorHAnsi"/>
          <w:sz w:val="24"/>
        </w:rPr>
        <w:t>μ</w:t>
      </w:r>
      <w:r w:rsidRPr="00642971">
        <w:rPr>
          <w:sz w:val="24"/>
        </w:rPr>
        <w:t>l 10 X aconitase assay buffer</w:t>
      </w:r>
      <w:r w:rsidR="00940DAB">
        <w:rPr>
          <w:sz w:val="24"/>
        </w:rPr>
        <w:t xml:space="preserve"> (see Section 2.2)</w:t>
      </w:r>
      <w:r w:rsidRPr="00642971">
        <w:rPr>
          <w:sz w:val="24"/>
        </w:rPr>
        <w:t>, 10 mM NADP</w:t>
      </w:r>
      <w:r w:rsidRPr="00642971">
        <w:rPr>
          <w:sz w:val="24"/>
          <w:vertAlign w:val="superscript"/>
        </w:rPr>
        <w:t>+</w:t>
      </w:r>
      <w:r w:rsidRPr="00642971">
        <w:rPr>
          <w:sz w:val="24"/>
        </w:rPr>
        <w:t>, 3 U isocitrate dehydrogenase (where 1 U is defined as the amount of protein that will convert 1 μmol isocitrate to α-ketoglutarate per min minute at pH 8</w:t>
      </w:r>
      <w:r>
        <w:rPr>
          <w:sz w:val="24"/>
        </w:rPr>
        <w:t>.0</w:t>
      </w:r>
      <w:r w:rsidRPr="00642971">
        <w:rPr>
          <w:sz w:val="24"/>
        </w:rPr>
        <w:t xml:space="preserve"> and 37°C), 50 </w:t>
      </w:r>
      <w:r w:rsidRPr="00642971">
        <w:rPr>
          <w:rFonts w:cstheme="minorHAnsi"/>
          <w:sz w:val="24"/>
        </w:rPr>
        <w:t>μ</w:t>
      </w:r>
      <w:r w:rsidRPr="00642971">
        <w:rPr>
          <w:sz w:val="24"/>
        </w:rPr>
        <w:t xml:space="preserve">g holo-aconitase, distilled water up to a final volume of 950 </w:t>
      </w:r>
      <w:r w:rsidRPr="00642971">
        <w:rPr>
          <w:rFonts w:cstheme="minorHAnsi"/>
          <w:sz w:val="24"/>
        </w:rPr>
        <w:t>μ</w:t>
      </w:r>
      <w:r w:rsidRPr="00642971">
        <w:rPr>
          <w:sz w:val="24"/>
        </w:rPr>
        <w:t xml:space="preserve">l. The assay was initiated with addition of 50 </w:t>
      </w:r>
      <w:r w:rsidRPr="00642971">
        <w:rPr>
          <w:rFonts w:cstheme="minorHAnsi"/>
          <w:sz w:val="24"/>
        </w:rPr>
        <w:t>μ</w:t>
      </w:r>
      <w:r w:rsidRPr="00642971">
        <w:rPr>
          <w:sz w:val="24"/>
        </w:rPr>
        <w:t xml:space="preserve">l 100 mM citrate. Absorbance at 340 nm was recorded for 15 minutes at </w:t>
      </w:r>
      <w:r w:rsidRPr="00642971">
        <w:rPr>
          <w:sz w:val="24"/>
        </w:rPr>
        <w:lastRenderedPageBreak/>
        <w:t>37</w:t>
      </w:r>
      <w:r w:rsidRPr="00642971">
        <w:rPr>
          <w:rFonts w:cstheme="minorHAnsi"/>
          <w:sz w:val="24"/>
        </w:rPr>
        <w:t>°</w:t>
      </w:r>
      <w:r w:rsidRPr="00642971">
        <w:rPr>
          <w:sz w:val="24"/>
        </w:rPr>
        <w:t xml:space="preserve">C using a Varian Cary 50 Bio UV-visible spectrophotometer. The maximum rate of reaction was calculated from the absorbance data and used to quantify enzyme activity. </w:t>
      </w:r>
      <w:r w:rsidRPr="00642971">
        <w:rPr>
          <w:sz w:val="24"/>
        </w:rPr>
        <w:br/>
        <w:t xml:space="preserve"> Enzyme activity was evaluated across a range of substrate concentrations, temperature and pH conditions.</w:t>
      </w:r>
    </w:p>
    <w:p w:rsidR="00056C07" w:rsidRPr="00642971" w:rsidRDefault="00056C07" w:rsidP="00056C07">
      <w:pPr>
        <w:spacing w:line="480" w:lineRule="auto"/>
        <w:rPr>
          <w:sz w:val="24"/>
          <w:u w:val="single"/>
        </w:rPr>
      </w:pPr>
      <w:r w:rsidRPr="00642971">
        <w:rPr>
          <w:sz w:val="24"/>
          <w:u w:val="single"/>
        </w:rPr>
        <w:t>2.4.6 Thrombin reaction</w:t>
      </w:r>
    </w:p>
    <w:p w:rsidR="00056C07" w:rsidRPr="00642971" w:rsidRDefault="00056C07" w:rsidP="00056C07">
      <w:pPr>
        <w:spacing w:line="480" w:lineRule="auto"/>
        <w:rPr>
          <w:sz w:val="24"/>
        </w:rPr>
      </w:pPr>
      <w:r w:rsidRPr="00642971">
        <w:rPr>
          <w:sz w:val="24"/>
        </w:rPr>
        <w:t xml:space="preserve"> Removal of the His-tag from aconitase was achieved using thrombin proteolysis. Reactions were composed of 1 mg/ml aconitase and 50 </w:t>
      </w:r>
      <w:r w:rsidRPr="00642971">
        <w:rPr>
          <w:rFonts w:cstheme="minorHAnsi"/>
          <w:sz w:val="24"/>
        </w:rPr>
        <w:t>μ</w:t>
      </w:r>
      <w:r>
        <w:rPr>
          <w:sz w:val="24"/>
        </w:rPr>
        <w:t>g/ml thrombin in</w:t>
      </w:r>
      <w:r w:rsidRPr="00642971">
        <w:rPr>
          <w:sz w:val="24"/>
        </w:rPr>
        <w:t xml:space="preserve"> thrombin assay buffer</w:t>
      </w:r>
      <w:r w:rsidR="00940DAB">
        <w:rPr>
          <w:sz w:val="24"/>
        </w:rPr>
        <w:t xml:space="preserve"> (see Section 2.2)</w:t>
      </w:r>
      <w:r w:rsidRPr="00642971">
        <w:rPr>
          <w:sz w:val="24"/>
        </w:rPr>
        <w:t>. Reactions were incubated at 37</w:t>
      </w:r>
      <w:r w:rsidRPr="00642971">
        <w:rPr>
          <w:rFonts w:cstheme="minorHAnsi"/>
          <w:sz w:val="24"/>
        </w:rPr>
        <w:t>°</w:t>
      </w:r>
      <w:r w:rsidRPr="00642971">
        <w:rPr>
          <w:sz w:val="24"/>
        </w:rPr>
        <w:t>C for 1 hour. Successful cleavage of the His-tag was confirmed by mass spectrometry.</w:t>
      </w:r>
    </w:p>
    <w:p w:rsidR="00056C07" w:rsidRPr="00642971" w:rsidRDefault="00056C07" w:rsidP="00056C07">
      <w:pPr>
        <w:spacing w:line="480" w:lineRule="auto"/>
        <w:rPr>
          <w:sz w:val="24"/>
          <w:u w:val="single"/>
        </w:rPr>
      </w:pPr>
      <w:r w:rsidRPr="00642971">
        <w:rPr>
          <w:sz w:val="24"/>
          <w:u w:val="single"/>
        </w:rPr>
        <w:t>2.4.7 Zymography</w:t>
      </w:r>
    </w:p>
    <w:p w:rsidR="00056C07" w:rsidRDefault="00056C07" w:rsidP="00056C07">
      <w:pPr>
        <w:spacing w:line="480" w:lineRule="auto"/>
        <w:rPr>
          <w:sz w:val="24"/>
        </w:rPr>
      </w:pPr>
      <w:r w:rsidRPr="00642971">
        <w:rPr>
          <w:i/>
          <w:sz w:val="24"/>
        </w:rPr>
        <w:t>Micrococcus luteus</w:t>
      </w:r>
      <w:r w:rsidRPr="00642971">
        <w:rPr>
          <w:sz w:val="24"/>
        </w:rPr>
        <w:t xml:space="preserve"> was grown to OD</w:t>
      </w:r>
      <w:r w:rsidRPr="00642971">
        <w:rPr>
          <w:sz w:val="24"/>
          <w:vertAlign w:val="subscript"/>
        </w:rPr>
        <w:t>600</w:t>
      </w:r>
      <w:r w:rsidRPr="00642971">
        <w:rPr>
          <w:sz w:val="24"/>
        </w:rPr>
        <w:t xml:space="preserve"> 1.5 in 1 litre of broth. Cells were harvested by centrifugation at 7,000 x </w:t>
      </w:r>
      <w:r w:rsidRPr="00642971">
        <w:rPr>
          <w:i/>
          <w:sz w:val="24"/>
        </w:rPr>
        <w:t>g</w:t>
      </w:r>
      <w:r w:rsidRPr="00642971">
        <w:rPr>
          <w:sz w:val="24"/>
        </w:rPr>
        <w:t xml:space="preserve"> for 25 minutes and the pellet was re-suspended in 5 ml PBS buffer</w:t>
      </w:r>
      <w:r w:rsidR="00885CEE">
        <w:rPr>
          <w:sz w:val="24"/>
        </w:rPr>
        <w:t xml:space="preserve"> (see Section 2.2)</w:t>
      </w:r>
      <w:r w:rsidRPr="00642971">
        <w:rPr>
          <w:sz w:val="24"/>
        </w:rPr>
        <w:t xml:space="preserve">. The suspension was centrifuged at 4,500 x </w:t>
      </w:r>
      <w:r w:rsidRPr="00642971">
        <w:rPr>
          <w:i/>
          <w:sz w:val="24"/>
        </w:rPr>
        <w:t>g</w:t>
      </w:r>
      <w:r w:rsidRPr="00642971">
        <w:rPr>
          <w:sz w:val="24"/>
        </w:rPr>
        <w:t xml:space="preserve"> for 15 minutes at 4</w:t>
      </w:r>
      <w:r w:rsidRPr="00642971">
        <w:rPr>
          <w:rFonts w:cstheme="minorHAnsi"/>
          <w:sz w:val="24"/>
        </w:rPr>
        <w:t>°</w:t>
      </w:r>
      <w:r w:rsidRPr="00642971">
        <w:rPr>
          <w:sz w:val="24"/>
        </w:rPr>
        <w:t>C. The supernatant was removed and the pellet was lyophilised using a ScanVac CoolSafe freeze dryer.</w:t>
      </w:r>
      <w:r w:rsidRPr="00642971">
        <w:rPr>
          <w:sz w:val="24"/>
        </w:rPr>
        <w:br/>
        <w:t xml:space="preserve">Zymograms were performed using 8% SDS-PAGE gels in which the resolving gel contained 0.2% (w/v) freeze-dried </w:t>
      </w:r>
      <w:r w:rsidRPr="00642971">
        <w:rPr>
          <w:i/>
          <w:sz w:val="24"/>
        </w:rPr>
        <w:t>Mi</w:t>
      </w:r>
      <w:r w:rsidR="00ED4A9F">
        <w:rPr>
          <w:i/>
          <w:sz w:val="24"/>
        </w:rPr>
        <w:t>.</w:t>
      </w:r>
      <w:r w:rsidRPr="00642971">
        <w:rPr>
          <w:i/>
          <w:sz w:val="24"/>
        </w:rPr>
        <w:t xml:space="preserve"> luteus</w:t>
      </w:r>
      <w:r w:rsidRPr="00642971">
        <w:rPr>
          <w:sz w:val="24"/>
        </w:rPr>
        <w:t xml:space="preserve"> cells. </w:t>
      </w:r>
      <w:r w:rsidRPr="00642971">
        <w:rPr>
          <w:sz w:val="24"/>
        </w:rPr>
        <w:br/>
        <w:t xml:space="preserve"> Samples were loaded onto the gel and run for 1 hour at 200 V. Gels were removed and incubated in renaturing buffer </w:t>
      </w:r>
      <w:r w:rsidR="00940DAB">
        <w:rPr>
          <w:sz w:val="24"/>
        </w:rPr>
        <w:t xml:space="preserve">(see Section 2.2) </w:t>
      </w:r>
      <w:r w:rsidRPr="00642971">
        <w:rPr>
          <w:sz w:val="24"/>
        </w:rPr>
        <w:t>with gentle agitation for 2 hours, with replacement of the renaturing buffer every half hour. Gels were then incubated in renaturing buffer overnight at 37</w:t>
      </w:r>
      <w:r w:rsidRPr="00642971">
        <w:rPr>
          <w:rFonts w:cstheme="minorHAnsi"/>
          <w:sz w:val="24"/>
        </w:rPr>
        <w:t>°</w:t>
      </w:r>
      <w:r w:rsidRPr="00642971">
        <w:rPr>
          <w:sz w:val="24"/>
        </w:rPr>
        <w:t>C, then stained with 0.1% (w/v) bromophenol blue in 0.05% (w/v) KOH solution for 15 minutes. Stain was washed off with water.</w:t>
      </w:r>
    </w:p>
    <w:p w:rsidR="00056C07" w:rsidRPr="000804D3" w:rsidRDefault="00056C07" w:rsidP="00056C07">
      <w:pPr>
        <w:spacing w:line="480" w:lineRule="auto"/>
        <w:rPr>
          <w:sz w:val="24"/>
          <w:u w:val="single"/>
        </w:rPr>
      </w:pPr>
      <w:r w:rsidRPr="000804D3">
        <w:rPr>
          <w:sz w:val="24"/>
          <w:u w:val="single"/>
        </w:rPr>
        <w:lastRenderedPageBreak/>
        <w:t>2.4.8 Western blot</w:t>
      </w:r>
    </w:p>
    <w:p w:rsidR="008117B4" w:rsidRDefault="008117B4" w:rsidP="00056C07">
      <w:pPr>
        <w:spacing w:line="480" w:lineRule="auto"/>
        <w:rPr>
          <w:sz w:val="24"/>
        </w:rPr>
      </w:pPr>
      <w:r>
        <w:rPr>
          <w:sz w:val="24"/>
        </w:rPr>
        <w:t xml:space="preserve"> CwlM content from </w:t>
      </w:r>
      <w:r w:rsidRPr="00295FA5">
        <w:rPr>
          <w:i/>
          <w:sz w:val="24"/>
        </w:rPr>
        <w:t>Ms cwlM</w:t>
      </w:r>
      <w:r>
        <w:rPr>
          <w:sz w:val="24"/>
        </w:rPr>
        <w:t>-CM strains was assessed by growing b</w:t>
      </w:r>
      <w:r w:rsidRPr="000B4A28">
        <w:rPr>
          <w:sz w:val="24"/>
        </w:rPr>
        <w:t>acteria</w:t>
      </w:r>
      <w:r>
        <w:rPr>
          <w:sz w:val="24"/>
        </w:rPr>
        <w:t xml:space="preserve"> </w:t>
      </w:r>
      <w:r w:rsidRPr="000B4A28">
        <w:rPr>
          <w:sz w:val="24"/>
        </w:rPr>
        <w:t>to OD</w:t>
      </w:r>
      <w:r w:rsidRPr="000B4A28">
        <w:rPr>
          <w:sz w:val="24"/>
          <w:vertAlign w:val="subscript"/>
        </w:rPr>
        <w:t>600</w:t>
      </w:r>
      <w:r w:rsidRPr="000B4A28">
        <w:rPr>
          <w:sz w:val="24"/>
        </w:rPr>
        <w:t xml:space="preserve"> 0.6 </w:t>
      </w:r>
      <w:r>
        <w:rPr>
          <w:sz w:val="24"/>
        </w:rPr>
        <w:t xml:space="preserve">in </w:t>
      </w:r>
      <w:r w:rsidR="00295FA5">
        <w:rPr>
          <w:sz w:val="24"/>
        </w:rPr>
        <w:t xml:space="preserve">100 ml </w:t>
      </w:r>
      <w:r>
        <w:rPr>
          <w:sz w:val="24"/>
        </w:rPr>
        <w:t>7H9 broth and then stressing cultures by adding plumbagin, spermine NONOate or BIP and incubating cultures for up to 6</w:t>
      </w:r>
      <w:r w:rsidRPr="000B4A28">
        <w:rPr>
          <w:sz w:val="24"/>
        </w:rPr>
        <w:t xml:space="preserve"> hour</w:t>
      </w:r>
      <w:r>
        <w:rPr>
          <w:sz w:val="24"/>
        </w:rPr>
        <w:t>s</w:t>
      </w:r>
      <w:r w:rsidRPr="000B4A28">
        <w:rPr>
          <w:sz w:val="24"/>
        </w:rPr>
        <w:t xml:space="preserve"> </w:t>
      </w:r>
      <w:r>
        <w:rPr>
          <w:sz w:val="24"/>
        </w:rPr>
        <w:t>at 37</w:t>
      </w:r>
      <w:r>
        <w:rPr>
          <w:rFonts w:cstheme="minorHAnsi"/>
          <w:sz w:val="24"/>
        </w:rPr>
        <w:t>°</w:t>
      </w:r>
      <w:r>
        <w:rPr>
          <w:sz w:val="24"/>
        </w:rPr>
        <w:t xml:space="preserve">C </w:t>
      </w:r>
      <w:r w:rsidRPr="000B4A28">
        <w:rPr>
          <w:sz w:val="24"/>
        </w:rPr>
        <w:t xml:space="preserve">before </w:t>
      </w:r>
      <w:r>
        <w:rPr>
          <w:sz w:val="24"/>
        </w:rPr>
        <w:t xml:space="preserve">harvesting cells by centrifugation at </w:t>
      </w:r>
      <w:r w:rsidR="00295FA5">
        <w:rPr>
          <w:sz w:val="24"/>
        </w:rPr>
        <w:t xml:space="preserve">10,000 x </w:t>
      </w:r>
      <w:r w:rsidR="00295FA5" w:rsidRPr="00295FA5">
        <w:rPr>
          <w:i/>
          <w:sz w:val="24"/>
        </w:rPr>
        <w:t>g</w:t>
      </w:r>
      <w:r>
        <w:rPr>
          <w:sz w:val="24"/>
        </w:rPr>
        <w:t xml:space="preserve"> </w:t>
      </w:r>
      <w:r w:rsidR="00295FA5">
        <w:rPr>
          <w:sz w:val="24"/>
        </w:rPr>
        <w:t>for 20 minutes at 4</w:t>
      </w:r>
      <w:r w:rsidR="00295FA5">
        <w:rPr>
          <w:rFonts w:cstheme="minorHAnsi"/>
          <w:sz w:val="24"/>
        </w:rPr>
        <w:t>°</w:t>
      </w:r>
      <w:r w:rsidR="00295FA5">
        <w:rPr>
          <w:sz w:val="24"/>
        </w:rPr>
        <w:t xml:space="preserve">C. Harvested cells </w:t>
      </w:r>
      <w:r w:rsidR="00295FA5" w:rsidRPr="00295FA5">
        <w:rPr>
          <w:sz w:val="24"/>
        </w:rPr>
        <w:t>were</w:t>
      </w:r>
      <w:r w:rsidR="00295FA5">
        <w:rPr>
          <w:sz w:val="24"/>
        </w:rPr>
        <w:t xml:space="preserve"> suspended in 1 ml ice-cold lysis buffer. Suspensions were</w:t>
      </w:r>
      <w:r w:rsidR="00295FA5" w:rsidRPr="00295FA5">
        <w:rPr>
          <w:sz w:val="24"/>
        </w:rPr>
        <w:t xml:space="preserve"> sonica</w:t>
      </w:r>
      <w:r w:rsidR="00295FA5">
        <w:rPr>
          <w:sz w:val="24"/>
        </w:rPr>
        <w:t>ted three</w:t>
      </w:r>
      <w:r w:rsidR="00295FA5" w:rsidRPr="00295FA5">
        <w:rPr>
          <w:sz w:val="24"/>
        </w:rPr>
        <w:t xml:space="preserve"> times with a 5 second pulse at 15 μm amplitude followed by 3 minutes incubation on ice. The sonicator probe was cooled w</w:t>
      </w:r>
      <w:r w:rsidR="00295FA5">
        <w:rPr>
          <w:sz w:val="24"/>
        </w:rPr>
        <w:t>ith dry ice prior to each pulse and cell suspensions remained on ice at all times.</w:t>
      </w:r>
      <w:r w:rsidR="00295FA5" w:rsidRPr="00295FA5">
        <w:rPr>
          <w:sz w:val="24"/>
        </w:rPr>
        <w:t xml:space="preserve"> Lysates were centrifuged at 2500 x </w:t>
      </w:r>
      <w:r w:rsidR="00295FA5" w:rsidRPr="00295FA5">
        <w:rPr>
          <w:i/>
          <w:sz w:val="24"/>
        </w:rPr>
        <w:t>g</w:t>
      </w:r>
      <w:r w:rsidR="00295FA5" w:rsidRPr="00295FA5">
        <w:rPr>
          <w:sz w:val="24"/>
        </w:rPr>
        <w:t xml:space="preserve"> for 15 minutes at 4°C in a pre-cooled microcentrifuge. Supernatant was transferred to an ice-cold 1.5 ml low protein binding microcentrifuge tube and centrifuged again for 5 minutes. Supernatant was transferred to an ice-cold ultracentrifuge tube and centrifuged at 27,000 x </w:t>
      </w:r>
      <w:r w:rsidR="00295FA5" w:rsidRPr="00295FA5">
        <w:rPr>
          <w:i/>
          <w:sz w:val="24"/>
        </w:rPr>
        <w:t>g</w:t>
      </w:r>
      <w:r w:rsidR="00295FA5" w:rsidRPr="00295FA5">
        <w:rPr>
          <w:sz w:val="24"/>
        </w:rPr>
        <w:t xml:space="preserve"> for 1 hour at 4°C in a pre-cooled ultracentrifuge. Supernatant was aliquoted into low protein binding tubes and stored at -80°C.</w:t>
      </w:r>
    </w:p>
    <w:p w:rsidR="00056C07" w:rsidRDefault="00056C07" w:rsidP="00056C07">
      <w:pPr>
        <w:spacing w:line="480" w:lineRule="auto"/>
        <w:rPr>
          <w:sz w:val="24"/>
        </w:rPr>
      </w:pPr>
      <w:r>
        <w:rPr>
          <w:sz w:val="24"/>
        </w:rPr>
        <w:t xml:space="preserve"> Samples</w:t>
      </w:r>
      <w:r w:rsidR="00295FA5">
        <w:rPr>
          <w:sz w:val="24"/>
        </w:rPr>
        <w:t xml:space="preserve"> of culture lysate</w:t>
      </w:r>
      <w:r>
        <w:rPr>
          <w:sz w:val="24"/>
        </w:rPr>
        <w:t xml:space="preserve"> were</w:t>
      </w:r>
      <w:r w:rsidR="00295FA5">
        <w:rPr>
          <w:sz w:val="24"/>
        </w:rPr>
        <w:t xml:space="preserve"> thawed on ice,</w:t>
      </w:r>
      <w:r>
        <w:rPr>
          <w:sz w:val="24"/>
        </w:rPr>
        <w:t xml:space="preserve"> loaded onto an 8% SDS-polyacrylamide gel and electrophoresis was performed as described in Section 2.4.2 using HRP-conjugated protein standard</w:t>
      </w:r>
      <w:r w:rsidR="00ED4A9F">
        <w:rPr>
          <w:sz w:val="24"/>
        </w:rPr>
        <w:t>s. Gels were then incubated in w</w:t>
      </w:r>
      <w:r>
        <w:rPr>
          <w:sz w:val="24"/>
        </w:rPr>
        <w:t xml:space="preserve">estern transfer buffer </w:t>
      </w:r>
      <w:r w:rsidR="004A1E07">
        <w:rPr>
          <w:sz w:val="24"/>
        </w:rPr>
        <w:t xml:space="preserve">(see Section 2.2) </w:t>
      </w:r>
      <w:r>
        <w:rPr>
          <w:sz w:val="24"/>
        </w:rPr>
        <w:t>for 15 minutes at room temperature with gentle agitation, then the transfer sandwich assembled. The gel and a nitrocellulose membrane was sandwiched between filter paper and fibr</w:t>
      </w:r>
      <w:r w:rsidR="00ED4A9F">
        <w:rPr>
          <w:sz w:val="24"/>
        </w:rPr>
        <w:t>e pads that were soaked with w</w:t>
      </w:r>
      <w:r>
        <w:rPr>
          <w:sz w:val="24"/>
        </w:rPr>
        <w:t xml:space="preserve">estern transfer buffer, then inserted into the transfer cassette of Bio-Rad electrophoretic transfer </w:t>
      </w:r>
      <w:r w:rsidR="00ED4A9F">
        <w:rPr>
          <w:sz w:val="24"/>
        </w:rPr>
        <w:t>tank. The tank was filled with w</w:t>
      </w:r>
      <w:r>
        <w:rPr>
          <w:sz w:val="24"/>
        </w:rPr>
        <w:t xml:space="preserve">estern transfer buffer and placed in an ice bath. Proteins were transferred from the gel to the membrane under a voltage of 100 V for 1 hour. </w:t>
      </w:r>
      <w:r>
        <w:rPr>
          <w:sz w:val="24"/>
        </w:rPr>
        <w:br/>
        <w:t xml:space="preserve"> After the transfer, the membrane was extracted and washed with TBS buffer </w:t>
      </w:r>
      <w:r w:rsidR="004A1E07">
        <w:rPr>
          <w:sz w:val="24"/>
        </w:rPr>
        <w:t xml:space="preserve">(see Section </w:t>
      </w:r>
      <w:r w:rsidR="004A1E07">
        <w:rPr>
          <w:sz w:val="24"/>
        </w:rPr>
        <w:lastRenderedPageBreak/>
        <w:t xml:space="preserve">2.2) </w:t>
      </w:r>
      <w:r>
        <w:rPr>
          <w:sz w:val="24"/>
        </w:rPr>
        <w:t xml:space="preserve">before being incubated in TBS buffer containing 5% (w/v) milk for 30 minutes at room temperature with gentle agitation. </w:t>
      </w:r>
      <w:r w:rsidRPr="000804D3">
        <w:rPr>
          <w:sz w:val="24"/>
        </w:rPr>
        <w:t>Membranes were then washed three times with TBS buffer containing 0.1% (v/v) Tween 20, and then incubated overnight at 4°C with gentle agitation in TBS buffer containing 0.5% (w/v) milk and anti-CwlM rabbit IgG</w:t>
      </w:r>
      <w:r w:rsidR="004A1E07">
        <w:rPr>
          <w:sz w:val="24"/>
        </w:rPr>
        <w:t xml:space="preserve"> (sourced from G Mukamolova, University of Leicester) at 1:40,000 dilution</w:t>
      </w:r>
      <w:r w:rsidRPr="000804D3">
        <w:rPr>
          <w:sz w:val="24"/>
        </w:rPr>
        <w:t>. After overnight incubation, membranes were washed three times with TBS buffer containing 0.1% (v/v) Tween 20, and then incubated for 30 minutes with gentle agitation in TBS buffer containing 5% (w/v) milk. Membranes were then washed three times with TBS buffer containing 0.1% (v/v) Tween 20, and then incubated for 3 hours with gentle agitation at room temperature in TBS buffer containing 0.5% (w/v) milk and HRP-conjugated anti-rabbit goat IgG</w:t>
      </w:r>
      <w:r w:rsidR="004A1E07">
        <w:rPr>
          <w:sz w:val="24"/>
        </w:rPr>
        <w:t xml:space="preserve"> (ThermoFisher) at 1:10,000 dilution</w:t>
      </w:r>
      <w:r w:rsidRPr="000804D3">
        <w:rPr>
          <w:sz w:val="24"/>
        </w:rPr>
        <w:t>. After secondary antibody incubation, membranes were washed three times with TBS buffer containing 0.1% (v/v) Tween 20. Antibody binding was visualised using Pierce Ultra 1-Step TMB-Blotting Solution.</w:t>
      </w:r>
    </w:p>
    <w:p w:rsidR="00056C07" w:rsidRPr="00642971" w:rsidRDefault="00056C07" w:rsidP="00056C07">
      <w:pPr>
        <w:spacing w:line="480" w:lineRule="auto"/>
        <w:rPr>
          <w:sz w:val="24"/>
        </w:rPr>
      </w:pPr>
      <w:r>
        <w:rPr>
          <w:sz w:val="24"/>
        </w:rPr>
        <w:t xml:space="preserve"> Densitometry analysis of blots was performed using ImageJ software (National Institutes of Health). </w:t>
      </w:r>
    </w:p>
    <w:p w:rsidR="00056C07" w:rsidRDefault="00056C07" w:rsidP="00056C07">
      <w:pPr>
        <w:rPr>
          <w:sz w:val="24"/>
        </w:rPr>
      </w:pPr>
      <w:r>
        <w:rPr>
          <w:sz w:val="24"/>
        </w:rPr>
        <w:br w:type="page"/>
      </w:r>
    </w:p>
    <w:p w:rsidR="00056C07" w:rsidRPr="00B47FA5" w:rsidRDefault="00056C07" w:rsidP="00056C07">
      <w:pPr>
        <w:spacing w:line="480" w:lineRule="auto"/>
        <w:rPr>
          <w:b/>
          <w:sz w:val="24"/>
        </w:rPr>
      </w:pPr>
      <w:r w:rsidRPr="00B47FA5">
        <w:rPr>
          <w:b/>
          <w:sz w:val="24"/>
        </w:rPr>
        <w:lastRenderedPageBreak/>
        <w:t>2.5 Miscellaneous methods</w:t>
      </w:r>
    </w:p>
    <w:p w:rsidR="00056C07" w:rsidRPr="00B47FA5" w:rsidRDefault="00056C07" w:rsidP="00056C07">
      <w:pPr>
        <w:spacing w:line="480" w:lineRule="auto"/>
        <w:rPr>
          <w:sz w:val="24"/>
          <w:u w:val="single"/>
        </w:rPr>
      </w:pPr>
      <w:r w:rsidRPr="00B47FA5">
        <w:rPr>
          <w:sz w:val="24"/>
          <w:u w:val="single"/>
        </w:rPr>
        <w:t>2.5.1 Iron assay</w:t>
      </w:r>
    </w:p>
    <w:p w:rsidR="00056C07" w:rsidRPr="00B47FA5" w:rsidRDefault="00056C07" w:rsidP="00056C07">
      <w:pPr>
        <w:spacing w:line="480" w:lineRule="auto"/>
        <w:rPr>
          <w:sz w:val="24"/>
        </w:rPr>
      </w:pPr>
      <w:r w:rsidRPr="00B47FA5">
        <w:rPr>
          <w:sz w:val="24"/>
        </w:rPr>
        <w:t xml:space="preserve"> </w:t>
      </w:r>
      <w:r>
        <w:rPr>
          <w:sz w:val="24"/>
        </w:rPr>
        <w:t xml:space="preserve">Iron content was assayed based on the method of Woodland and Dalton, 1984. </w:t>
      </w:r>
      <w:r w:rsidRPr="00B47FA5">
        <w:rPr>
          <w:sz w:val="24"/>
        </w:rPr>
        <w:t xml:space="preserve">Sample volumes of 400 </w:t>
      </w:r>
      <w:r w:rsidRPr="00B47FA5">
        <w:rPr>
          <w:rFonts w:cstheme="minorHAnsi"/>
          <w:sz w:val="24"/>
        </w:rPr>
        <w:t>μ</w:t>
      </w:r>
      <w:r w:rsidRPr="00B47FA5">
        <w:rPr>
          <w:sz w:val="24"/>
        </w:rPr>
        <w:t xml:space="preserve">l were mixed with 66 </w:t>
      </w:r>
      <w:r w:rsidRPr="00B47FA5">
        <w:rPr>
          <w:rFonts w:cstheme="minorHAnsi"/>
          <w:sz w:val="24"/>
        </w:rPr>
        <w:t>μ</w:t>
      </w:r>
      <w:r w:rsidRPr="00B47FA5">
        <w:rPr>
          <w:sz w:val="24"/>
        </w:rPr>
        <w:t>l 12% (w/v) trichloroacetic acid in a 1.5 ml microcentrifuge tube. Samples were boiled for 5 minutes at 100</w:t>
      </w:r>
      <w:r w:rsidRPr="00B47FA5">
        <w:rPr>
          <w:rFonts w:cstheme="minorHAnsi"/>
          <w:sz w:val="24"/>
        </w:rPr>
        <w:t>°</w:t>
      </w:r>
      <w:r w:rsidRPr="00B47FA5">
        <w:rPr>
          <w:sz w:val="24"/>
        </w:rPr>
        <w:t xml:space="preserve">C and then centrifuged at 10,000 x </w:t>
      </w:r>
      <w:r w:rsidRPr="00B47FA5">
        <w:rPr>
          <w:i/>
          <w:sz w:val="24"/>
        </w:rPr>
        <w:t>g</w:t>
      </w:r>
      <w:r w:rsidRPr="00B47FA5">
        <w:rPr>
          <w:sz w:val="24"/>
        </w:rPr>
        <w:t xml:space="preserve"> for 3 minutes. Supernatant was transferred to a new tube and mixed with 30 </w:t>
      </w:r>
      <w:r w:rsidRPr="00B47FA5">
        <w:rPr>
          <w:rFonts w:cstheme="minorHAnsi"/>
          <w:sz w:val="24"/>
        </w:rPr>
        <w:t>μ</w:t>
      </w:r>
      <w:r w:rsidRPr="00B47FA5">
        <w:rPr>
          <w:sz w:val="24"/>
        </w:rPr>
        <w:t xml:space="preserve">l 1% (w/v) bathophenanthroline disulfonic acid, 400 </w:t>
      </w:r>
      <w:r w:rsidRPr="00B47FA5">
        <w:rPr>
          <w:rFonts w:cstheme="minorHAnsi"/>
          <w:sz w:val="24"/>
        </w:rPr>
        <w:t>μ</w:t>
      </w:r>
      <w:r w:rsidRPr="00B47FA5">
        <w:rPr>
          <w:sz w:val="24"/>
        </w:rPr>
        <w:t xml:space="preserve">l 3 M sodium acetate and 90 </w:t>
      </w:r>
      <w:r w:rsidRPr="00B47FA5">
        <w:rPr>
          <w:rFonts w:cstheme="minorHAnsi"/>
          <w:sz w:val="24"/>
        </w:rPr>
        <w:t>μ</w:t>
      </w:r>
      <w:r w:rsidRPr="00B47FA5">
        <w:rPr>
          <w:sz w:val="24"/>
        </w:rPr>
        <w:t>l 20% (w/v) L-ascorbic acid. Distilled water was added to samples to raise the volume to 1 ml. Samples were transferred to 1 ml cuvettes and absorbance at 535 nm was recorded using a Varian Cary 50 Bio UV-visible spectrophotometer.</w:t>
      </w:r>
      <w:r w:rsidRPr="00B47FA5">
        <w:rPr>
          <w:sz w:val="24"/>
        </w:rPr>
        <w:br/>
        <w:t xml:space="preserve"> Samples of </w:t>
      </w:r>
      <w:proofErr w:type="gramStart"/>
      <w:r w:rsidRPr="00B47FA5">
        <w:rPr>
          <w:sz w:val="24"/>
        </w:rPr>
        <w:t>Fe(</w:t>
      </w:r>
      <w:proofErr w:type="gramEnd"/>
      <w:r w:rsidRPr="00B47FA5">
        <w:rPr>
          <w:sz w:val="24"/>
        </w:rPr>
        <w:t>NH</w:t>
      </w:r>
      <w:r w:rsidRPr="00B47FA5">
        <w:rPr>
          <w:sz w:val="24"/>
          <w:vertAlign w:val="subscript"/>
        </w:rPr>
        <w:t>4</w:t>
      </w:r>
      <w:r w:rsidRPr="00B47FA5">
        <w:rPr>
          <w:sz w:val="24"/>
        </w:rPr>
        <w:t>)</w:t>
      </w:r>
      <w:r w:rsidRPr="00B47FA5">
        <w:rPr>
          <w:sz w:val="24"/>
          <w:vertAlign w:val="subscript"/>
        </w:rPr>
        <w:t>2</w:t>
      </w:r>
      <w:r w:rsidRPr="00B47FA5">
        <w:rPr>
          <w:sz w:val="24"/>
        </w:rPr>
        <w:t>(SO</w:t>
      </w:r>
      <w:r w:rsidRPr="00B47FA5">
        <w:rPr>
          <w:sz w:val="24"/>
          <w:vertAlign w:val="subscript"/>
        </w:rPr>
        <w:t>4</w:t>
      </w:r>
      <w:r w:rsidRPr="00B47FA5">
        <w:rPr>
          <w:sz w:val="24"/>
        </w:rPr>
        <w:t>)</w:t>
      </w:r>
      <w:r w:rsidRPr="00B47FA5">
        <w:rPr>
          <w:sz w:val="24"/>
          <w:vertAlign w:val="subscript"/>
        </w:rPr>
        <w:t>2</w:t>
      </w:r>
      <w:r w:rsidRPr="00B47FA5">
        <w:rPr>
          <w:sz w:val="24"/>
        </w:rPr>
        <w:t xml:space="preserve"> of known concentration were used to construct a standard curve of iron concentration. Samples of unknown iron content were interpolated from the standard curve.</w:t>
      </w:r>
    </w:p>
    <w:p w:rsidR="00056C07" w:rsidRPr="00B47FA5" w:rsidRDefault="00056C07" w:rsidP="00056C07">
      <w:pPr>
        <w:spacing w:line="480" w:lineRule="auto"/>
        <w:rPr>
          <w:sz w:val="24"/>
          <w:u w:val="single"/>
        </w:rPr>
      </w:pPr>
      <w:r w:rsidRPr="00B47FA5">
        <w:rPr>
          <w:sz w:val="24"/>
          <w:u w:val="single"/>
        </w:rPr>
        <w:t>2.5.2 NBT assay</w:t>
      </w:r>
    </w:p>
    <w:p w:rsidR="00056C07" w:rsidRDefault="00056C07" w:rsidP="00056C07">
      <w:pPr>
        <w:spacing w:line="480" w:lineRule="auto"/>
        <w:rPr>
          <w:sz w:val="24"/>
        </w:rPr>
      </w:pPr>
      <w:r w:rsidRPr="00B47FA5">
        <w:rPr>
          <w:sz w:val="24"/>
        </w:rPr>
        <w:t xml:space="preserve"> Nitroblue tetrazolium (NBT) assays were used to confirm generation of ROS. Assay reactions were prepared in 1 ml cuvettes as follows: 200 </w:t>
      </w:r>
      <w:r w:rsidRPr="00B47FA5">
        <w:rPr>
          <w:rFonts w:cstheme="minorHAnsi"/>
          <w:sz w:val="24"/>
        </w:rPr>
        <w:t>μ</w:t>
      </w:r>
      <w:r w:rsidRPr="00B47FA5">
        <w:rPr>
          <w:sz w:val="24"/>
        </w:rPr>
        <w:t>l 5 X NBT assay buffer</w:t>
      </w:r>
      <w:r w:rsidR="00885CEE">
        <w:rPr>
          <w:sz w:val="24"/>
        </w:rPr>
        <w:t xml:space="preserve"> (see Section 2.2)</w:t>
      </w:r>
      <w:r w:rsidRPr="00B47FA5">
        <w:rPr>
          <w:sz w:val="24"/>
        </w:rPr>
        <w:t xml:space="preserve">, 0.6 mM NBT, ROS-generating reagents, distilled water to a final volume of 1 ml. Absorbance at 570 nm was recorded for 10 minutes. Generation of ROS was confirmed by a steady increase in absorbance. </w:t>
      </w:r>
      <w:r w:rsidRPr="00B47FA5">
        <w:rPr>
          <w:sz w:val="24"/>
        </w:rPr>
        <w:br/>
        <w:t xml:space="preserve"> For testing ROS generation by xanthine oxidase, assays used 6 mM hypoxanthine and 0.1 U/ml xanthine oxidase (where 1 U converts 1 </w:t>
      </w:r>
      <w:r w:rsidRPr="00B47FA5">
        <w:rPr>
          <w:rFonts w:cstheme="minorHAnsi"/>
          <w:sz w:val="24"/>
        </w:rPr>
        <w:t>μ</w:t>
      </w:r>
      <w:r w:rsidRPr="00B47FA5">
        <w:rPr>
          <w:sz w:val="24"/>
        </w:rPr>
        <w:t>mol xanthine to uric acid per minute at pH 8 and 37</w:t>
      </w:r>
      <w:r w:rsidRPr="00B47FA5">
        <w:rPr>
          <w:rFonts w:cstheme="minorHAnsi"/>
          <w:sz w:val="24"/>
        </w:rPr>
        <w:t>°</w:t>
      </w:r>
      <w:r w:rsidRPr="00B47FA5">
        <w:rPr>
          <w:sz w:val="24"/>
        </w:rPr>
        <w:t xml:space="preserve">C). For ROS generation by plumbagin, assays used 75 </w:t>
      </w:r>
      <w:r w:rsidRPr="00B47FA5">
        <w:rPr>
          <w:rFonts w:cstheme="minorHAnsi"/>
          <w:sz w:val="24"/>
        </w:rPr>
        <w:t>μ</w:t>
      </w:r>
      <w:r w:rsidRPr="00B47FA5">
        <w:rPr>
          <w:sz w:val="24"/>
        </w:rPr>
        <w:t xml:space="preserve">M plumbagin and 500 </w:t>
      </w:r>
      <w:r w:rsidRPr="00B47FA5">
        <w:rPr>
          <w:rFonts w:cstheme="minorHAnsi"/>
          <w:sz w:val="24"/>
        </w:rPr>
        <w:t>μ</w:t>
      </w:r>
      <w:r w:rsidRPr="00B47FA5">
        <w:rPr>
          <w:sz w:val="24"/>
        </w:rPr>
        <w:t xml:space="preserve">l </w:t>
      </w:r>
      <w:r w:rsidRPr="00B47FA5">
        <w:rPr>
          <w:i/>
          <w:sz w:val="24"/>
        </w:rPr>
        <w:t xml:space="preserve">Ms </w:t>
      </w:r>
      <w:proofErr w:type="gramStart"/>
      <w:r w:rsidRPr="00B47FA5">
        <w:rPr>
          <w:i/>
          <w:sz w:val="24"/>
        </w:rPr>
        <w:t>cwlM</w:t>
      </w:r>
      <w:r w:rsidRPr="00B47FA5">
        <w:rPr>
          <w:sz w:val="24"/>
        </w:rPr>
        <w:t>-</w:t>
      </w:r>
      <w:proofErr w:type="gramEnd"/>
      <w:r w:rsidRPr="00B47FA5">
        <w:rPr>
          <w:sz w:val="24"/>
        </w:rPr>
        <w:t>CM culture lysate.</w:t>
      </w:r>
    </w:p>
    <w:p w:rsidR="00056C07" w:rsidRPr="00FF52C7" w:rsidRDefault="00056C07" w:rsidP="00056C07">
      <w:pPr>
        <w:spacing w:line="480" w:lineRule="auto"/>
        <w:rPr>
          <w:sz w:val="24"/>
          <w:u w:val="single"/>
        </w:rPr>
      </w:pPr>
      <w:r w:rsidRPr="00FF52C7">
        <w:rPr>
          <w:sz w:val="24"/>
          <w:u w:val="single"/>
        </w:rPr>
        <w:lastRenderedPageBreak/>
        <w:t>2.5.3 Curve fitting</w:t>
      </w:r>
    </w:p>
    <w:p w:rsidR="001A2817" w:rsidRDefault="00056C07" w:rsidP="00056C07">
      <w:pPr>
        <w:rPr>
          <w:sz w:val="24"/>
        </w:rPr>
      </w:pPr>
      <w:r>
        <w:rPr>
          <w:sz w:val="24"/>
        </w:rPr>
        <w:t xml:space="preserve"> Standard and Michaelis-Menten curves were fitted to data using the graphical software</w:t>
      </w:r>
      <w:r w:rsidRPr="00056C07">
        <w:rPr>
          <w:sz w:val="24"/>
        </w:rPr>
        <w:t xml:space="preserve"> </w:t>
      </w:r>
      <w:r>
        <w:rPr>
          <w:sz w:val="24"/>
        </w:rPr>
        <w:t>GraphPad Prism 7.02.</w:t>
      </w:r>
    </w:p>
    <w:p w:rsidR="00C61CDB" w:rsidRDefault="00C61CDB">
      <w:pPr>
        <w:rPr>
          <w:sz w:val="24"/>
        </w:rPr>
      </w:pPr>
      <w:r>
        <w:rPr>
          <w:sz w:val="24"/>
        </w:rPr>
        <w:br w:type="page"/>
      </w:r>
    </w:p>
    <w:p w:rsidR="00C61CDB" w:rsidRDefault="00C13693" w:rsidP="00C61CDB">
      <w:pPr>
        <w:rPr>
          <w:b/>
          <w:sz w:val="28"/>
        </w:rPr>
      </w:pPr>
      <w:r>
        <w:rPr>
          <w:b/>
          <w:sz w:val="28"/>
        </w:rPr>
        <w:lastRenderedPageBreak/>
        <w:t>Chapter 3: Aconitase as an E</w:t>
      </w:r>
      <w:r w:rsidR="00C61CDB" w:rsidRPr="00CC2ECF">
        <w:rPr>
          <w:b/>
          <w:sz w:val="28"/>
        </w:rPr>
        <w:t>nzyme</w:t>
      </w:r>
    </w:p>
    <w:p w:rsidR="00C61CDB" w:rsidRPr="00CC2ECF" w:rsidRDefault="00C61CDB" w:rsidP="00C61CDB">
      <w:pPr>
        <w:rPr>
          <w:b/>
          <w:sz w:val="28"/>
        </w:rPr>
      </w:pPr>
    </w:p>
    <w:p w:rsidR="00C61CDB" w:rsidRPr="00EC6AEC" w:rsidRDefault="00C61CDB" w:rsidP="00C61CDB">
      <w:pPr>
        <w:spacing w:line="480" w:lineRule="auto"/>
        <w:rPr>
          <w:sz w:val="24"/>
        </w:rPr>
      </w:pPr>
      <w:r>
        <w:rPr>
          <w:sz w:val="24"/>
        </w:rPr>
        <w:t xml:space="preserve"> The hypothesis that </w:t>
      </w:r>
      <w:r w:rsidRPr="00773D67">
        <w:rPr>
          <w:i/>
          <w:sz w:val="24"/>
        </w:rPr>
        <w:t>M. tuberculosis</w:t>
      </w:r>
      <w:r>
        <w:rPr>
          <w:sz w:val="24"/>
        </w:rPr>
        <w:t xml:space="preserve"> AcnA is a bi-functional protein (transitioning from an essential enzyme to a post-transcriptional regulator of peptidoglycan biosynthesis under stress conditions) was tested by generating recombinant AcnA and studying both the enzyme activity and iron content of the protein following stress. Production and purification of AcnA from a strain of </w:t>
      </w:r>
      <w:r w:rsidRPr="00773D67">
        <w:rPr>
          <w:i/>
          <w:sz w:val="24"/>
        </w:rPr>
        <w:t>E. coli</w:t>
      </w:r>
      <w:r>
        <w:rPr>
          <w:sz w:val="24"/>
        </w:rPr>
        <w:t xml:space="preserve"> BL21 (</w:t>
      </w:r>
      <w:r>
        <w:rPr>
          <w:rFonts w:cstheme="minorHAnsi"/>
          <w:sz w:val="24"/>
        </w:rPr>
        <w:t>λ</w:t>
      </w:r>
      <w:r>
        <w:rPr>
          <w:sz w:val="24"/>
        </w:rPr>
        <w:t>DE3) carrying the AcnA expression plasmid pGS2541 was optimised (see Section 2.4.3), and the enzyme activity of AcnA was characterised (Section 2.4.5) with regard to the optimum temperature and pH, Michaelis-Menten kinetics, iron-sulfur cluster stability and any consequences of the N-terminal His-tag.</w:t>
      </w:r>
    </w:p>
    <w:p w:rsidR="00C61CDB" w:rsidRPr="00B7125A" w:rsidRDefault="00C61CDB" w:rsidP="00C61CDB">
      <w:pPr>
        <w:rPr>
          <w:b/>
          <w:sz w:val="24"/>
        </w:rPr>
      </w:pPr>
      <w:r w:rsidRPr="00B7125A">
        <w:rPr>
          <w:b/>
          <w:sz w:val="24"/>
        </w:rPr>
        <w:t>3.1 Production of aconitase</w:t>
      </w:r>
      <w:r>
        <w:rPr>
          <w:b/>
          <w:sz w:val="24"/>
        </w:rPr>
        <w:br/>
      </w:r>
    </w:p>
    <w:p w:rsidR="00C61CDB" w:rsidRPr="00CC2ECF" w:rsidRDefault="00C61CDB" w:rsidP="00C61CDB">
      <w:pPr>
        <w:spacing w:line="480" w:lineRule="auto"/>
        <w:rPr>
          <w:sz w:val="24"/>
        </w:rPr>
      </w:pPr>
      <w:r>
        <w:t xml:space="preserve"> </w:t>
      </w:r>
      <w:r w:rsidRPr="00CC2ECF">
        <w:rPr>
          <w:sz w:val="24"/>
        </w:rPr>
        <w:t xml:space="preserve">The protein content of </w:t>
      </w:r>
      <w:r w:rsidRPr="00CC2ECF">
        <w:rPr>
          <w:i/>
          <w:sz w:val="24"/>
        </w:rPr>
        <w:t>E. coli</w:t>
      </w:r>
      <w:r w:rsidRPr="00CC2ECF">
        <w:rPr>
          <w:sz w:val="24"/>
        </w:rPr>
        <w:t xml:space="preserve"> strain BL21 (</w:t>
      </w:r>
      <w:r w:rsidRPr="00CC2ECF">
        <w:rPr>
          <w:rFonts w:cstheme="minorHAnsi"/>
          <w:sz w:val="24"/>
        </w:rPr>
        <w:t>λ</w:t>
      </w:r>
      <w:r w:rsidRPr="00CC2ECF">
        <w:rPr>
          <w:sz w:val="24"/>
        </w:rPr>
        <w:t>DE3) pGS2541 culture lysates was exam</w:t>
      </w:r>
      <w:r>
        <w:rPr>
          <w:sz w:val="24"/>
        </w:rPr>
        <w:t>ined as described in Section 2.4</w:t>
      </w:r>
      <w:r w:rsidRPr="00CC2ECF">
        <w:rPr>
          <w:sz w:val="24"/>
        </w:rPr>
        <w:t>.3.1. Briefly, bacteria were grown to OD</w:t>
      </w:r>
      <w:r w:rsidRPr="00CC2ECF">
        <w:rPr>
          <w:sz w:val="24"/>
          <w:vertAlign w:val="subscript"/>
        </w:rPr>
        <w:t>600</w:t>
      </w:r>
      <w:r w:rsidRPr="00CC2ECF">
        <w:rPr>
          <w:sz w:val="24"/>
        </w:rPr>
        <w:t xml:space="preserve"> 1.0 and cells were harvested, lysed, sonicated and clarified before </w:t>
      </w:r>
      <w:r>
        <w:rPr>
          <w:sz w:val="24"/>
        </w:rPr>
        <w:t>measur</w:t>
      </w:r>
      <w:r w:rsidRPr="00CC2ECF">
        <w:rPr>
          <w:sz w:val="24"/>
        </w:rPr>
        <w:t>ing total protein concentration and</w:t>
      </w:r>
      <w:r>
        <w:rPr>
          <w:sz w:val="24"/>
        </w:rPr>
        <w:t xml:space="preserve"> estimating AcnA production by</w:t>
      </w:r>
      <w:r w:rsidRPr="00CC2ECF">
        <w:rPr>
          <w:sz w:val="24"/>
        </w:rPr>
        <w:t xml:space="preserve"> SDS-PAGE</w:t>
      </w:r>
      <w:r>
        <w:rPr>
          <w:sz w:val="24"/>
        </w:rPr>
        <w:t xml:space="preserve"> analysis</w:t>
      </w:r>
      <w:r w:rsidRPr="00CC2ECF">
        <w:rPr>
          <w:sz w:val="24"/>
        </w:rPr>
        <w:t>. To optimise the production process, varying temperatures, IPTG concentrations and growth media were tested to compare relative abundance of Acn</w:t>
      </w:r>
      <w:r>
        <w:rPr>
          <w:sz w:val="24"/>
        </w:rPr>
        <w:t>A</w:t>
      </w:r>
      <w:r w:rsidRPr="00CC2ECF">
        <w:rPr>
          <w:sz w:val="24"/>
        </w:rPr>
        <w:t xml:space="preserve"> protein. Bacteria were grown in LB broth, terrific broth or auto-induction broth at 25</w:t>
      </w:r>
      <w:r w:rsidRPr="00CC2ECF">
        <w:rPr>
          <w:rFonts w:cstheme="minorHAnsi"/>
          <w:sz w:val="24"/>
        </w:rPr>
        <w:t>°</w:t>
      </w:r>
      <w:r w:rsidRPr="00CC2ECF">
        <w:rPr>
          <w:sz w:val="24"/>
        </w:rPr>
        <w:t>C, 30</w:t>
      </w:r>
      <w:r w:rsidRPr="00CC2ECF">
        <w:rPr>
          <w:rFonts w:cstheme="minorHAnsi"/>
          <w:sz w:val="24"/>
        </w:rPr>
        <w:t>°</w:t>
      </w:r>
      <w:r w:rsidRPr="00CC2ECF">
        <w:rPr>
          <w:sz w:val="24"/>
        </w:rPr>
        <w:t>C or 37</w:t>
      </w:r>
      <w:r w:rsidRPr="00CC2ECF">
        <w:rPr>
          <w:rFonts w:cstheme="minorHAnsi"/>
          <w:sz w:val="24"/>
        </w:rPr>
        <w:t>°</w:t>
      </w:r>
      <w:r w:rsidRPr="00CC2ECF">
        <w:rPr>
          <w:sz w:val="24"/>
        </w:rPr>
        <w:t xml:space="preserve">C with 60 </w:t>
      </w:r>
      <w:r w:rsidRPr="00CC2ECF">
        <w:rPr>
          <w:rFonts w:cstheme="minorHAnsi"/>
          <w:sz w:val="24"/>
        </w:rPr>
        <w:t>μ</w:t>
      </w:r>
      <w:r w:rsidRPr="00CC2ECF">
        <w:rPr>
          <w:sz w:val="24"/>
        </w:rPr>
        <w:t xml:space="preserve">g/ml, 120 </w:t>
      </w:r>
      <w:r w:rsidRPr="00CC2ECF">
        <w:rPr>
          <w:rFonts w:cstheme="minorHAnsi"/>
          <w:sz w:val="24"/>
        </w:rPr>
        <w:t>μ</w:t>
      </w:r>
      <w:r w:rsidRPr="00CC2ECF">
        <w:rPr>
          <w:sz w:val="24"/>
        </w:rPr>
        <w:t xml:space="preserve">g/ml or 240 </w:t>
      </w:r>
      <w:r w:rsidRPr="00CC2ECF">
        <w:rPr>
          <w:rFonts w:cstheme="minorHAnsi"/>
          <w:sz w:val="24"/>
        </w:rPr>
        <w:t>μ</w:t>
      </w:r>
      <w:r w:rsidRPr="00CC2ECF">
        <w:rPr>
          <w:sz w:val="24"/>
        </w:rPr>
        <w:t>g/ml IPTG as the inducer. Introduction of the IPTG into the medium upon inoculation (T0) was compared with adding the inducer only after the bacteria had reached OD</w:t>
      </w:r>
      <w:r w:rsidRPr="00CC2ECF">
        <w:rPr>
          <w:sz w:val="24"/>
          <w:vertAlign w:val="subscript"/>
        </w:rPr>
        <w:t>600</w:t>
      </w:r>
      <w:r w:rsidRPr="00CC2ECF">
        <w:rPr>
          <w:sz w:val="24"/>
        </w:rPr>
        <w:t xml:space="preserve"> 0.6. The results are displayed in Figure 3.1. </w:t>
      </w:r>
      <w:r w:rsidR="00A764C1">
        <w:rPr>
          <w:sz w:val="24"/>
        </w:rPr>
        <w:t>Purification by nickel affinity chromatography is displayed in Panel I.</w:t>
      </w:r>
    </w:p>
    <w:p w:rsidR="00C61CDB" w:rsidRPr="00CC2ECF" w:rsidRDefault="00C61CDB" w:rsidP="00C61CDB">
      <w:pPr>
        <w:spacing w:line="480" w:lineRule="auto"/>
        <w:rPr>
          <w:sz w:val="24"/>
        </w:rPr>
      </w:pPr>
      <w:r w:rsidRPr="00CC2ECF">
        <w:rPr>
          <w:sz w:val="24"/>
        </w:rPr>
        <w:t xml:space="preserve"> The highest concentration of total protein was recovered from bacteria grown in terrific broth containing 120 </w:t>
      </w:r>
      <w:r w:rsidRPr="00CC2ECF">
        <w:rPr>
          <w:rFonts w:cstheme="minorHAnsi"/>
          <w:sz w:val="24"/>
        </w:rPr>
        <w:t>μ</w:t>
      </w:r>
      <w:r w:rsidRPr="00CC2ECF">
        <w:rPr>
          <w:sz w:val="24"/>
        </w:rPr>
        <w:t>g/ml IPTG at 37</w:t>
      </w:r>
      <w:r w:rsidRPr="00CC2ECF">
        <w:rPr>
          <w:rFonts w:cstheme="minorHAnsi"/>
          <w:sz w:val="24"/>
        </w:rPr>
        <w:t>°</w:t>
      </w:r>
      <w:r w:rsidRPr="00CC2ECF">
        <w:rPr>
          <w:sz w:val="24"/>
        </w:rPr>
        <w:t xml:space="preserve">C. For both LB and terrific broths, the electrophoresis </w:t>
      </w:r>
      <w:r w:rsidRPr="00CC2ECF">
        <w:rPr>
          <w:sz w:val="24"/>
        </w:rPr>
        <w:lastRenderedPageBreak/>
        <w:t xml:space="preserve">gels showed </w:t>
      </w:r>
      <w:r>
        <w:rPr>
          <w:sz w:val="24"/>
        </w:rPr>
        <w:t>more intense</w:t>
      </w:r>
      <w:r w:rsidRPr="00CC2ECF">
        <w:rPr>
          <w:sz w:val="24"/>
        </w:rPr>
        <w:t xml:space="preserve"> bands for Acn</w:t>
      </w:r>
      <w:r>
        <w:rPr>
          <w:sz w:val="24"/>
        </w:rPr>
        <w:t>A</w:t>
      </w:r>
      <w:r w:rsidRPr="00CC2ECF">
        <w:rPr>
          <w:sz w:val="24"/>
        </w:rPr>
        <w:t xml:space="preserve"> protein in lysates from bacteria grown at 37</w:t>
      </w:r>
      <w:r w:rsidRPr="00CC2ECF">
        <w:rPr>
          <w:rFonts w:cstheme="minorHAnsi"/>
          <w:sz w:val="24"/>
        </w:rPr>
        <w:t>°</w:t>
      </w:r>
      <w:r w:rsidRPr="00CC2ECF">
        <w:rPr>
          <w:sz w:val="24"/>
        </w:rPr>
        <w:t xml:space="preserve">C with 120 </w:t>
      </w:r>
      <w:r w:rsidRPr="00CC2ECF">
        <w:rPr>
          <w:rFonts w:cstheme="minorHAnsi"/>
          <w:sz w:val="24"/>
        </w:rPr>
        <w:t>μ</w:t>
      </w:r>
      <w:r w:rsidRPr="00CC2ECF">
        <w:rPr>
          <w:sz w:val="24"/>
        </w:rPr>
        <w:t xml:space="preserve">g/ml or 240 </w:t>
      </w:r>
      <w:r w:rsidRPr="00CC2ECF">
        <w:rPr>
          <w:rFonts w:cstheme="minorHAnsi"/>
          <w:sz w:val="24"/>
        </w:rPr>
        <w:t>μ</w:t>
      </w:r>
      <w:r w:rsidRPr="00CC2ECF">
        <w:rPr>
          <w:sz w:val="24"/>
        </w:rPr>
        <w:t>g/ml IPTG. Bacteria grown in the auto-induction broth gave poor yields of protein and there was no obvious Acn</w:t>
      </w:r>
      <w:r>
        <w:rPr>
          <w:sz w:val="24"/>
        </w:rPr>
        <w:t>A</w:t>
      </w:r>
      <w:r w:rsidRPr="00CC2ECF">
        <w:rPr>
          <w:sz w:val="24"/>
        </w:rPr>
        <w:t xml:space="preserve"> band on the SDS-polyacrylamide gels.</w:t>
      </w:r>
    </w:p>
    <w:p w:rsidR="00C61CDB" w:rsidRDefault="00C61CDB" w:rsidP="00C61CD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047"/>
      </w:tblGrid>
      <w:tr w:rsidR="00C61CDB" w:rsidTr="00C96150">
        <w:tc>
          <w:tcPr>
            <w:tcW w:w="9016" w:type="dxa"/>
            <w:gridSpan w:val="2"/>
          </w:tcPr>
          <w:p w:rsidR="00C61CDB" w:rsidRDefault="00C61CDB" w:rsidP="00C96150">
            <w:r>
              <w:object w:dxaOrig="8712" w:dyaOrig="7308">
                <v:shape id="_x0000_i1031" type="#_x0000_t75" style="width:435.6pt;height:365.4pt" o:ole="">
                  <v:imagedata r:id="rId24" o:title=""/>
                </v:shape>
                <o:OLEObject Type="Embed" ProgID="PBrush" ShapeID="_x0000_i1031" DrawAspect="Content" ObjectID="_1634631644" r:id="rId25"/>
              </w:object>
            </w:r>
          </w:p>
        </w:tc>
      </w:tr>
      <w:tr w:rsidR="00D21436" w:rsidTr="00D21436">
        <w:tc>
          <w:tcPr>
            <w:tcW w:w="3969" w:type="dxa"/>
          </w:tcPr>
          <w:p w:rsidR="00D21436" w:rsidRDefault="00D21436" w:rsidP="00D21436">
            <w:pPr>
              <w:jc w:val="center"/>
            </w:pPr>
            <w:r w:rsidRPr="00D21436">
              <w:rPr>
                <w:noProof/>
                <w:sz w:val="24"/>
                <w:lang w:eastAsia="en-GB"/>
              </w:rPr>
              <mc:AlternateContent>
                <mc:Choice Requires="wps">
                  <w:drawing>
                    <wp:anchor distT="45720" distB="45720" distL="114300" distR="114300" simplePos="0" relativeHeight="251827200" behindDoc="0" locked="0" layoutInCell="1" allowOverlap="1" wp14:anchorId="315D6121" wp14:editId="666402C2">
                      <wp:simplePos x="0" y="0"/>
                      <wp:positionH relativeFrom="leftMargin">
                        <wp:posOffset>91440</wp:posOffset>
                      </wp:positionH>
                      <wp:positionV relativeFrom="paragraph">
                        <wp:posOffset>652780</wp:posOffset>
                      </wp:positionV>
                      <wp:extent cx="426720" cy="1310640"/>
                      <wp:effectExtent l="0" t="0" r="0" b="3810"/>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 cy="1310640"/>
                              </a:xfrm>
                              <a:prstGeom prst="rect">
                                <a:avLst/>
                              </a:prstGeom>
                              <a:noFill/>
                              <a:ln w="9525">
                                <a:noFill/>
                                <a:miter lim="800000"/>
                                <a:headEnd/>
                                <a:tailEnd/>
                              </a:ln>
                            </wps:spPr>
                            <wps:txbx>
                              <w:txbxContent>
                                <w:p w:rsidR="008E75C2" w:rsidRPr="00D21436" w:rsidRDefault="008E75C2" w:rsidP="00D21436">
                                  <w:pPr>
                                    <w:jc w:val="right"/>
                                    <w:rPr>
                                      <w:sz w:val="18"/>
                                    </w:rPr>
                                  </w:pPr>
                                  <w:r w:rsidRPr="00D21436">
                                    <w:rPr>
                                      <w:sz w:val="18"/>
                                    </w:rPr>
                                    <w:t>100</w:t>
                                  </w:r>
                                </w:p>
                                <w:p w:rsidR="008E75C2" w:rsidRPr="00D21436" w:rsidRDefault="008E75C2" w:rsidP="00D21436">
                                  <w:pPr>
                                    <w:jc w:val="right"/>
                                    <w:rPr>
                                      <w:sz w:val="18"/>
                                    </w:rPr>
                                  </w:pPr>
                                  <w:r w:rsidRPr="00D21436">
                                    <w:rPr>
                                      <w:sz w:val="18"/>
                                    </w:rPr>
                                    <w:t>70</w:t>
                                  </w:r>
                                </w:p>
                                <w:p w:rsidR="008E75C2" w:rsidRPr="00D21436" w:rsidRDefault="008E75C2" w:rsidP="00D21436">
                                  <w:pPr>
                                    <w:jc w:val="right"/>
                                    <w:rPr>
                                      <w:sz w:val="18"/>
                                    </w:rPr>
                                  </w:pPr>
                                  <w:r w:rsidRPr="00D21436">
                                    <w:rPr>
                                      <w:sz w:val="18"/>
                                    </w:rPr>
                                    <w:t>55</w:t>
                                  </w:r>
                                  <w:r>
                                    <w:rPr>
                                      <w:sz w:val="18"/>
                                    </w:rPr>
                                    <w:br/>
                                  </w:r>
                                </w:p>
                                <w:p w:rsidR="008E75C2" w:rsidRPr="00D21436" w:rsidRDefault="008E75C2" w:rsidP="00D21436">
                                  <w:pPr>
                                    <w:jc w:val="right"/>
                                    <w:rPr>
                                      <w:sz w:val="18"/>
                                    </w:rPr>
                                  </w:pPr>
                                  <w:r w:rsidRPr="00D21436">
                                    <w:rPr>
                                      <w:sz w:val="18"/>
                                    </w:rPr>
                                    <w:t>35</w:t>
                                  </w:r>
                                </w:p>
                                <w:p w:rsidR="008E75C2" w:rsidRDefault="008E75C2" w:rsidP="00D21436"/>
                                <w:p w:rsidR="008E75C2" w:rsidRDefault="008E75C2" w:rsidP="00D214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D6121" id="_x0000_s1030" type="#_x0000_t202" style="position:absolute;left:0;text-align:left;margin-left:7.2pt;margin-top:51.4pt;width:33.6pt;height:103.2pt;z-index:25182720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" filled="f" stroked="f">
                      <v:textbox>
                        <w:txbxContent>
                          <w:p w:rsidR="008E75C2" w:rsidRPr="00D21436" w:rsidRDefault="008E75C2" w:rsidP="00D21436">
                            <w:pPr>
                              <w:jc w:val="right"/>
                              <w:rPr>
                                <w:sz w:val="18"/>
                              </w:rPr>
                            </w:pPr>
                            <w:r w:rsidRPr="00D21436">
                              <w:rPr>
                                <w:sz w:val="18"/>
                              </w:rPr>
                              <w:t>100</w:t>
                            </w:r>
                          </w:p>
                          <w:p w:rsidR="008E75C2" w:rsidRPr="00D21436" w:rsidRDefault="008E75C2" w:rsidP="00D21436">
                            <w:pPr>
                              <w:jc w:val="right"/>
                              <w:rPr>
                                <w:sz w:val="18"/>
                              </w:rPr>
                            </w:pPr>
                            <w:r w:rsidRPr="00D21436">
                              <w:rPr>
                                <w:sz w:val="18"/>
                              </w:rPr>
                              <w:t>70</w:t>
                            </w:r>
                          </w:p>
                          <w:p w:rsidR="008E75C2" w:rsidRPr="00D21436" w:rsidRDefault="008E75C2" w:rsidP="00D21436">
                            <w:pPr>
                              <w:jc w:val="right"/>
                              <w:rPr>
                                <w:sz w:val="18"/>
                              </w:rPr>
                            </w:pPr>
                            <w:r w:rsidRPr="00D21436">
                              <w:rPr>
                                <w:sz w:val="18"/>
                              </w:rPr>
                              <w:t>55</w:t>
                            </w:r>
                            <w:r>
                              <w:rPr>
                                <w:sz w:val="18"/>
                              </w:rPr>
                              <w:br/>
                            </w:r>
                          </w:p>
                          <w:p w:rsidR="008E75C2" w:rsidRPr="00D21436" w:rsidRDefault="008E75C2" w:rsidP="00D21436">
                            <w:pPr>
                              <w:jc w:val="right"/>
                              <w:rPr>
                                <w:sz w:val="18"/>
                              </w:rPr>
                            </w:pPr>
                            <w:r w:rsidRPr="00D21436">
                              <w:rPr>
                                <w:sz w:val="18"/>
                              </w:rPr>
                              <w:t>35</w:t>
                            </w:r>
                          </w:p>
                          <w:p w:rsidR="008E75C2" w:rsidRDefault="008E75C2" w:rsidP="00D21436"/>
                          <w:p w:rsidR="008E75C2" w:rsidRDefault="008E75C2" w:rsidP="00D21436"/>
                        </w:txbxContent>
                      </v:textbox>
                      <w10:wrap anchorx="margin"/>
                    </v:shape>
                  </w:pict>
                </mc:Fallback>
              </mc:AlternateContent>
            </w:r>
            <w:r w:rsidRPr="00D21436">
              <w:rPr>
                <w:noProof/>
                <w:sz w:val="24"/>
                <w:lang w:eastAsia="en-GB"/>
              </w:rPr>
              <mc:AlternateContent>
                <mc:Choice Requires="wps">
                  <w:drawing>
                    <wp:anchor distT="45720" distB="45720" distL="114300" distR="114300" simplePos="0" relativeHeight="251825152" behindDoc="0" locked="0" layoutInCell="1" allowOverlap="1" wp14:anchorId="2D77DB1A" wp14:editId="6A1D2F56">
                      <wp:simplePos x="0" y="0"/>
                      <wp:positionH relativeFrom="leftMargin">
                        <wp:posOffset>464820</wp:posOffset>
                      </wp:positionH>
                      <wp:positionV relativeFrom="paragraph">
                        <wp:posOffset>27940</wp:posOffset>
                      </wp:positionV>
                      <wp:extent cx="1653540" cy="266700"/>
                      <wp:effectExtent l="0" t="0" r="0" b="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266700"/>
                              </a:xfrm>
                              <a:prstGeom prst="rect">
                                <a:avLst/>
                              </a:prstGeom>
                              <a:noFill/>
                              <a:ln w="9525">
                                <a:noFill/>
                                <a:miter lim="800000"/>
                                <a:headEnd/>
                                <a:tailEnd/>
                              </a:ln>
                            </wps:spPr>
                            <wps:txbx>
                              <w:txbxContent>
                                <w:p w:rsidR="008E75C2" w:rsidRDefault="008E75C2" w:rsidP="00D21436">
                                  <w:r>
                                    <w:t>1       2              3      4      5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7DB1A" id="_x0000_s1031" type="#_x0000_t202" style="position:absolute;left:0;text-align:left;margin-left:36.6pt;margin-top:2.2pt;width:130.2pt;height:21pt;z-index:2518251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" filled="f" stroked="f">
                      <v:textbox>
                        <w:txbxContent>
                          <w:p w:rsidR="008E75C2" w:rsidRDefault="008E75C2" w:rsidP="00D21436">
                            <w:r>
                              <w:t>1       2              3      4      5</w:t>
                            </w:r>
                          </w:p>
                        </w:txbxContent>
                      </v:textbox>
                      <w10:wrap anchorx="margin"/>
                    </v:shape>
                  </w:pict>
                </mc:Fallback>
              </mc:AlternateContent>
            </w:r>
            <w:r>
              <w:rPr>
                <w:noProof/>
                <w:lang w:eastAsia="en-GB"/>
              </w:rPr>
              <w:drawing>
                <wp:anchor distT="0" distB="0" distL="114300" distR="114300" simplePos="0" relativeHeight="251823104" behindDoc="0" locked="0" layoutInCell="1" allowOverlap="1">
                  <wp:simplePos x="0" y="0"/>
                  <wp:positionH relativeFrom="column">
                    <wp:posOffset>365760</wp:posOffset>
                  </wp:positionH>
                  <wp:positionV relativeFrom="paragraph">
                    <wp:posOffset>287020</wp:posOffset>
                  </wp:positionV>
                  <wp:extent cx="1653540" cy="1739265"/>
                  <wp:effectExtent l="0" t="0" r="381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3540" cy="1739265"/>
                          </a:xfrm>
                          <a:prstGeom prst="rect">
                            <a:avLst/>
                          </a:prstGeom>
                          <a:noFill/>
                        </pic:spPr>
                      </pic:pic>
                    </a:graphicData>
                  </a:graphic>
                </wp:anchor>
              </w:drawing>
            </w:r>
            <w:r w:rsidRPr="00D21436">
              <w:rPr>
                <w:noProof/>
                <w:sz w:val="24"/>
                <w:lang w:eastAsia="en-GB"/>
              </w:rPr>
              <mc:AlternateContent>
                <mc:Choice Requires="wps">
                  <w:drawing>
                    <wp:anchor distT="45720" distB="45720" distL="114300" distR="114300" simplePos="0" relativeHeight="251822080" behindDoc="0" locked="0" layoutInCell="1" allowOverlap="1">
                      <wp:simplePos x="0" y="0"/>
                      <wp:positionH relativeFrom="leftMargin">
                        <wp:posOffset>144780</wp:posOffset>
                      </wp:positionH>
                      <wp:positionV relativeFrom="paragraph">
                        <wp:posOffset>-48260</wp:posOffset>
                      </wp:positionV>
                      <wp:extent cx="259080" cy="266700"/>
                      <wp:effectExtent l="0" t="0" r="0" b="0"/>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66700"/>
                              </a:xfrm>
                              <a:prstGeom prst="rect">
                                <a:avLst/>
                              </a:prstGeom>
                              <a:noFill/>
                              <a:ln w="9525">
                                <a:noFill/>
                                <a:miter lim="800000"/>
                                <a:headEnd/>
                                <a:tailEnd/>
                              </a:ln>
                            </wps:spPr>
                            <wps:txbx>
                              <w:txbxContent>
                                <w:p w:rsidR="008E75C2" w:rsidRDefault="008E75C2">
                                  <w: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1.4pt;margin-top:-3.8pt;width:20.4pt;height:21pt;z-index:2518220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" filled="f" stroked="f">
                      <v:textbox>
                        <w:txbxContent>
                          <w:p w:rsidR="008E75C2" w:rsidRDefault="008E75C2">
                            <w:r>
                              <w:t>I</w:t>
                            </w:r>
                          </w:p>
                        </w:txbxContent>
                      </v:textbox>
                      <w10:wrap anchorx="margin"/>
                    </v:shape>
                  </w:pict>
                </mc:Fallback>
              </mc:AlternateContent>
            </w:r>
          </w:p>
        </w:tc>
        <w:tc>
          <w:tcPr>
            <w:tcW w:w="5047" w:type="dxa"/>
          </w:tcPr>
          <w:p w:rsidR="00D21436" w:rsidRDefault="00D21436" w:rsidP="00C96150">
            <w:r w:rsidRPr="007023BF">
              <w:rPr>
                <w:b/>
                <w:sz w:val="18"/>
              </w:rPr>
              <w:t>Figure 3.1</w:t>
            </w:r>
            <w:r w:rsidRPr="007023BF">
              <w:rPr>
                <w:sz w:val="18"/>
              </w:rPr>
              <w:t>: Total protein recovered from BL21 (</w:t>
            </w:r>
            <w:r w:rsidRPr="007023BF">
              <w:rPr>
                <w:rFonts w:cstheme="minorHAnsi"/>
                <w:sz w:val="18"/>
              </w:rPr>
              <w:t xml:space="preserve">λDE3) pGS2541 cultures. (A) Cultures grown in LB broth at 25°C. (B) Cultures grown in LB broth at 30°C. (C) Cultures grown in LB broth at 37°C. (D) Cultures grown in terrific broth at 25°C. (E) Cultures grown in terrific broth at 30°C. (F) Cultures grown in terrific broth at 37°C. Cultures were grown with </w:t>
            </w:r>
            <w:r w:rsidRPr="007023BF">
              <w:rPr>
                <w:sz w:val="18"/>
              </w:rPr>
              <w:t xml:space="preserve">60 </w:t>
            </w:r>
            <w:r w:rsidRPr="007023BF">
              <w:rPr>
                <w:rFonts w:cstheme="minorHAnsi"/>
                <w:sz w:val="18"/>
              </w:rPr>
              <w:t>μ</w:t>
            </w:r>
            <w:r w:rsidRPr="007023BF">
              <w:rPr>
                <w:sz w:val="18"/>
              </w:rPr>
              <w:t xml:space="preserve">g/ml (yellow), 120 </w:t>
            </w:r>
            <w:r w:rsidRPr="007023BF">
              <w:rPr>
                <w:rFonts w:cstheme="minorHAnsi"/>
                <w:sz w:val="18"/>
              </w:rPr>
              <w:t>μ</w:t>
            </w:r>
            <w:r w:rsidRPr="007023BF">
              <w:rPr>
                <w:sz w:val="18"/>
              </w:rPr>
              <w:t xml:space="preserve">g/ml (orange) or 240 </w:t>
            </w:r>
            <w:r w:rsidRPr="007023BF">
              <w:rPr>
                <w:rFonts w:cstheme="minorHAnsi"/>
                <w:sz w:val="18"/>
              </w:rPr>
              <w:t>μ</w:t>
            </w:r>
            <w:r w:rsidRPr="007023BF">
              <w:rPr>
                <w:sz w:val="18"/>
              </w:rPr>
              <w:t>g/ml IPTG</w:t>
            </w:r>
            <w:r w:rsidRPr="007023BF">
              <w:rPr>
                <w:rFonts w:cstheme="minorHAnsi"/>
                <w:sz w:val="18"/>
              </w:rPr>
              <w:t xml:space="preserve"> (red). (G) Cultures grown in auto-induction broth at 25°C (green), 30°C (blue) and 37°C (pink). (H) Coomassie-stained SDS-polyacrylamide electrophoresis gels displaying the </w:t>
            </w:r>
            <w:r w:rsidRPr="007023BF">
              <w:rPr>
                <w:rFonts w:cstheme="minorHAnsi"/>
                <w:sz w:val="18"/>
                <w:vertAlign w:val="subscript"/>
              </w:rPr>
              <w:t>~</w:t>
            </w:r>
            <w:r w:rsidRPr="007023BF">
              <w:rPr>
                <w:rFonts w:cstheme="minorHAnsi"/>
                <w:sz w:val="18"/>
              </w:rPr>
              <w:t>100 kDa AcnA band for each condition. (I) Coomassie-stained SDS-polyacrylamide electrophoresis gel displaying stages of AcnA purification. 1:</w:t>
            </w:r>
            <w:r w:rsidR="002117A6">
              <w:rPr>
                <w:rFonts w:cstheme="minorHAnsi"/>
                <w:sz w:val="18"/>
              </w:rPr>
              <w:t xml:space="preserve"> p</w:t>
            </w:r>
            <w:r w:rsidR="007023BF" w:rsidRPr="007023BF">
              <w:rPr>
                <w:rFonts w:cstheme="minorHAnsi"/>
                <w:sz w:val="18"/>
              </w:rPr>
              <w:t>rotein size markers (size in kDa alongside), 2: crude lysate, 3: clarified lysate, 4: wash fraction, 5: final elution fraction.</w:t>
            </w:r>
            <w:r w:rsidRPr="007023BF">
              <w:rPr>
                <w:rFonts w:cstheme="minorHAnsi"/>
                <w:sz w:val="18"/>
              </w:rPr>
              <w:t xml:space="preserve"> Charts A-F display mean total protein and standard deviation from three biological replicates. Gels shown in panel H are representative of three biological replicates.</w:t>
            </w:r>
          </w:p>
        </w:tc>
      </w:tr>
    </w:tbl>
    <w:p w:rsidR="00C61CDB" w:rsidRDefault="00C61CDB" w:rsidP="00C61CDB"/>
    <w:p w:rsidR="00C61CDB" w:rsidRDefault="00C61CDB" w:rsidP="00C61CDB"/>
    <w:p w:rsidR="00C61CDB" w:rsidRPr="00B7125A" w:rsidRDefault="00C61CDB" w:rsidP="00C61CDB">
      <w:pPr>
        <w:spacing w:line="480" w:lineRule="auto"/>
        <w:rPr>
          <w:b/>
          <w:sz w:val="24"/>
        </w:rPr>
      </w:pPr>
      <w:r w:rsidRPr="00B7125A">
        <w:rPr>
          <w:b/>
          <w:sz w:val="24"/>
        </w:rPr>
        <w:lastRenderedPageBreak/>
        <w:t>3.2 Aconitase absorption spectra</w:t>
      </w:r>
    </w:p>
    <w:p w:rsidR="00C61CDB" w:rsidRPr="00773D67" w:rsidRDefault="00C61CDB" w:rsidP="00C61CDB">
      <w:pPr>
        <w:spacing w:line="480" w:lineRule="auto"/>
        <w:rPr>
          <w:sz w:val="24"/>
        </w:rPr>
      </w:pPr>
      <w:r w:rsidRPr="00B7125A">
        <w:rPr>
          <w:sz w:val="24"/>
        </w:rPr>
        <w:t xml:space="preserve"> Purified preparations of </w:t>
      </w:r>
      <w:r>
        <w:rPr>
          <w:sz w:val="24"/>
        </w:rPr>
        <w:t>AcnA</w:t>
      </w:r>
      <w:r w:rsidRPr="00B7125A">
        <w:rPr>
          <w:sz w:val="24"/>
        </w:rPr>
        <w:t xml:space="preserve"> </w:t>
      </w:r>
      <w:r>
        <w:rPr>
          <w:sz w:val="24"/>
        </w:rPr>
        <w:t xml:space="preserve">(typically 12-18 </w:t>
      </w:r>
      <w:r>
        <w:rPr>
          <w:rFonts w:cstheme="minorHAnsi"/>
          <w:sz w:val="24"/>
        </w:rPr>
        <w:t>μ</w:t>
      </w:r>
      <w:r>
        <w:rPr>
          <w:sz w:val="24"/>
        </w:rPr>
        <w:t xml:space="preserve">M) </w:t>
      </w:r>
      <w:r w:rsidRPr="00B7125A">
        <w:rPr>
          <w:sz w:val="24"/>
        </w:rPr>
        <w:t xml:space="preserve">were analysed for iron content and it was found that iron was almost completely removed from aconitase during the purification process, with less than 0.1 </w:t>
      </w:r>
      <w:r w:rsidRPr="00B7125A">
        <w:rPr>
          <w:rFonts w:cstheme="minorHAnsi"/>
          <w:sz w:val="24"/>
        </w:rPr>
        <w:t>μ</w:t>
      </w:r>
      <w:r w:rsidRPr="00B7125A">
        <w:rPr>
          <w:sz w:val="24"/>
        </w:rPr>
        <w:t>M iron detected in all purified aconitase samples.</w:t>
      </w:r>
      <w:r w:rsidRPr="00B7125A">
        <w:rPr>
          <w:sz w:val="24"/>
        </w:rPr>
        <w:br/>
        <w:t xml:space="preserve"> Holo-aconitase was produced by reconstituting the purified protein with iron in the presence of dithiothreitol</w:t>
      </w:r>
      <w:r>
        <w:rPr>
          <w:sz w:val="24"/>
        </w:rPr>
        <w:t xml:space="preserve"> as described in S</w:t>
      </w:r>
      <w:r w:rsidRPr="00B7125A">
        <w:rPr>
          <w:sz w:val="24"/>
        </w:rPr>
        <w:t>ection 2.</w:t>
      </w:r>
      <w:r>
        <w:rPr>
          <w:sz w:val="24"/>
        </w:rPr>
        <w:t>4.3.3</w:t>
      </w:r>
      <w:r w:rsidRPr="00B7125A">
        <w:rPr>
          <w:sz w:val="24"/>
        </w:rPr>
        <w:t>. Excess iron and dithiothreitol were removed from samples by dialysing in TSG buffer. Protein and iron contents of samples were recorded, and holo-Acn</w:t>
      </w:r>
      <w:r>
        <w:rPr>
          <w:sz w:val="24"/>
        </w:rPr>
        <w:t>A</w:t>
      </w:r>
      <w:r w:rsidRPr="00B7125A">
        <w:rPr>
          <w:sz w:val="24"/>
        </w:rPr>
        <w:t xml:space="preserve"> samples were typically found to contain 5.7 </w:t>
      </w:r>
      <w:r w:rsidRPr="00B7125A">
        <w:rPr>
          <w:rFonts w:cstheme="minorHAnsi"/>
          <w:sz w:val="24"/>
        </w:rPr>
        <w:t>μ</w:t>
      </w:r>
      <w:r w:rsidRPr="00B7125A">
        <w:rPr>
          <w:sz w:val="24"/>
        </w:rPr>
        <w:t xml:space="preserve">M iron (+/- 0.6 </w:t>
      </w:r>
      <w:r w:rsidRPr="00B7125A">
        <w:rPr>
          <w:rFonts w:cstheme="minorHAnsi"/>
          <w:sz w:val="24"/>
        </w:rPr>
        <w:t>μ</w:t>
      </w:r>
      <w:r w:rsidRPr="00B7125A">
        <w:rPr>
          <w:sz w:val="24"/>
        </w:rPr>
        <w:t xml:space="preserve">M) per 1 </w:t>
      </w:r>
      <w:r w:rsidRPr="00B7125A">
        <w:rPr>
          <w:rFonts w:cstheme="minorHAnsi"/>
          <w:sz w:val="24"/>
        </w:rPr>
        <w:t>μ</w:t>
      </w:r>
      <w:r w:rsidRPr="00B7125A">
        <w:rPr>
          <w:sz w:val="24"/>
        </w:rPr>
        <w:t>M Acn</w:t>
      </w:r>
      <w:r>
        <w:rPr>
          <w:sz w:val="24"/>
        </w:rPr>
        <w:t>A</w:t>
      </w:r>
      <w:r w:rsidRPr="00B7125A">
        <w:rPr>
          <w:sz w:val="24"/>
        </w:rPr>
        <w:t xml:space="preserve"> (based on seven independent reconstitutions). </w:t>
      </w:r>
      <w:r w:rsidRPr="00B7125A">
        <w:rPr>
          <w:sz w:val="24"/>
        </w:rPr>
        <w:br/>
        <w:t xml:space="preserve"> Iron-depleted apo-</w:t>
      </w:r>
      <w:r>
        <w:rPr>
          <w:sz w:val="24"/>
        </w:rPr>
        <w:t>AcnA</w:t>
      </w:r>
      <w:r w:rsidRPr="00B7125A">
        <w:rPr>
          <w:sz w:val="24"/>
        </w:rPr>
        <w:t xml:space="preserve"> was prepared by incubating purified aconitase samples with 100 </w:t>
      </w:r>
      <w:r w:rsidRPr="00B7125A">
        <w:rPr>
          <w:rFonts w:cstheme="minorHAnsi"/>
          <w:sz w:val="24"/>
        </w:rPr>
        <w:t>μ</w:t>
      </w:r>
      <w:r w:rsidRPr="00B7125A">
        <w:rPr>
          <w:sz w:val="24"/>
        </w:rPr>
        <w:t xml:space="preserve">M bipyridyl for 1 hour, and then dialysing with TSG buffer. Iron concentration of samples was measured after dialysis to confirm the loss of iron (&lt; 0.1 </w:t>
      </w:r>
      <w:r w:rsidRPr="00B7125A">
        <w:rPr>
          <w:rFonts w:cstheme="minorHAnsi"/>
          <w:sz w:val="24"/>
        </w:rPr>
        <w:t>μ</w:t>
      </w:r>
      <w:r w:rsidRPr="00B7125A">
        <w:rPr>
          <w:sz w:val="24"/>
        </w:rPr>
        <w:t>M iron detected in all dialysed samples</w:t>
      </w:r>
      <w:r>
        <w:rPr>
          <w:sz w:val="24"/>
        </w:rPr>
        <w:t xml:space="preserve"> containing 12-18 </w:t>
      </w:r>
      <w:r>
        <w:rPr>
          <w:rFonts w:cstheme="minorHAnsi"/>
          <w:sz w:val="24"/>
        </w:rPr>
        <w:t>μ</w:t>
      </w:r>
      <w:r>
        <w:rPr>
          <w:sz w:val="24"/>
        </w:rPr>
        <w:t>M AcnA</w:t>
      </w:r>
      <w:r w:rsidRPr="00B7125A">
        <w:rPr>
          <w:sz w:val="24"/>
        </w:rPr>
        <w:t>).</w:t>
      </w:r>
      <w:r w:rsidRPr="00B7125A">
        <w:rPr>
          <w:sz w:val="24"/>
        </w:rPr>
        <w:br/>
        <w:t xml:space="preserve"> Reconstituted holo-Acn</w:t>
      </w:r>
      <w:r>
        <w:rPr>
          <w:sz w:val="24"/>
        </w:rPr>
        <w:t>A</w:t>
      </w:r>
      <w:r w:rsidRPr="00B7125A">
        <w:rPr>
          <w:sz w:val="24"/>
        </w:rPr>
        <w:t xml:space="preserve"> and unreconstituted apo-Acn</w:t>
      </w:r>
      <w:r>
        <w:rPr>
          <w:sz w:val="24"/>
        </w:rPr>
        <w:t>A</w:t>
      </w:r>
      <w:r w:rsidRPr="00B7125A">
        <w:rPr>
          <w:sz w:val="24"/>
        </w:rPr>
        <w:t xml:space="preserve"> were analysed </w:t>
      </w:r>
      <w:r>
        <w:rPr>
          <w:sz w:val="24"/>
        </w:rPr>
        <w:t>using</w:t>
      </w:r>
      <w:r w:rsidRPr="00B7125A">
        <w:rPr>
          <w:sz w:val="24"/>
        </w:rPr>
        <w:t xml:space="preserve"> UV-visible </w:t>
      </w:r>
      <w:r>
        <w:rPr>
          <w:sz w:val="24"/>
        </w:rPr>
        <w:t>spectroscopy</w:t>
      </w:r>
      <w:r w:rsidRPr="00B7125A">
        <w:rPr>
          <w:sz w:val="24"/>
        </w:rPr>
        <w:t xml:space="preserve"> (Figure 3.2). </w:t>
      </w:r>
      <w:r>
        <w:rPr>
          <w:sz w:val="24"/>
        </w:rPr>
        <w:t>At 410 nm, t</w:t>
      </w:r>
      <w:r w:rsidRPr="00B7125A">
        <w:rPr>
          <w:sz w:val="24"/>
        </w:rPr>
        <w:t xml:space="preserve">he spectra showed </w:t>
      </w:r>
      <w:r>
        <w:rPr>
          <w:sz w:val="24"/>
        </w:rPr>
        <w:t>greater</w:t>
      </w:r>
      <w:r w:rsidRPr="00B7125A">
        <w:rPr>
          <w:sz w:val="24"/>
        </w:rPr>
        <w:t xml:space="preserve"> absorbance of holo-Acn</w:t>
      </w:r>
      <w:r>
        <w:rPr>
          <w:sz w:val="24"/>
        </w:rPr>
        <w:t>A</w:t>
      </w:r>
      <w:r w:rsidRPr="00B7125A">
        <w:rPr>
          <w:sz w:val="24"/>
        </w:rPr>
        <w:t xml:space="preserve"> </w:t>
      </w:r>
      <w:r>
        <w:rPr>
          <w:sz w:val="24"/>
        </w:rPr>
        <w:t xml:space="preserve">(0.482 </w:t>
      </w:r>
      <w:r>
        <w:rPr>
          <w:rFonts w:cstheme="minorHAnsi"/>
          <w:sz w:val="24"/>
        </w:rPr>
        <w:t>±</w:t>
      </w:r>
      <w:r>
        <w:rPr>
          <w:sz w:val="24"/>
        </w:rPr>
        <w:t xml:space="preserve"> 0.016) </w:t>
      </w:r>
      <w:r w:rsidRPr="00B7125A">
        <w:rPr>
          <w:sz w:val="24"/>
        </w:rPr>
        <w:t>compared to apo-Acn</w:t>
      </w:r>
      <w:r>
        <w:rPr>
          <w:sz w:val="24"/>
        </w:rPr>
        <w:t>A</w:t>
      </w:r>
      <w:r w:rsidRPr="00B7125A">
        <w:rPr>
          <w:sz w:val="24"/>
        </w:rPr>
        <w:t xml:space="preserve"> </w:t>
      </w:r>
      <w:r>
        <w:rPr>
          <w:sz w:val="24"/>
        </w:rPr>
        <w:t xml:space="preserve">(0.309 </w:t>
      </w:r>
      <w:r>
        <w:rPr>
          <w:rFonts w:cstheme="minorHAnsi"/>
          <w:sz w:val="24"/>
        </w:rPr>
        <w:t>±</w:t>
      </w:r>
      <w:r>
        <w:rPr>
          <w:sz w:val="24"/>
        </w:rPr>
        <w:t xml:space="preserve"> 0.009). Each AcnA molecule </w:t>
      </w:r>
      <w:r w:rsidR="009926F1">
        <w:rPr>
          <w:sz w:val="24"/>
        </w:rPr>
        <w:t>folds around</w:t>
      </w:r>
      <w:r>
        <w:rPr>
          <w:sz w:val="24"/>
        </w:rPr>
        <w:t xml:space="preserve"> one [4Fe-4S] cluster, so a difference of 10 </w:t>
      </w:r>
      <w:r>
        <w:rPr>
          <w:rFonts w:cstheme="minorHAnsi"/>
          <w:sz w:val="24"/>
        </w:rPr>
        <w:t>μ</w:t>
      </w:r>
      <w:r>
        <w:rPr>
          <w:sz w:val="24"/>
        </w:rPr>
        <w:t>M [4Fe-4S] (same as the sample protein content) between holo- and apo-AcnA was expected. Using the 15,000 M</w:t>
      </w:r>
      <w:r>
        <w:rPr>
          <w:sz w:val="24"/>
          <w:vertAlign w:val="superscript"/>
        </w:rPr>
        <w:t>-1</w:t>
      </w:r>
      <w:r>
        <w:rPr>
          <w:sz w:val="24"/>
        </w:rPr>
        <w:t xml:space="preserve"> cm</w:t>
      </w:r>
      <w:r>
        <w:rPr>
          <w:sz w:val="24"/>
          <w:vertAlign w:val="superscript"/>
        </w:rPr>
        <w:t>-1</w:t>
      </w:r>
      <w:r>
        <w:rPr>
          <w:sz w:val="24"/>
        </w:rPr>
        <w:t xml:space="preserve"> canonical molar extinction coefficient for a [4Fe-4S] cluster, these data equate to an actual difference of approximately 11.5 </w:t>
      </w:r>
      <w:r>
        <w:rPr>
          <w:rFonts w:cstheme="minorHAnsi"/>
          <w:sz w:val="24"/>
        </w:rPr>
        <w:t>μ</w:t>
      </w:r>
      <w:r>
        <w:rPr>
          <w:sz w:val="24"/>
        </w:rPr>
        <w:t xml:space="preserve">M [4Fe-4S], a larger difference by 1.5 </w:t>
      </w:r>
      <w:r>
        <w:rPr>
          <w:rFonts w:cstheme="minorHAnsi"/>
          <w:sz w:val="24"/>
        </w:rPr>
        <w:t>μ</w:t>
      </w:r>
      <w:r>
        <w:rPr>
          <w:sz w:val="24"/>
        </w:rPr>
        <w:t>M than expected.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61CDB" w:rsidTr="00C96150">
        <w:tc>
          <w:tcPr>
            <w:tcW w:w="9016" w:type="dxa"/>
          </w:tcPr>
          <w:p w:rsidR="00C61CDB" w:rsidRDefault="00C61CDB" w:rsidP="00C96150">
            <w:pPr>
              <w:jc w:val="center"/>
            </w:pPr>
            <w:r>
              <w:rPr>
                <w:noProof/>
                <w:lang w:eastAsia="en-GB"/>
              </w:rPr>
              <w:lastRenderedPageBreak/>
              <w:drawing>
                <wp:inline distT="0" distB="0" distL="0" distR="0" wp14:anchorId="6FA3DD1C" wp14:editId="7C667766">
                  <wp:extent cx="3459480" cy="2545080"/>
                  <wp:effectExtent l="0" t="0" r="762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59480" cy="2545080"/>
                          </a:xfrm>
                          <a:prstGeom prst="rect">
                            <a:avLst/>
                          </a:prstGeom>
                          <a:noFill/>
                          <a:ln>
                            <a:noFill/>
                          </a:ln>
                        </pic:spPr>
                      </pic:pic>
                    </a:graphicData>
                  </a:graphic>
                </wp:inline>
              </w:drawing>
            </w:r>
          </w:p>
        </w:tc>
      </w:tr>
      <w:tr w:rsidR="00C61CDB" w:rsidTr="00C96150">
        <w:tc>
          <w:tcPr>
            <w:tcW w:w="9016" w:type="dxa"/>
          </w:tcPr>
          <w:p w:rsidR="00C61CDB" w:rsidRPr="004110C6" w:rsidRDefault="00C61CDB" w:rsidP="00C96150">
            <w:r>
              <w:rPr>
                <w:b/>
              </w:rPr>
              <w:t>Figure 3.2</w:t>
            </w:r>
            <w:r>
              <w:t xml:space="preserve">: Absorption spectra of holo-AcnA (red) and apo-AcnA (blue). Samples were preparations of 1.0 mg AcnA (approximately 10 </w:t>
            </w:r>
            <w:r>
              <w:rPr>
                <w:rFonts w:cstheme="minorHAnsi"/>
              </w:rPr>
              <w:t>μ</w:t>
            </w:r>
            <w:r>
              <w:t xml:space="preserve">M) in TSG buffer. Data are representative of two </w:t>
            </w:r>
            <w:r w:rsidR="00ED4A9F">
              <w:t>AcnA preparations</w:t>
            </w:r>
            <w:r>
              <w:t>.</w:t>
            </w:r>
          </w:p>
          <w:p w:rsidR="00C61CDB" w:rsidRDefault="00C61CDB" w:rsidP="00C96150"/>
        </w:tc>
      </w:tr>
    </w:tbl>
    <w:p w:rsidR="00C61CDB" w:rsidRDefault="00C61CDB" w:rsidP="00C61CDB"/>
    <w:p w:rsidR="00C61CDB" w:rsidRDefault="00C61CDB" w:rsidP="00C61CDB">
      <w:pPr>
        <w:jc w:val="center"/>
      </w:pPr>
    </w:p>
    <w:p w:rsidR="00C61CDB" w:rsidRDefault="00C61CDB" w:rsidP="00C61CDB"/>
    <w:p w:rsidR="00C61CDB" w:rsidRDefault="00C61CDB" w:rsidP="00C61CDB">
      <w:r>
        <w:br w:type="page"/>
      </w:r>
    </w:p>
    <w:p w:rsidR="00C61CDB" w:rsidRDefault="00C61CDB" w:rsidP="00C61CDB"/>
    <w:p w:rsidR="00C61CDB" w:rsidRPr="00B7125A" w:rsidRDefault="00C61CDB" w:rsidP="00C61CDB">
      <w:pPr>
        <w:spacing w:line="480" w:lineRule="auto"/>
        <w:rPr>
          <w:b/>
          <w:sz w:val="24"/>
        </w:rPr>
      </w:pPr>
      <w:r w:rsidRPr="00B7125A">
        <w:rPr>
          <w:b/>
          <w:sz w:val="24"/>
        </w:rPr>
        <w:t>3.3 Optimum conditions</w:t>
      </w:r>
      <w:r w:rsidR="00B35CAD">
        <w:rPr>
          <w:b/>
          <w:sz w:val="24"/>
        </w:rPr>
        <w:t xml:space="preserve"> for AcnA activity</w:t>
      </w:r>
    </w:p>
    <w:p w:rsidR="00C61CDB" w:rsidRPr="00B7125A" w:rsidRDefault="00C61CDB" w:rsidP="00C61CDB">
      <w:pPr>
        <w:spacing w:line="480" w:lineRule="auto"/>
        <w:rPr>
          <w:noProof/>
          <w:sz w:val="24"/>
          <w:lang w:eastAsia="en-GB"/>
        </w:rPr>
      </w:pPr>
      <w:r w:rsidRPr="00B7125A">
        <w:rPr>
          <w:sz w:val="24"/>
        </w:rPr>
        <w:t xml:space="preserve"> Optimum temperature and pH conditions for holo-aconitase were investigated. A coupled enzyme assay was used to measure the rate of citrate conversion to isocitrate by aconitase as the rate-limiting step, with excess isocitrate dehydrogenase and NADP</w:t>
      </w:r>
      <w:r w:rsidRPr="00B7125A">
        <w:rPr>
          <w:sz w:val="24"/>
          <w:vertAlign w:val="superscript"/>
        </w:rPr>
        <w:t>+</w:t>
      </w:r>
      <w:r w:rsidRPr="00B7125A">
        <w:rPr>
          <w:sz w:val="24"/>
        </w:rPr>
        <w:t xml:space="preserve"> included to convert isocitrate to </w:t>
      </w:r>
      <w:r w:rsidRPr="00B7125A">
        <w:rPr>
          <w:rFonts w:cstheme="minorHAnsi"/>
          <w:sz w:val="24"/>
        </w:rPr>
        <w:t>α</w:t>
      </w:r>
      <w:r w:rsidRPr="00B7125A">
        <w:rPr>
          <w:sz w:val="24"/>
        </w:rPr>
        <w:t>-ketoglutarate and NADPH, which could be recorded spectrophotometrically at 340 nm. Many aconitases are active across a broad range of temperatures and pH, with typical optima of 30-40</w:t>
      </w:r>
      <w:r w:rsidRPr="00B7125A">
        <w:rPr>
          <w:rFonts w:cstheme="minorHAnsi"/>
          <w:sz w:val="24"/>
        </w:rPr>
        <w:t>°</w:t>
      </w:r>
      <w:r w:rsidRPr="00B7125A">
        <w:rPr>
          <w:sz w:val="24"/>
        </w:rPr>
        <w:t xml:space="preserve">C and pH 6-8 (Beinert </w:t>
      </w:r>
      <w:r w:rsidRPr="00B7125A">
        <w:rPr>
          <w:i/>
          <w:sz w:val="24"/>
        </w:rPr>
        <w:t>et al</w:t>
      </w:r>
      <w:r w:rsidRPr="00B7125A">
        <w:rPr>
          <w:sz w:val="24"/>
        </w:rPr>
        <w:t xml:space="preserve">., 1996; Jordan </w:t>
      </w:r>
      <w:r w:rsidRPr="00B7125A">
        <w:rPr>
          <w:i/>
          <w:sz w:val="24"/>
        </w:rPr>
        <w:t>et al</w:t>
      </w:r>
      <w:r w:rsidRPr="00B7125A">
        <w:rPr>
          <w:sz w:val="24"/>
        </w:rPr>
        <w:t xml:space="preserve">., 1999; Baumgart and Bott, 2011; Mansilla </w:t>
      </w:r>
      <w:r w:rsidRPr="00B7125A">
        <w:rPr>
          <w:i/>
          <w:sz w:val="24"/>
        </w:rPr>
        <w:t>et al</w:t>
      </w:r>
      <w:r w:rsidRPr="00B7125A">
        <w:rPr>
          <w:sz w:val="24"/>
        </w:rPr>
        <w:t>., 2018).</w:t>
      </w:r>
      <w:r w:rsidRPr="00B7125A">
        <w:rPr>
          <w:noProof/>
          <w:sz w:val="24"/>
          <w:lang w:eastAsia="en-GB"/>
        </w:rPr>
        <w:t xml:space="preserve"> As shown in Figure 3.3, the </w:t>
      </w:r>
      <w:r w:rsidRPr="00BF4492">
        <w:rPr>
          <w:i/>
          <w:noProof/>
          <w:sz w:val="24"/>
          <w:lang w:eastAsia="en-GB"/>
        </w:rPr>
        <w:t>M. tuberculosis</w:t>
      </w:r>
      <w:r>
        <w:rPr>
          <w:noProof/>
          <w:sz w:val="24"/>
          <w:lang w:eastAsia="en-GB"/>
        </w:rPr>
        <w:t xml:space="preserve"> </w:t>
      </w:r>
      <w:r w:rsidRPr="00B7125A">
        <w:rPr>
          <w:noProof/>
          <w:sz w:val="24"/>
          <w:lang w:eastAsia="en-GB"/>
        </w:rPr>
        <w:t>holo-</w:t>
      </w:r>
      <w:r>
        <w:rPr>
          <w:noProof/>
          <w:sz w:val="24"/>
          <w:lang w:eastAsia="en-GB"/>
        </w:rPr>
        <w:t>AcnA</w:t>
      </w:r>
      <w:r w:rsidRPr="00B7125A">
        <w:rPr>
          <w:noProof/>
          <w:sz w:val="24"/>
          <w:lang w:eastAsia="en-GB"/>
        </w:rPr>
        <w:t xml:space="preserve"> preparation falls within these boundaries, exhibiting optimum activity at 35-40</w:t>
      </w:r>
      <w:r w:rsidRPr="00B7125A">
        <w:rPr>
          <w:rFonts w:cstheme="minorHAnsi"/>
          <w:noProof/>
          <w:sz w:val="24"/>
          <w:lang w:eastAsia="en-GB"/>
        </w:rPr>
        <w:t>°</w:t>
      </w:r>
      <w:r w:rsidRPr="00B7125A">
        <w:rPr>
          <w:noProof/>
          <w:sz w:val="24"/>
          <w:lang w:eastAsia="en-GB"/>
        </w:rPr>
        <w:t>C and approximately pH 8</w:t>
      </w:r>
      <w:r>
        <w:rPr>
          <w:noProof/>
          <w:sz w:val="24"/>
          <w:lang w:eastAsia="en-GB"/>
        </w:rPr>
        <w:t>.0</w:t>
      </w:r>
      <w:r w:rsidRPr="00B7125A">
        <w:rPr>
          <w:noProof/>
          <w:sz w:val="24"/>
          <w:lang w:eastAsia="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61CDB" w:rsidTr="00C96150">
        <w:tc>
          <w:tcPr>
            <w:tcW w:w="9016" w:type="dxa"/>
          </w:tcPr>
          <w:p w:rsidR="00C61CDB" w:rsidRDefault="006F66D1" w:rsidP="00C96150">
            <w:r w:rsidRPr="006F66D1">
              <w:rPr>
                <w:noProof/>
                <w:sz w:val="24"/>
                <w:lang w:eastAsia="en-GB"/>
              </w:rPr>
              <mc:AlternateContent>
                <mc:Choice Requires="wps">
                  <w:drawing>
                    <wp:anchor distT="45720" distB="45720" distL="114300" distR="114300" simplePos="0" relativeHeight="251813888" behindDoc="0" locked="0" layoutInCell="1" allowOverlap="1">
                      <wp:simplePos x="0" y="0"/>
                      <wp:positionH relativeFrom="column">
                        <wp:posOffset>2560320</wp:posOffset>
                      </wp:positionH>
                      <wp:positionV relativeFrom="paragraph">
                        <wp:posOffset>-109855</wp:posOffset>
                      </wp:positionV>
                      <wp:extent cx="289560" cy="281940"/>
                      <wp:effectExtent l="0" t="0" r="0" b="381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01.6pt;margin-top:-8.65pt;width:22.8pt;height:22.2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" filled="f" stroked="f">
                      <v:textbox>
                        <w:txbxContent>
                          <w:p w:rsidR="008E75C2" w:rsidRDefault="008E75C2">
                            <w:r>
                              <w:t>B</w:t>
                            </w:r>
                          </w:p>
                        </w:txbxContent>
                      </v:textbox>
                    </v:shape>
                  </w:pict>
                </mc:Fallback>
              </mc:AlternateContent>
            </w:r>
            <w:r w:rsidRPr="006F66D1">
              <w:rPr>
                <w:noProof/>
                <w:sz w:val="24"/>
                <w:lang w:eastAsia="en-GB"/>
              </w:rPr>
              <mc:AlternateContent>
                <mc:Choice Requires="wps">
                  <w:drawing>
                    <wp:anchor distT="45720" distB="45720" distL="114300" distR="114300" simplePos="0" relativeHeight="251815936" behindDoc="0" locked="0" layoutInCell="1" allowOverlap="1" wp14:anchorId="551A5F3C" wp14:editId="6FC467AC">
                      <wp:simplePos x="0" y="0"/>
                      <wp:positionH relativeFrom="column">
                        <wp:posOffset>-68580</wp:posOffset>
                      </wp:positionH>
                      <wp:positionV relativeFrom="paragraph">
                        <wp:posOffset>-140335</wp:posOffset>
                      </wp:positionV>
                      <wp:extent cx="289560" cy="281940"/>
                      <wp:effectExtent l="0" t="0" r="0" b="381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sidP="006F66D1">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A5F3C" id="_x0000_s1034" type="#_x0000_t202" style="position:absolute;margin-left:-5.4pt;margin-top:-11.05pt;width:22.8pt;height:22.2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" filled="f" stroked="f">
                      <v:textbox>
                        <w:txbxContent>
                          <w:p w:rsidR="008E75C2" w:rsidRDefault="008E75C2" w:rsidP="006F66D1">
                            <w:r>
                              <w:t>A</w:t>
                            </w:r>
                          </w:p>
                        </w:txbxContent>
                      </v:textbox>
                    </v:shape>
                  </w:pict>
                </mc:Fallback>
              </mc:AlternateContent>
            </w:r>
            <w:r>
              <w:object w:dxaOrig="5184" w:dyaOrig="3852">
                <v:shape id="_x0000_i1032" type="#_x0000_t75" style="width:206.4pt;height:153pt" o:ole="">
                  <v:imagedata r:id="rId28" o:title=""/>
                </v:shape>
                <o:OLEObject Type="Embed" ProgID="PBrush" ShapeID="_x0000_i1032" DrawAspect="Content" ObjectID="_1634631645" r:id="rId29"/>
              </w:object>
            </w:r>
            <w:r>
              <w:object w:dxaOrig="5148" w:dyaOrig="3768">
                <v:shape id="_x0000_i1033" type="#_x0000_t75" style="width:203.4pt;height:148.8pt" o:ole="">
                  <v:imagedata r:id="rId30" o:title=""/>
                </v:shape>
                <o:OLEObject Type="Embed" ProgID="PBrush" ShapeID="_x0000_i1033" DrawAspect="Content" ObjectID="_1634631646" r:id="rId31"/>
              </w:object>
            </w:r>
          </w:p>
        </w:tc>
      </w:tr>
      <w:tr w:rsidR="00C61CDB" w:rsidTr="00C96150">
        <w:tc>
          <w:tcPr>
            <w:tcW w:w="9016" w:type="dxa"/>
          </w:tcPr>
          <w:p w:rsidR="00C61CDB" w:rsidRPr="004110C6" w:rsidRDefault="00C61CDB" w:rsidP="00C96150">
            <w:r>
              <w:rPr>
                <w:b/>
              </w:rPr>
              <w:t>Figure 3.3</w:t>
            </w:r>
            <w:r>
              <w:t xml:space="preserve">: Aconitase activity measured via coupled assay (Section 2.4.5) with isocitrate dehydrogenase over a range of temperatures (A) and pH (B). Bars represent mean and standard deviation determined from three </w:t>
            </w:r>
            <w:r w:rsidR="00B35CAD">
              <w:t>enzyme preparations</w:t>
            </w:r>
            <w:r>
              <w:t>.</w:t>
            </w:r>
          </w:p>
          <w:p w:rsidR="00C61CDB" w:rsidRDefault="00C61CDB" w:rsidP="00C96150"/>
        </w:tc>
      </w:tr>
    </w:tbl>
    <w:p w:rsidR="00C61CDB" w:rsidRPr="00581B48" w:rsidRDefault="00C61CDB" w:rsidP="00C61CDB"/>
    <w:p w:rsidR="00C61CDB" w:rsidRDefault="00C61CDB" w:rsidP="00C61CDB"/>
    <w:p w:rsidR="00C61CDB" w:rsidRDefault="00C61CDB" w:rsidP="00C61CDB"/>
    <w:p w:rsidR="00C61CDB" w:rsidRDefault="00C61CDB" w:rsidP="00C61CDB"/>
    <w:p w:rsidR="00C61CDB" w:rsidRDefault="00C61CDB" w:rsidP="00C61CDB">
      <w:r>
        <w:br w:type="page"/>
      </w:r>
    </w:p>
    <w:p w:rsidR="00C61CDB" w:rsidRPr="00B7125A" w:rsidRDefault="00C61CDB" w:rsidP="00C61CDB">
      <w:pPr>
        <w:spacing w:line="480" w:lineRule="auto"/>
        <w:rPr>
          <w:b/>
          <w:sz w:val="24"/>
        </w:rPr>
      </w:pPr>
      <w:r w:rsidRPr="00B7125A">
        <w:rPr>
          <w:b/>
          <w:sz w:val="24"/>
        </w:rPr>
        <w:lastRenderedPageBreak/>
        <w:t>3.4 Kinetics</w:t>
      </w:r>
    </w:p>
    <w:p w:rsidR="00C61CDB" w:rsidRPr="00B7125A" w:rsidRDefault="004B23A4" w:rsidP="00C61CDB">
      <w:pPr>
        <w:spacing w:line="480" w:lineRule="auto"/>
        <w:rPr>
          <w:sz w:val="24"/>
        </w:rPr>
      </w:pPr>
      <w:r w:rsidRPr="006F66D1">
        <w:rPr>
          <w:noProof/>
          <w:sz w:val="24"/>
          <w:lang w:eastAsia="en-GB"/>
        </w:rPr>
        <mc:AlternateContent>
          <mc:Choice Requires="wps">
            <w:drawing>
              <wp:anchor distT="45720" distB="45720" distL="114300" distR="114300" simplePos="0" relativeHeight="251820032" behindDoc="0" locked="0" layoutInCell="1" allowOverlap="1" wp14:anchorId="4BCE0F80" wp14:editId="3B357426">
                <wp:simplePos x="0" y="0"/>
                <wp:positionH relativeFrom="column">
                  <wp:posOffset>2659380</wp:posOffset>
                </wp:positionH>
                <wp:positionV relativeFrom="paragraph">
                  <wp:posOffset>1812290</wp:posOffset>
                </wp:positionV>
                <wp:extent cx="289560" cy="281940"/>
                <wp:effectExtent l="0" t="0" r="0" b="381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sidP="004B23A4">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E0F80" id="_x0000_s1035" type="#_x0000_t202" style="position:absolute;margin-left:209.4pt;margin-top:142.7pt;width:22.8pt;height:22.2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" filled="f" stroked="f">
                <v:textbox>
                  <w:txbxContent>
                    <w:p w:rsidR="008E75C2" w:rsidRDefault="008E75C2" w:rsidP="004B23A4">
                      <w:r>
                        <w:t>B</w:t>
                      </w:r>
                    </w:p>
                  </w:txbxContent>
                </v:textbox>
              </v:shape>
            </w:pict>
          </mc:Fallback>
        </mc:AlternateContent>
      </w:r>
      <w:r w:rsidRPr="006F66D1">
        <w:rPr>
          <w:noProof/>
          <w:sz w:val="24"/>
          <w:lang w:eastAsia="en-GB"/>
        </w:rPr>
        <mc:AlternateContent>
          <mc:Choice Requires="wps">
            <w:drawing>
              <wp:anchor distT="45720" distB="45720" distL="114300" distR="114300" simplePos="0" relativeHeight="251817984" behindDoc="0" locked="0" layoutInCell="1" allowOverlap="1" wp14:anchorId="1C630076" wp14:editId="1D1580C4">
                <wp:simplePos x="0" y="0"/>
                <wp:positionH relativeFrom="column">
                  <wp:posOffset>22860</wp:posOffset>
                </wp:positionH>
                <wp:positionV relativeFrom="paragraph">
                  <wp:posOffset>1769745</wp:posOffset>
                </wp:positionV>
                <wp:extent cx="289560" cy="281940"/>
                <wp:effectExtent l="0" t="0" r="0" b="3810"/>
                <wp:wrapNone/>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sidP="004B23A4">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30076" id="_x0000_s1036" type="#_x0000_t202" style="position:absolute;margin-left:1.8pt;margin-top:139.35pt;width:22.8pt;height:22.2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" filled="f" stroked="f">
                <v:textbox>
                  <w:txbxContent>
                    <w:p w:rsidR="008E75C2" w:rsidRDefault="008E75C2" w:rsidP="004B23A4">
                      <w:r>
                        <w:t>A</w:t>
                      </w:r>
                    </w:p>
                  </w:txbxContent>
                </v:textbox>
              </v:shape>
            </w:pict>
          </mc:Fallback>
        </mc:AlternateContent>
      </w:r>
      <w:r w:rsidR="00C61CDB" w:rsidRPr="00B7125A">
        <w:rPr>
          <w:sz w:val="24"/>
        </w:rPr>
        <w:t xml:space="preserve"> Using the temperature and pH optima described above, aconitase activity was tested using a range of substrate concentrations and a Michaelis-Menten curve was fitted to the data (Figure 3.4). This yielded a V</w:t>
      </w:r>
      <w:r w:rsidR="00C61CDB" w:rsidRPr="00B7125A">
        <w:rPr>
          <w:sz w:val="24"/>
          <w:vertAlign w:val="subscript"/>
        </w:rPr>
        <w:t xml:space="preserve">max </w:t>
      </w:r>
      <w:r w:rsidR="00C61CDB">
        <w:rPr>
          <w:sz w:val="24"/>
        </w:rPr>
        <w:t>of 1.</w:t>
      </w:r>
      <w:r w:rsidR="0007230C">
        <w:rPr>
          <w:sz w:val="24"/>
        </w:rPr>
        <w:t>1</w:t>
      </w:r>
      <w:r w:rsidR="00C61CDB">
        <w:rPr>
          <w:sz w:val="24"/>
        </w:rPr>
        <w:t>5</w:t>
      </w:r>
      <w:r w:rsidR="00C61CDB" w:rsidRPr="00B7125A">
        <w:rPr>
          <w:sz w:val="24"/>
        </w:rPr>
        <w:t xml:space="preserve"> </w:t>
      </w:r>
      <w:r w:rsidR="00C61CDB" w:rsidRPr="00B7125A">
        <w:rPr>
          <w:rFonts w:cstheme="minorHAnsi"/>
          <w:sz w:val="24"/>
        </w:rPr>
        <w:t>μ</w:t>
      </w:r>
      <w:r w:rsidR="0007230C">
        <w:rPr>
          <w:sz w:val="24"/>
        </w:rPr>
        <w:t>g</w:t>
      </w:r>
      <w:r w:rsidR="00C61CDB" w:rsidRPr="00B7125A">
        <w:rPr>
          <w:sz w:val="24"/>
        </w:rPr>
        <w:t xml:space="preserve"> NADPH per minute per </w:t>
      </w:r>
      <w:r w:rsidR="00C61CDB" w:rsidRPr="00B7125A">
        <w:rPr>
          <w:rFonts w:cstheme="minorHAnsi"/>
          <w:sz w:val="24"/>
        </w:rPr>
        <w:t>μ</w:t>
      </w:r>
      <w:r w:rsidR="00C61CDB" w:rsidRPr="00B7125A">
        <w:rPr>
          <w:sz w:val="24"/>
        </w:rPr>
        <w:t>g Acn</w:t>
      </w:r>
      <w:r w:rsidR="00C61CDB">
        <w:rPr>
          <w:sz w:val="24"/>
        </w:rPr>
        <w:t>A</w:t>
      </w:r>
      <w:r w:rsidR="00C61CDB" w:rsidRPr="00B7125A">
        <w:rPr>
          <w:sz w:val="24"/>
        </w:rPr>
        <w:t>, and a K</w:t>
      </w:r>
      <w:r w:rsidR="00C61CDB" w:rsidRPr="00B7125A">
        <w:rPr>
          <w:sz w:val="24"/>
          <w:vertAlign w:val="subscript"/>
        </w:rPr>
        <w:t>M</w:t>
      </w:r>
      <w:r w:rsidR="00C61CDB">
        <w:rPr>
          <w:sz w:val="24"/>
        </w:rPr>
        <w:t xml:space="preserve"> value of 3.3</w:t>
      </w:r>
      <w:r w:rsidR="00C61CDB" w:rsidRPr="00B7125A">
        <w:rPr>
          <w:sz w:val="24"/>
        </w:rPr>
        <w:t xml:space="preserve"> mM. Reconstitution of the iron-sulfur cluster was required for activity and treatment of the protein with thrombin to remove the His-tag did not affect enzyme activity.</w:t>
      </w:r>
      <w:r w:rsidRPr="004B23A4">
        <w:rPr>
          <w:noProof/>
          <w:sz w:val="24"/>
          <w:lang w:eastAsia="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61CDB" w:rsidTr="00C96150">
        <w:tc>
          <w:tcPr>
            <w:tcW w:w="9016" w:type="dxa"/>
          </w:tcPr>
          <w:p w:rsidR="00C61CDB" w:rsidRDefault="004B23A4" w:rsidP="00C96150">
            <w:r>
              <w:object w:dxaOrig="5328" w:dyaOrig="3852">
                <v:shape id="_x0000_i1034" type="#_x0000_t75" style="width:211.8pt;height:153pt" o:ole="">
                  <v:imagedata r:id="rId32" o:title=""/>
                </v:shape>
                <o:OLEObject Type="Embed" ProgID="PBrush" ShapeID="_x0000_i1034" DrawAspect="Content" ObjectID="_1634631647" r:id="rId33"/>
              </w:object>
            </w:r>
            <w:r>
              <w:object w:dxaOrig="5064" w:dyaOrig="4812">
                <v:shape id="_x0000_i1035" type="#_x0000_t75" style="width:163.8pt;height:155.4pt" o:ole="">
                  <v:imagedata r:id="rId34" o:title=""/>
                </v:shape>
                <o:OLEObject Type="Embed" ProgID="PBrush" ShapeID="_x0000_i1035" DrawAspect="Content" ObjectID="_1634631648" r:id="rId35"/>
              </w:object>
            </w:r>
          </w:p>
        </w:tc>
      </w:tr>
      <w:tr w:rsidR="00C61CDB" w:rsidTr="00C96150">
        <w:tc>
          <w:tcPr>
            <w:tcW w:w="9016" w:type="dxa"/>
          </w:tcPr>
          <w:p w:rsidR="00C61CDB" w:rsidRPr="004110C6" w:rsidRDefault="00C61CDB" w:rsidP="00C96150">
            <w:r>
              <w:rPr>
                <w:b/>
              </w:rPr>
              <w:t>Figure 3.4</w:t>
            </w:r>
            <w:r>
              <w:t xml:space="preserve">: (A) Aconitase activity kinetics measured with Michaelis-Menten fit. Curve was fitted using GraphPad Prism version 7.02. (B) Aconitase activity of thrombin-treated and untreated AcnA preparations. All assays </w:t>
            </w:r>
            <w:r w:rsidR="00B35CAD">
              <w:t>were performed as described in S</w:t>
            </w:r>
            <w:r>
              <w:t xml:space="preserve">ection 2.4.5. Figures display mean and standard deviation of three </w:t>
            </w:r>
            <w:r w:rsidR="00B35CAD">
              <w:t>enzyme preparations</w:t>
            </w:r>
            <w:r>
              <w:t xml:space="preserve">.   </w:t>
            </w:r>
          </w:p>
          <w:p w:rsidR="00C61CDB" w:rsidRDefault="00C61CDB" w:rsidP="00C96150"/>
        </w:tc>
      </w:tr>
    </w:tbl>
    <w:p w:rsidR="00C61CDB" w:rsidRPr="00392E70" w:rsidRDefault="00C61CDB" w:rsidP="00C61CDB"/>
    <w:p w:rsidR="00C61CDB" w:rsidRDefault="00C61CDB" w:rsidP="00C61CDB"/>
    <w:p w:rsidR="00C61CDB" w:rsidRDefault="00C61CDB" w:rsidP="00C61CDB"/>
    <w:p w:rsidR="00C61CDB" w:rsidRDefault="00C61CDB" w:rsidP="00C61CDB"/>
    <w:p w:rsidR="00C61CDB" w:rsidRDefault="00C61CDB" w:rsidP="00C61CDB"/>
    <w:p w:rsidR="00C61CDB" w:rsidRDefault="00C61CDB" w:rsidP="00C61CDB"/>
    <w:p w:rsidR="00C61CDB" w:rsidRDefault="00C61CDB" w:rsidP="00C61CDB">
      <w:r>
        <w:br w:type="page"/>
      </w:r>
    </w:p>
    <w:p w:rsidR="00C61CDB" w:rsidRPr="00B7125A" w:rsidRDefault="00C61CDB" w:rsidP="00C61CDB">
      <w:pPr>
        <w:spacing w:line="480" w:lineRule="auto"/>
        <w:rPr>
          <w:b/>
          <w:sz w:val="24"/>
        </w:rPr>
      </w:pPr>
      <w:r w:rsidRPr="00B7125A">
        <w:rPr>
          <w:b/>
          <w:sz w:val="24"/>
        </w:rPr>
        <w:lastRenderedPageBreak/>
        <w:t>3.5 Sensitivity to stress</w:t>
      </w:r>
      <w:r w:rsidR="00AF4B16">
        <w:rPr>
          <w:b/>
          <w:sz w:val="24"/>
        </w:rPr>
        <w:t xml:space="preserve"> reagents</w:t>
      </w:r>
    </w:p>
    <w:p w:rsidR="00A41400" w:rsidRDefault="00C61CDB" w:rsidP="00C61CDB">
      <w:pPr>
        <w:spacing w:line="480" w:lineRule="auto"/>
        <w:rPr>
          <w:sz w:val="24"/>
        </w:rPr>
      </w:pPr>
      <w:r w:rsidRPr="00B7125A">
        <w:rPr>
          <w:sz w:val="24"/>
        </w:rPr>
        <w:t xml:space="preserve"> The response of holo-Acn</w:t>
      </w:r>
      <w:r>
        <w:rPr>
          <w:sz w:val="24"/>
        </w:rPr>
        <w:t>A</w:t>
      </w:r>
      <w:r w:rsidRPr="00B7125A">
        <w:rPr>
          <w:sz w:val="24"/>
        </w:rPr>
        <w:t xml:space="preserve"> to ROS, NO and BIP stresses was studied by incubating a preparation of active enzyme with stress-inducing reagents </w:t>
      </w:r>
      <w:r w:rsidRPr="00B7125A">
        <w:rPr>
          <w:i/>
          <w:sz w:val="24"/>
        </w:rPr>
        <w:t xml:space="preserve">in vitro </w:t>
      </w:r>
      <w:r w:rsidRPr="00B7125A">
        <w:rPr>
          <w:sz w:val="24"/>
        </w:rPr>
        <w:t>for 1 hour. After stress, enzyme preparations were dialysed with TSG buffer to remove any iron atoms that had broken away from the iron-sulfur cluster. Enzy</w:t>
      </w:r>
      <w:r>
        <w:rPr>
          <w:sz w:val="24"/>
        </w:rPr>
        <w:t>me activity and iron content were</w:t>
      </w:r>
      <w:r w:rsidRPr="00B7125A">
        <w:rPr>
          <w:sz w:val="24"/>
        </w:rPr>
        <w:t xml:space="preserve"> measured before stress and after dialysis. Generation of ROS used a combination of hypoxanthine and xanthine oxidase. Spermine NONOate was used to generate NO. Figure 3.5 shows the post-dialysis enzyme activity and the iron content of samples as a percentage of the original content. In all cases of stress, enzyme activity was abolished after one hour, however iron loss was much more varied. The least effect on iron content was caused by NO, with a </w:t>
      </w:r>
      <w:r>
        <w:rPr>
          <w:sz w:val="24"/>
        </w:rPr>
        <w:t>loss</w:t>
      </w:r>
      <w:r w:rsidRPr="00B7125A">
        <w:rPr>
          <w:sz w:val="24"/>
        </w:rPr>
        <w:t xml:space="preserve"> of approximately 35% of the original iron. The complete loss of activity from the NO-stressed Acn</w:t>
      </w:r>
      <w:r>
        <w:rPr>
          <w:sz w:val="24"/>
        </w:rPr>
        <w:t>A</w:t>
      </w:r>
      <w:r w:rsidRPr="00B7125A">
        <w:rPr>
          <w:sz w:val="24"/>
        </w:rPr>
        <w:t xml:space="preserve"> implies that fairly little iron needs to be lost from the enzyme to render it inactive. This is supported by existing literature describing the role of Fe</w:t>
      </w:r>
      <w:r w:rsidRPr="00B7125A">
        <w:rPr>
          <w:sz w:val="24"/>
          <w:vertAlign w:val="subscript"/>
        </w:rPr>
        <w:t>a</w:t>
      </w:r>
      <w:r w:rsidRPr="00B7125A">
        <w:rPr>
          <w:sz w:val="24"/>
        </w:rPr>
        <w:t xml:space="preserve"> in the aconitase reaction mechanism (Robbins and Stout, 1989a; Beinert </w:t>
      </w:r>
      <w:r w:rsidRPr="00B7125A">
        <w:rPr>
          <w:i/>
          <w:sz w:val="24"/>
        </w:rPr>
        <w:t>et al</w:t>
      </w:r>
      <w:r w:rsidRPr="00B7125A">
        <w:rPr>
          <w:sz w:val="24"/>
        </w:rPr>
        <w:t xml:space="preserve">., 1996; Cairo </w:t>
      </w:r>
      <w:r w:rsidRPr="00B7125A">
        <w:rPr>
          <w:i/>
          <w:sz w:val="24"/>
        </w:rPr>
        <w:t>et al</w:t>
      </w:r>
      <w:r w:rsidRPr="00B7125A">
        <w:rPr>
          <w:sz w:val="24"/>
        </w:rPr>
        <w:t>., 2002).</w:t>
      </w:r>
    </w:p>
    <w:p w:rsidR="00A41400" w:rsidRDefault="00A41400">
      <w:pPr>
        <w:rPr>
          <w:sz w:val="24"/>
        </w:rPr>
      </w:pPr>
      <w:r>
        <w:rPr>
          <w:sz w:val="24"/>
        </w:rPr>
        <w:br w:type="page"/>
      </w:r>
    </w:p>
    <w:p w:rsidR="00C61CDB" w:rsidRPr="00B7125A" w:rsidRDefault="00C61CDB" w:rsidP="00C61CDB">
      <w:pPr>
        <w:spacing w:line="480" w:lineRule="auto"/>
        <w:rPr>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61CDB" w:rsidTr="00C96150">
        <w:tc>
          <w:tcPr>
            <w:tcW w:w="9016" w:type="dxa"/>
          </w:tcPr>
          <w:p w:rsidR="00C61CDB" w:rsidRDefault="0007230C" w:rsidP="00C96150">
            <w:pPr>
              <w:jc w:val="center"/>
            </w:pPr>
            <w:r>
              <w:object w:dxaOrig="6120" w:dyaOrig="3996">
                <v:shape id="_x0000_i1036" type="#_x0000_t75" style="width:306pt;height:199.8pt" o:ole="">
                  <v:imagedata r:id="rId36" o:title=""/>
                </v:shape>
                <o:OLEObject Type="Embed" ProgID="PBrush" ShapeID="_x0000_i1036" DrawAspect="Content" ObjectID="_1634631649" r:id="rId37"/>
              </w:object>
            </w:r>
          </w:p>
        </w:tc>
      </w:tr>
      <w:tr w:rsidR="00C61CDB" w:rsidTr="00C96150">
        <w:tc>
          <w:tcPr>
            <w:tcW w:w="9016" w:type="dxa"/>
          </w:tcPr>
          <w:p w:rsidR="00C61CDB" w:rsidRDefault="00C61CDB" w:rsidP="004D3B67">
            <w:r>
              <w:rPr>
                <w:b/>
              </w:rPr>
              <w:t>Figure 3.5</w:t>
            </w:r>
            <w:r>
              <w:t xml:space="preserve">: Aconitase activity (blue) and iron content (grey) after </w:t>
            </w:r>
            <w:r w:rsidR="004D3B67">
              <w:t xml:space="preserve">1 hour of </w:t>
            </w:r>
            <w:r>
              <w:t xml:space="preserve">stress </w:t>
            </w:r>
            <w:r w:rsidR="004D3B67">
              <w:t>followed by</w:t>
            </w:r>
            <w:r>
              <w:t xml:space="preserve"> dialysis.</w:t>
            </w:r>
            <w:r w:rsidR="00A41400">
              <w:t xml:space="preserve"> ROS stress was induced using 6 mM hypoxanthine</w:t>
            </w:r>
            <w:r>
              <w:t xml:space="preserve"> </w:t>
            </w:r>
            <w:r w:rsidR="00A41400">
              <w:t xml:space="preserve">and 0.1 U/ml xanthine oxidase. NO stress was induced using 200 </w:t>
            </w:r>
            <w:r w:rsidR="00A41400">
              <w:rPr>
                <w:rFonts w:cstheme="minorHAnsi"/>
              </w:rPr>
              <w:t>μ</w:t>
            </w:r>
            <w:r w:rsidR="00A41400">
              <w:t xml:space="preserve">M spermine NONOate. BIP was used at a concentration of 100 </w:t>
            </w:r>
            <w:r w:rsidR="00A41400">
              <w:rPr>
                <w:rFonts w:ascii="Calibri" w:hAnsi="Calibri" w:cs="Calibri"/>
              </w:rPr>
              <w:t>μ</w:t>
            </w:r>
            <w:r w:rsidR="00A41400">
              <w:t xml:space="preserve">M. </w:t>
            </w:r>
            <w:r>
              <w:t xml:space="preserve">Mean and standard deviation derived from three </w:t>
            </w:r>
            <w:r w:rsidR="00AF4B16">
              <w:t>enzyme preparations</w:t>
            </w:r>
            <w:r>
              <w:t xml:space="preserve"> are plotted for both scales. Note that aconitase activity was only observed in the untreated (control) preparations.</w:t>
            </w:r>
          </w:p>
        </w:tc>
      </w:tr>
    </w:tbl>
    <w:p w:rsidR="00A41400" w:rsidRDefault="00A41400" w:rsidP="00C61CDB">
      <w:pPr>
        <w:spacing w:line="480" w:lineRule="auto"/>
        <w:rPr>
          <w:b/>
          <w:sz w:val="24"/>
        </w:rPr>
      </w:pPr>
    </w:p>
    <w:p w:rsidR="00C61CDB" w:rsidRPr="00B7125A" w:rsidRDefault="00C61CDB" w:rsidP="00C61CDB">
      <w:pPr>
        <w:spacing w:line="480" w:lineRule="auto"/>
        <w:rPr>
          <w:b/>
          <w:sz w:val="24"/>
        </w:rPr>
      </w:pPr>
      <w:r w:rsidRPr="00B7125A">
        <w:rPr>
          <w:b/>
          <w:sz w:val="24"/>
        </w:rPr>
        <w:t>3.6 Discussion</w:t>
      </w:r>
    </w:p>
    <w:p w:rsidR="00D234C2" w:rsidRPr="00D234C2" w:rsidRDefault="00C61CDB" w:rsidP="00D234C2">
      <w:pPr>
        <w:spacing w:line="480" w:lineRule="auto"/>
        <w:rPr>
          <w:sz w:val="24"/>
        </w:rPr>
      </w:pPr>
      <w:r w:rsidRPr="00D234C2">
        <w:rPr>
          <w:sz w:val="28"/>
        </w:rPr>
        <w:t xml:space="preserve"> </w:t>
      </w:r>
      <w:r w:rsidR="00D234C2" w:rsidRPr="00D234C2">
        <w:rPr>
          <w:sz w:val="24"/>
        </w:rPr>
        <w:t xml:space="preserve">The AcnA of </w:t>
      </w:r>
      <w:r w:rsidR="00D234C2" w:rsidRPr="00D234C2">
        <w:rPr>
          <w:i/>
          <w:sz w:val="24"/>
        </w:rPr>
        <w:t>M. tuberculosis</w:t>
      </w:r>
      <w:r w:rsidR="00D234C2" w:rsidRPr="00D234C2">
        <w:rPr>
          <w:sz w:val="24"/>
        </w:rPr>
        <w:t xml:space="preserve"> was previously studied by Banerjee and colleagues, who measured aconitase activity by recording the formation of </w:t>
      </w:r>
      <w:r w:rsidR="00D234C2" w:rsidRPr="00D234C2">
        <w:rPr>
          <w:i/>
          <w:sz w:val="24"/>
        </w:rPr>
        <w:t>cis</w:t>
      </w:r>
      <w:r w:rsidR="00D234C2" w:rsidRPr="00D234C2">
        <w:rPr>
          <w:sz w:val="24"/>
        </w:rPr>
        <w:t xml:space="preserve">-aconitate from isocitrate. The optimum pH recorded for AcnA in this assay was 8.0 with the enzyme remaining functional at pH 6.0 and pH 10.0 (Banerjee </w:t>
      </w:r>
      <w:r w:rsidR="00D234C2" w:rsidRPr="00D234C2">
        <w:rPr>
          <w:i/>
          <w:sz w:val="24"/>
        </w:rPr>
        <w:t>et al</w:t>
      </w:r>
      <w:r w:rsidR="00D234C2" w:rsidRPr="00D234C2">
        <w:rPr>
          <w:sz w:val="24"/>
        </w:rPr>
        <w:t xml:space="preserve">., 2007). The same pH optimum was found for the coupled enzyme assay presented here, and furthermore enzyme activity was observed across the same pH range. This backs up the pH optimum described by Banerjee and colleagues, and also demonstrates that the same pH is optimal for the processing of citrate to isocitrate. Temperature optimum for </w:t>
      </w:r>
      <w:r w:rsidR="00D234C2" w:rsidRPr="00D234C2">
        <w:rPr>
          <w:i/>
          <w:sz w:val="24"/>
        </w:rPr>
        <w:t>M. tuberculosis</w:t>
      </w:r>
      <w:r w:rsidR="00D234C2" w:rsidRPr="00D234C2">
        <w:rPr>
          <w:sz w:val="24"/>
        </w:rPr>
        <w:t xml:space="preserve"> AcnA has not been previously described in published literature, and has been found by this study to be in the range of 35-40</w:t>
      </w:r>
      <w:r w:rsidR="00D234C2" w:rsidRPr="00D234C2">
        <w:rPr>
          <w:rFonts w:cstheme="minorHAnsi"/>
          <w:sz w:val="24"/>
        </w:rPr>
        <w:t>°</w:t>
      </w:r>
      <w:r w:rsidR="00D234C2" w:rsidRPr="00D234C2">
        <w:rPr>
          <w:sz w:val="24"/>
        </w:rPr>
        <w:t xml:space="preserve">C. This shows AcnA to be at its peak enzyme activity in the same temperature range as the human lung environment where </w:t>
      </w:r>
      <w:r w:rsidR="00D234C2" w:rsidRPr="00D234C2">
        <w:rPr>
          <w:i/>
          <w:sz w:val="24"/>
        </w:rPr>
        <w:t>M. tuberculosis</w:t>
      </w:r>
      <w:r w:rsidR="00D234C2" w:rsidRPr="00D234C2">
        <w:rPr>
          <w:sz w:val="24"/>
        </w:rPr>
        <w:t xml:space="preserve"> infection occurs.</w:t>
      </w:r>
    </w:p>
    <w:p w:rsidR="00D234C2" w:rsidRPr="00D234C2" w:rsidRDefault="00D234C2" w:rsidP="00D234C2">
      <w:pPr>
        <w:spacing w:line="480" w:lineRule="auto"/>
        <w:rPr>
          <w:sz w:val="24"/>
        </w:rPr>
      </w:pPr>
      <w:r w:rsidRPr="00D234C2">
        <w:rPr>
          <w:sz w:val="24"/>
        </w:rPr>
        <w:lastRenderedPageBreak/>
        <w:t xml:space="preserve"> The K</w:t>
      </w:r>
      <w:r w:rsidRPr="00D234C2">
        <w:rPr>
          <w:sz w:val="24"/>
          <w:vertAlign w:val="subscript"/>
        </w:rPr>
        <w:t>M</w:t>
      </w:r>
      <w:r w:rsidRPr="00D234C2">
        <w:rPr>
          <w:sz w:val="24"/>
        </w:rPr>
        <w:t xml:space="preserve"> for enzyme activity described by Banerjee  and colleagues (0.56 mM) is a much lower value than the K</w:t>
      </w:r>
      <w:r w:rsidRPr="00D234C2">
        <w:rPr>
          <w:sz w:val="24"/>
          <w:vertAlign w:val="subscript"/>
        </w:rPr>
        <w:t>M</w:t>
      </w:r>
      <w:r w:rsidRPr="00D234C2">
        <w:rPr>
          <w:sz w:val="24"/>
        </w:rPr>
        <w:t xml:space="preserve"> described here (3.3 mM) due to the different assay techniques employed. This project studied the conversion of citrate to isocitrate by AcnA rather than the conversion of isocitrate to </w:t>
      </w:r>
      <w:r w:rsidRPr="00D234C2">
        <w:rPr>
          <w:i/>
          <w:sz w:val="24"/>
        </w:rPr>
        <w:t>cis</w:t>
      </w:r>
      <w:r w:rsidRPr="00D234C2">
        <w:rPr>
          <w:sz w:val="24"/>
        </w:rPr>
        <w:t>-aconitate. Since a two-step reaction was studied in this project, the K</w:t>
      </w:r>
      <w:r w:rsidRPr="00D234C2">
        <w:rPr>
          <w:sz w:val="24"/>
          <w:vertAlign w:val="subscript"/>
        </w:rPr>
        <w:t>M</w:t>
      </w:r>
      <w:r w:rsidRPr="00D234C2">
        <w:rPr>
          <w:sz w:val="24"/>
        </w:rPr>
        <w:t xml:space="preserve"> recorded for the coupled enzyme assay is predictably greater than that recorded for the one-step </w:t>
      </w:r>
      <w:r w:rsidRPr="00D234C2">
        <w:rPr>
          <w:i/>
          <w:sz w:val="24"/>
        </w:rPr>
        <w:t>cis</w:t>
      </w:r>
      <w:r w:rsidRPr="00D234C2">
        <w:rPr>
          <w:sz w:val="24"/>
        </w:rPr>
        <w:t>-aconitate assay. A repeat of the assay used by Banerjee and colleagues would be needed for a direct comparison of K</w:t>
      </w:r>
      <w:r w:rsidRPr="00D234C2">
        <w:rPr>
          <w:sz w:val="24"/>
          <w:vertAlign w:val="subscript"/>
        </w:rPr>
        <w:t>M</w:t>
      </w:r>
      <w:r w:rsidRPr="00D234C2">
        <w:rPr>
          <w:sz w:val="24"/>
        </w:rPr>
        <w:t xml:space="preserve"> values, however this study does present the first recorded K</w:t>
      </w:r>
      <w:r w:rsidRPr="00D234C2">
        <w:rPr>
          <w:sz w:val="24"/>
          <w:vertAlign w:val="subscript"/>
        </w:rPr>
        <w:t>M</w:t>
      </w:r>
      <w:r w:rsidRPr="00D234C2">
        <w:rPr>
          <w:sz w:val="24"/>
        </w:rPr>
        <w:t xml:space="preserve"> and V</w:t>
      </w:r>
      <w:r w:rsidRPr="00D234C2">
        <w:rPr>
          <w:sz w:val="24"/>
          <w:vertAlign w:val="subscript"/>
        </w:rPr>
        <w:t>max</w:t>
      </w:r>
      <w:r w:rsidRPr="00D234C2">
        <w:rPr>
          <w:sz w:val="24"/>
        </w:rPr>
        <w:t xml:space="preserve"> values for the full citrate-to-isocitrate processing of </w:t>
      </w:r>
      <w:r w:rsidRPr="00D234C2">
        <w:rPr>
          <w:i/>
          <w:sz w:val="24"/>
        </w:rPr>
        <w:t>M. tuberculosis</w:t>
      </w:r>
      <w:r w:rsidRPr="00D234C2">
        <w:rPr>
          <w:sz w:val="24"/>
        </w:rPr>
        <w:t xml:space="preserve"> AcnA.</w:t>
      </w:r>
    </w:p>
    <w:p w:rsidR="00933A49" w:rsidRDefault="00D234C2" w:rsidP="00C61CDB">
      <w:pPr>
        <w:spacing w:line="480" w:lineRule="auto"/>
        <w:rPr>
          <w:sz w:val="24"/>
        </w:rPr>
      </w:pPr>
      <w:r w:rsidRPr="00D234C2">
        <w:rPr>
          <w:sz w:val="24"/>
        </w:rPr>
        <w:t xml:space="preserve"> The results displayed in Figure 3.5 demonstrated that aconitase activity could be extinguished with the loss of as little as 20-25% of the incorporated iron, as in the case of NO-stressed AcnA. Previous work with eukaryotic aconitases has shown that the loss of only one iron atom – specifically the Fe</w:t>
      </w:r>
      <w:r w:rsidRPr="00D234C2">
        <w:rPr>
          <w:sz w:val="24"/>
          <w:vertAlign w:val="subscript"/>
        </w:rPr>
        <w:t>a</w:t>
      </w:r>
      <w:r w:rsidRPr="00D234C2">
        <w:rPr>
          <w:sz w:val="24"/>
        </w:rPr>
        <w:t xml:space="preserve"> atom, which is exposed from the [4Fe-4S] to bind to substrate molecules – is sufficient to inactivate the enzyme (Beinert </w:t>
      </w:r>
      <w:r w:rsidRPr="00D234C2">
        <w:rPr>
          <w:i/>
          <w:sz w:val="24"/>
        </w:rPr>
        <w:t>et al</w:t>
      </w:r>
      <w:r w:rsidRPr="00D234C2">
        <w:rPr>
          <w:sz w:val="24"/>
        </w:rPr>
        <w:t>., 1996). The loss of a single iron atom from the iron-sulfur cluster of AcnA equates to a 25% decrease in total incorporated iron, leading to the conclusion that the results presented here demonstrate that the loss of a single iron atom from the iron-sulfur cluster of AcnA can inactivate the enzyme, holding true to what is known of eukaryotic aconitases.</w:t>
      </w:r>
    </w:p>
    <w:p w:rsidR="00C61CDB" w:rsidRPr="00933A49" w:rsidRDefault="00933A49" w:rsidP="00C61CDB">
      <w:pPr>
        <w:spacing w:line="480" w:lineRule="auto"/>
        <w:rPr>
          <w:sz w:val="24"/>
        </w:rPr>
      </w:pPr>
      <w:r>
        <w:rPr>
          <w:sz w:val="24"/>
        </w:rPr>
        <w:t xml:space="preserve"> </w:t>
      </w:r>
      <w:r w:rsidR="00943DBB" w:rsidRPr="002A10D6">
        <w:rPr>
          <w:sz w:val="24"/>
        </w:rPr>
        <w:t xml:space="preserve">Oxidative stress, nitric oxide and iron deprivation are all exerted by macrophages on </w:t>
      </w:r>
      <w:r w:rsidR="00943DBB" w:rsidRPr="002A10D6">
        <w:rPr>
          <w:i/>
          <w:sz w:val="24"/>
        </w:rPr>
        <w:t>M. tuberculosis</w:t>
      </w:r>
      <w:r w:rsidR="00943DBB" w:rsidRPr="002A10D6">
        <w:rPr>
          <w:sz w:val="24"/>
        </w:rPr>
        <w:t xml:space="preserve"> during infection. All of these stresses are able to inactivate AcnA (as shown in Figure 3.5), which is the only known </w:t>
      </w:r>
      <w:r w:rsidR="00943DBB" w:rsidRPr="002A10D6">
        <w:rPr>
          <w:i/>
          <w:sz w:val="24"/>
        </w:rPr>
        <w:t>M. tuberculosis</w:t>
      </w:r>
      <w:r w:rsidR="00943DBB" w:rsidRPr="002A10D6">
        <w:rPr>
          <w:sz w:val="24"/>
        </w:rPr>
        <w:t xml:space="preserve"> aconitase enzyme. Total inactivation of aconitase would be expected to halt aerobic metabolism and prevent growth, implying that </w:t>
      </w:r>
      <w:r w:rsidR="00943DBB" w:rsidRPr="002A10D6">
        <w:rPr>
          <w:i/>
          <w:sz w:val="24"/>
        </w:rPr>
        <w:t>M. tuberculosis</w:t>
      </w:r>
      <w:r w:rsidR="00943DBB" w:rsidRPr="002A10D6">
        <w:rPr>
          <w:sz w:val="24"/>
        </w:rPr>
        <w:t xml:space="preserve"> must have a means of countering or surviving macrophage-applied stress to </w:t>
      </w:r>
      <w:r w:rsidR="00943DBB" w:rsidRPr="002A10D6">
        <w:rPr>
          <w:sz w:val="24"/>
        </w:rPr>
        <w:lastRenderedPageBreak/>
        <w:t>enable core metabolism.</w:t>
      </w:r>
      <w:r w:rsidR="00943DBB">
        <w:rPr>
          <w:sz w:val="24"/>
        </w:rPr>
        <w:t xml:space="preserve"> Thioredoxins are ubiquitous proteins that are able to combat the effects of oxidative stress, and the expression of the thioredoxin in </w:t>
      </w:r>
      <w:r w:rsidR="00943DBB" w:rsidRPr="0025144A">
        <w:rPr>
          <w:i/>
          <w:sz w:val="24"/>
        </w:rPr>
        <w:t>M. tuberculosis</w:t>
      </w:r>
      <w:r w:rsidR="00943DBB">
        <w:rPr>
          <w:sz w:val="24"/>
        </w:rPr>
        <w:t xml:space="preserve"> was implied to be up-regulated by the binding of apo-AcnA to the 3’ IRE of the </w:t>
      </w:r>
      <w:r w:rsidR="00943DBB" w:rsidRPr="0025144A">
        <w:rPr>
          <w:i/>
          <w:sz w:val="24"/>
        </w:rPr>
        <w:t>trxC</w:t>
      </w:r>
      <w:r w:rsidR="00943DBB">
        <w:rPr>
          <w:sz w:val="24"/>
        </w:rPr>
        <w:t xml:space="preserve"> transcript (Banerjee </w:t>
      </w:r>
      <w:r w:rsidR="00943DBB" w:rsidRPr="0025144A">
        <w:rPr>
          <w:i/>
          <w:sz w:val="24"/>
        </w:rPr>
        <w:t>et al</w:t>
      </w:r>
      <w:r w:rsidR="00943DBB">
        <w:rPr>
          <w:sz w:val="24"/>
        </w:rPr>
        <w:t xml:space="preserve">., 2007). This suggests a response mechanism to oxidative stress, whereby oxidative damage to the AcnA iron-sulfur cluster induces RNA-binding activity, resulting in the up-regulation of thioredoxin expression. Mycothiol is also produced by M. tuberculosis as a redox regulator, with hypersensitivity to ROS and NO resulting from mutation of genes involved in the mycothiol synthesis pathway (Buchmeier </w:t>
      </w:r>
      <w:r w:rsidR="00943DBB" w:rsidRPr="00A476A7">
        <w:rPr>
          <w:i/>
          <w:sz w:val="24"/>
        </w:rPr>
        <w:t>et al</w:t>
      </w:r>
      <w:r w:rsidR="00943DBB">
        <w:rPr>
          <w:sz w:val="24"/>
        </w:rPr>
        <w:t xml:space="preserve">., 2003). The iron uptake regulator FurA has been shown to de-repress expression from the </w:t>
      </w:r>
      <w:r w:rsidR="00943DBB" w:rsidRPr="001D0EFF">
        <w:rPr>
          <w:i/>
          <w:sz w:val="24"/>
        </w:rPr>
        <w:t>katG</w:t>
      </w:r>
      <w:r w:rsidR="00943DBB">
        <w:rPr>
          <w:sz w:val="24"/>
        </w:rPr>
        <w:t xml:space="preserve"> gene in response to ROS, enabling expression of the catalase/peroxidase KatG protein under oxidative stress (Pym </w:t>
      </w:r>
      <w:r w:rsidR="00943DBB" w:rsidRPr="001D0EFF">
        <w:rPr>
          <w:i/>
          <w:sz w:val="24"/>
        </w:rPr>
        <w:t>et al</w:t>
      </w:r>
      <w:r w:rsidR="00943DBB">
        <w:rPr>
          <w:sz w:val="24"/>
        </w:rPr>
        <w:t xml:space="preserve">., 2001). In addition to AcnA, the WhiB-like iron-sulfur proteins in </w:t>
      </w:r>
      <w:r w:rsidR="00943DBB" w:rsidRPr="001D0EFF">
        <w:rPr>
          <w:i/>
          <w:sz w:val="24"/>
        </w:rPr>
        <w:t>M. tuberculosis</w:t>
      </w:r>
      <w:r w:rsidR="00943DBB">
        <w:rPr>
          <w:sz w:val="24"/>
        </w:rPr>
        <w:t xml:space="preserve"> have been shown to respond to oxidative damage. The WhiB proteins of M. tuberculosis have been reported to behave both as transcription factors and as disulphide reductases that are sensitive to oxidative and nitrosative stresses (reviewed in Hengst and Buttner, 2008). Damage to iron-sulfur clusters as a means of sensing oxidative stress is not unique to AcnA in </w:t>
      </w:r>
      <w:r w:rsidR="00943DBB" w:rsidRPr="0087113D">
        <w:rPr>
          <w:i/>
          <w:sz w:val="24"/>
        </w:rPr>
        <w:t>M. tuberculosis</w:t>
      </w:r>
      <w:r w:rsidR="00943DBB">
        <w:rPr>
          <w:sz w:val="24"/>
        </w:rPr>
        <w:t>, but the research outlined here presents another means by which the bacteria can sense and adapt to stressful conditions.</w:t>
      </w:r>
      <w:r w:rsidR="00C61CDB" w:rsidRPr="00B7125A">
        <w:rPr>
          <w:sz w:val="24"/>
        </w:rPr>
        <w:br/>
      </w:r>
      <w:r w:rsidR="00C61CDB">
        <w:t xml:space="preserve"> </w:t>
      </w:r>
    </w:p>
    <w:p w:rsidR="00C61CDB" w:rsidRDefault="00C61CDB">
      <w:r>
        <w:br w:type="page"/>
      </w:r>
    </w:p>
    <w:p w:rsidR="00341CEB" w:rsidRDefault="00C13693" w:rsidP="00341CEB">
      <w:pPr>
        <w:rPr>
          <w:b/>
          <w:sz w:val="28"/>
        </w:rPr>
      </w:pPr>
      <w:r>
        <w:rPr>
          <w:b/>
          <w:sz w:val="28"/>
        </w:rPr>
        <w:lastRenderedPageBreak/>
        <w:t>Chapter 4: Aconitase as an IRE-Binding P</w:t>
      </w:r>
      <w:r w:rsidR="00341CEB" w:rsidRPr="00CF3C2C">
        <w:rPr>
          <w:b/>
          <w:sz w:val="28"/>
        </w:rPr>
        <w:t>rotein</w:t>
      </w:r>
    </w:p>
    <w:p w:rsidR="00341CEB" w:rsidRPr="00CF3C2C" w:rsidRDefault="00341CEB" w:rsidP="00341CEB">
      <w:pPr>
        <w:rPr>
          <w:b/>
          <w:sz w:val="28"/>
        </w:rPr>
      </w:pPr>
    </w:p>
    <w:p w:rsidR="00341CEB" w:rsidRPr="009A07E5" w:rsidRDefault="00341CEB" w:rsidP="00341CEB">
      <w:pPr>
        <w:spacing w:line="480" w:lineRule="auto"/>
        <w:rPr>
          <w:sz w:val="24"/>
        </w:rPr>
      </w:pPr>
      <w:r>
        <w:rPr>
          <w:sz w:val="24"/>
        </w:rPr>
        <w:t xml:space="preserve">The findings of Chapter 3 describe the typical aconitase activity of the [4Fe-4S] form of </w:t>
      </w:r>
      <w:r w:rsidRPr="008A6ABA">
        <w:rPr>
          <w:i/>
          <w:sz w:val="24"/>
        </w:rPr>
        <w:t>M. tuberculosis</w:t>
      </w:r>
      <w:r>
        <w:rPr>
          <w:sz w:val="24"/>
        </w:rPr>
        <w:t xml:space="preserve"> AcnA, as well as the sensitivity to host-related stresses of this iron-sulfur cluster and the consequences of stress with respect to enzyme activity. This chapter presents studies into the RNA-binding activity of AcnA with the predicted IRE of the </w:t>
      </w:r>
      <w:r w:rsidRPr="008A6ABA">
        <w:rPr>
          <w:i/>
          <w:sz w:val="24"/>
        </w:rPr>
        <w:t>cwlM</w:t>
      </w:r>
      <w:r>
        <w:rPr>
          <w:sz w:val="24"/>
        </w:rPr>
        <w:t xml:space="preserve"> transcript.</w:t>
      </w:r>
    </w:p>
    <w:p w:rsidR="00341CEB" w:rsidRPr="00CF3C2C" w:rsidRDefault="00341CEB" w:rsidP="00341CEB">
      <w:pPr>
        <w:spacing w:line="480" w:lineRule="auto"/>
        <w:rPr>
          <w:b/>
          <w:sz w:val="24"/>
        </w:rPr>
      </w:pPr>
      <w:r w:rsidRPr="00CF3C2C">
        <w:rPr>
          <w:b/>
          <w:sz w:val="24"/>
        </w:rPr>
        <w:t>4.1 Generation of IRE RNA</w:t>
      </w:r>
    </w:p>
    <w:p w:rsidR="00341CEB" w:rsidRDefault="00341CEB" w:rsidP="00341CEB">
      <w:pPr>
        <w:spacing w:line="480" w:lineRule="auto"/>
        <w:rPr>
          <w:sz w:val="24"/>
        </w:rPr>
      </w:pPr>
      <w:r w:rsidRPr="00CF3C2C">
        <w:rPr>
          <w:sz w:val="24"/>
        </w:rPr>
        <w:t xml:space="preserve"> The secondary structures of previously studied IREs typically feature the sequence CAGUG at the apex of the stem loop, and an unpaired C within the stem. </w:t>
      </w:r>
      <w:r>
        <w:rPr>
          <w:sz w:val="24"/>
        </w:rPr>
        <w:t xml:space="preserve">The RNAfold program (Gruber </w:t>
      </w:r>
      <w:r w:rsidRPr="008A2800">
        <w:rPr>
          <w:i/>
          <w:sz w:val="24"/>
        </w:rPr>
        <w:t>et al</w:t>
      </w:r>
      <w:r>
        <w:rPr>
          <w:sz w:val="24"/>
        </w:rPr>
        <w:t>., 2008) indicated that t</w:t>
      </w:r>
      <w:r w:rsidRPr="00CF3C2C">
        <w:rPr>
          <w:sz w:val="24"/>
        </w:rPr>
        <w:t xml:space="preserve">hese two traits are </w:t>
      </w:r>
      <w:r>
        <w:rPr>
          <w:sz w:val="24"/>
        </w:rPr>
        <w:t>present</w:t>
      </w:r>
      <w:r w:rsidRPr="00CF3C2C">
        <w:rPr>
          <w:sz w:val="24"/>
        </w:rPr>
        <w:t xml:space="preserve"> in</w:t>
      </w:r>
      <w:r>
        <w:rPr>
          <w:sz w:val="24"/>
        </w:rPr>
        <w:t xml:space="preserve"> the predicted folding of the </w:t>
      </w:r>
      <w:r w:rsidRPr="008F160A">
        <w:rPr>
          <w:i/>
          <w:sz w:val="24"/>
        </w:rPr>
        <w:t>cwlM</w:t>
      </w:r>
      <w:r w:rsidRPr="00CF3C2C">
        <w:rPr>
          <w:sz w:val="24"/>
        </w:rPr>
        <w:t xml:space="preserve"> IRE</w:t>
      </w:r>
      <w:r>
        <w:rPr>
          <w:sz w:val="24"/>
        </w:rPr>
        <w:t xml:space="preserve"> (Figure 4.1)</w:t>
      </w:r>
      <w:r w:rsidRPr="00CF3C2C">
        <w:rPr>
          <w:sz w:val="24"/>
        </w:rPr>
        <w:t>.</w:t>
      </w:r>
      <w:r>
        <w:rPr>
          <w:sz w:val="24"/>
        </w:rPr>
        <w:t xml:space="preserve"> </w:t>
      </w:r>
      <w:r>
        <w:rPr>
          <w:sz w:val="24"/>
        </w:rPr>
        <w:br/>
        <w:t xml:space="preserve"> To determine whether AcnA binding to the </w:t>
      </w:r>
      <w:r w:rsidRPr="008A2800">
        <w:rPr>
          <w:i/>
          <w:sz w:val="24"/>
        </w:rPr>
        <w:t>cwlM</w:t>
      </w:r>
      <w:r>
        <w:rPr>
          <w:sz w:val="24"/>
        </w:rPr>
        <w:t xml:space="preserve"> IRE was specific a mutant IRE with a disrupted secondary structure was designed</w:t>
      </w:r>
      <w:r w:rsidR="00AF4B16">
        <w:rPr>
          <w:sz w:val="24"/>
        </w:rPr>
        <w:t>.</w:t>
      </w:r>
      <w:r>
        <w:rPr>
          <w:sz w:val="24"/>
        </w:rPr>
        <w:t xml:space="preserve"> Base substitutions were made in the wild type (WT) IRE sequence such that the secondary structure was altered but the corresponding amino acid sequence was unchanged. This was to avoid mutations in the essential CwlM protein. In Figure 4.1, the mutant IRE1 differs from the WT by two substitutions that result in a predicted folding pattern that has a GAGUG sequence on the end of the loop and no unpaired C base, but still retains stem loop structure. Mutant IRE2 has the same two substitutions as IRE1 with three additional substitutions (five in total) that has a predicted fold structure with many unpaired bases and no apical CAGUG or GAGUG, i.e. without the typical traits of an IRE-like stem loop.</w:t>
      </w:r>
      <w:r w:rsidR="00952C7B">
        <w:rPr>
          <w:sz w:val="24"/>
        </w:rPr>
        <w:t xml:space="preserve"> </w:t>
      </w:r>
    </w:p>
    <w:p w:rsidR="00341CEB" w:rsidRPr="00525304" w:rsidRDefault="00341CEB" w:rsidP="00341CEB">
      <w:pPr>
        <w:spacing w:line="480" w:lineRule="auto"/>
        <w:rPr>
          <w:color w:val="FF0000"/>
          <w:sz w:val="24"/>
        </w:rPr>
      </w:pPr>
      <w:r w:rsidRPr="00525304">
        <w:rPr>
          <w:color w:val="FF0000"/>
          <w:sz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41CEB" w:rsidTr="00C96150">
        <w:trPr>
          <w:trHeight w:val="5387"/>
        </w:trPr>
        <w:tc>
          <w:tcPr>
            <w:tcW w:w="9016" w:type="dxa"/>
          </w:tcPr>
          <w:p w:rsidR="00341CEB" w:rsidRDefault="00341CEB" w:rsidP="00C96150">
            <w:r>
              <w:object w:dxaOrig="7716" w:dyaOrig="5196">
                <v:shape id="_x0000_i1037" type="#_x0000_t75" style="width:385.8pt;height:259.8pt" o:ole="">
                  <v:imagedata r:id="rId38" o:title=""/>
                </v:shape>
                <o:OLEObject Type="Embed" ProgID="PBrush" ShapeID="_x0000_i1037" DrawAspect="Content" ObjectID="_1634631650" r:id="rId39"/>
              </w:object>
            </w:r>
          </w:p>
        </w:tc>
      </w:tr>
      <w:tr w:rsidR="00341CEB" w:rsidTr="00C96150">
        <w:tc>
          <w:tcPr>
            <w:tcW w:w="9016" w:type="dxa"/>
          </w:tcPr>
          <w:p w:rsidR="00341CEB" w:rsidRDefault="00341CEB" w:rsidP="00C96150">
            <w:r w:rsidRPr="00B33C89">
              <w:rPr>
                <w:b/>
              </w:rPr>
              <w:t>Figure 4.1</w:t>
            </w:r>
            <w:r>
              <w:t xml:space="preserve">: WT and mutant IRE folding as predicted by RNAfold (Gruber </w:t>
            </w:r>
            <w:r w:rsidRPr="00525304">
              <w:rPr>
                <w:i/>
              </w:rPr>
              <w:t>et al</w:t>
            </w:r>
            <w:r>
              <w:t>., 2008).</w:t>
            </w:r>
            <w:r w:rsidR="00952C7B">
              <w:t xml:space="preserve"> </w:t>
            </w:r>
          </w:p>
          <w:p w:rsidR="00341CEB" w:rsidRDefault="00341CEB" w:rsidP="00C96150"/>
        </w:tc>
      </w:tr>
    </w:tbl>
    <w:p w:rsidR="00341CEB" w:rsidRDefault="00341CEB" w:rsidP="00341CEB"/>
    <w:p w:rsidR="00341CEB" w:rsidRDefault="00341CEB" w:rsidP="00341CEB"/>
    <w:p w:rsidR="00341CEB" w:rsidRPr="00CF3C2C" w:rsidRDefault="00341CEB" w:rsidP="00341CEB">
      <w:pPr>
        <w:spacing w:line="480" w:lineRule="auto"/>
        <w:rPr>
          <w:i/>
          <w:sz w:val="24"/>
        </w:rPr>
      </w:pPr>
      <w:r w:rsidRPr="00CF3C2C">
        <w:rPr>
          <w:b/>
          <w:sz w:val="24"/>
        </w:rPr>
        <w:t xml:space="preserve">4.2 Aconitase-IRE binding assays </w:t>
      </w:r>
      <w:r w:rsidRPr="00CF3C2C">
        <w:rPr>
          <w:b/>
          <w:sz w:val="24"/>
        </w:rPr>
        <w:br/>
      </w:r>
      <w:r w:rsidRPr="00CF3C2C">
        <w:rPr>
          <w:i/>
          <w:sz w:val="24"/>
        </w:rPr>
        <w:t>4.2.1 Apo-Acn</w:t>
      </w:r>
      <w:r>
        <w:rPr>
          <w:i/>
          <w:sz w:val="24"/>
        </w:rPr>
        <w:t>A</w:t>
      </w:r>
      <w:r w:rsidRPr="00CF3C2C">
        <w:rPr>
          <w:i/>
          <w:sz w:val="24"/>
        </w:rPr>
        <w:t xml:space="preserve"> binding assays</w:t>
      </w:r>
    </w:p>
    <w:p w:rsidR="00341CEB" w:rsidRPr="00CF3C2C" w:rsidRDefault="00341CEB" w:rsidP="00341CEB">
      <w:pPr>
        <w:spacing w:line="480" w:lineRule="auto"/>
        <w:rPr>
          <w:sz w:val="24"/>
        </w:rPr>
      </w:pPr>
      <w:r w:rsidRPr="00CF3C2C">
        <w:rPr>
          <w:sz w:val="24"/>
        </w:rPr>
        <w:t xml:space="preserve"> The WT and mutant IRE RNAs were constructed by ligating paired DNA oligonucleotides into pGEM-3Zf vectors downstream of a T7 RNA polymerase </w:t>
      </w:r>
      <w:r>
        <w:rPr>
          <w:sz w:val="24"/>
        </w:rPr>
        <w:t>promoter</w:t>
      </w:r>
      <w:r w:rsidRPr="00CF3C2C">
        <w:rPr>
          <w:sz w:val="24"/>
        </w:rPr>
        <w:t>. The RNA was synthesised via IVT</w:t>
      </w:r>
      <w:r w:rsidR="00952C7B">
        <w:rPr>
          <w:sz w:val="24"/>
        </w:rPr>
        <w:t xml:space="preserve"> (producing 33 </w:t>
      </w:r>
      <w:proofErr w:type="gramStart"/>
      <w:r w:rsidR="00952C7B">
        <w:rPr>
          <w:sz w:val="24"/>
        </w:rPr>
        <w:t>nt</w:t>
      </w:r>
      <w:proofErr w:type="gramEnd"/>
      <w:r w:rsidR="00952C7B">
        <w:rPr>
          <w:sz w:val="24"/>
        </w:rPr>
        <w:t xml:space="preserve"> RNA molecules with the sequences displayed in Figure 4.1)</w:t>
      </w:r>
      <w:r w:rsidRPr="00CF3C2C">
        <w:rPr>
          <w:sz w:val="24"/>
        </w:rPr>
        <w:t>, incubated with apo-Acn</w:t>
      </w:r>
      <w:r>
        <w:rPr>
          <w:sz w:val="24"/>
        </w:rPr>
        <w:t>A</w:t>
      </w:r>
      <w:r w:rsidRPr="00CF3C2C">
        <w:rPr>
          <w:sz w:val="24"/>
        </w:rPr>
        <w:t xml:space="preserve"> and the binding activity was </w:t>
      </w:r>
      <w:r>
        <w:rPr>
          <w:sz w:val="24"/>
        </w:rPr>
        <w:t>first</w:t>
      </w:r>
      <w:r w:rsidRPr="00CF3C2C">
        <w:rPr>
          <w:sz w:val="24"/>
        </w:rPr>
        <w:t xml:space="preserve"> studied by DRaCALA using radiolabelled RNA (Figure 4.2.1</w:t>
      </w:r>
      <w:r>
        <w:rPr>
          <w:sz w:val="24"/>
        </w:rPr>
        <w:t>A</w:t>
      </w:r>
      <w:r w:rsidRPr="00CF3C2C">
        <w:rPr>
          <w:sz w:val="24"/>
        </w:rPr>
        <w:t xml:space="preserve">). </w:t>
      </w:r>
      <w:r w:rsidR="00002604">
        <w:rPr>
          <w:sz w:val="24"/>
        </w:rPr>
        <w:t xml:space="preserve">The DRaCALA results were unusual, producing dense signals across a broader area than is typical for bound probes and without a ring-shaped signal for diffused, unbound probes. </w:t>
      </w:r>
      <w:r w:rsidRPr="00CF3C2C">
        <w:rPr>
          <w:sz w:val="24"/>
        </w:rPr>
        <w:t>The DRaCALA suggested a lower degree of diffusion for WT IRE-Acn</w:t>
      </w:r>
      <w:r>
        <w:rPr>
          <w:sz w:val="24"/>
        </w:rPr>
        <w:t>A</w:t>
      </w:r>
      <w:r w:rsidRPr="00CF3C2C">
        <w:rPr>
          <w:sz w:val="24"/>
        </w:rPr>
        <w:t xml:space="preserve"> complexes</w:t>
      </w:r>
      <w:r w:rsidR="00002604">
        <w:rPr>
          <w:sz w:val="24"/>
        </w:rPr>
        <w:t xml:space="preserve"> due to the higher-density signal</w:t>
      </w:r>
      <w:r w:rsidRPr="00CF3C2C">
        <w:rPr>
          <w:sz w:val="24"/>
        </w:rPr>
        <w:t>, implying apo-Acn</w:t>
      </w:r>
      <w:r>
        <w:rPr>
          <w:sz w:val="24"/>
        </w:rPr>
        <w:t>A</w:t>
      </w:r>
      <w:r w:rsidRPr="00CF3C2C">
        <w:rPr>
          <w:sz w:val="24"/>
        </w:rPr>
        <w:t xml:space="preserve"> has a greater affinity for WT IRE RNA compared with the mutant IRE1 and IRE2 RNAs. </w:t>
      </w:r>
      <w:r w:rsidRPr="00CF3C2C">
        <w:rPr>
          <w:sz w:val="24"/>
        </w:rPr>
        <w:br/>
        <w:t xml:space="preserve"> The binding profiles of apo-Acn</w:t>
      </w:r>
      <w:r>
        <w:rPr>
          <w:sz w:val="24"/>
        </w:rPr>
        <w:t>A</w:t>
      </w:r>
      <w:r w:rsidRPr="00CF3C2C">
        <w:rPr>
          <w:sz w:val="24"/>
        </w:rPr>
        <w:t xml:space="preserve"> with each IRE sequence were further studied by EMSA. </w:t>
      </w:r>
      <w:r w:rsidRPr="00CF3C2C">
        <w:rPr>
          <w:sz w:val="24"/>
        </w:rPr>
        <w:lastRenderedPageBreak/>
        <w:t>Using a fixed quantity of labelled WT IRE RNA and an ascending concentration of apo-Acn</w:t>
      </w:r>
      <w:r>
        <w:rPr>
          <w:sz w:val="24"/>
        </w:rPr>
        <w:t>A</w:t>
      </w:r>
      <w:r w:rsidRPr="00CF3C2C">
        <w:rPr>
          <w:sz w:val="24"/>
        </w:rPr>
        <w:t xml:space="preserve">, a binding titration profile was constructed that showed a pair of shifted bands in samples containing 1-10 </w:t>
      </w:r>
      <w:r w:rsidRPr="00CF3C2C">
        <w:rPr>
          <w:rFonts w:cstheme="minorHAnsi"/>
          <w:sz w:val="24"/>
        </w:rPr>
        <w:t>μ</w:t>
      </w:r>
      <w:r w:rsidRPr="00CF3C2C">
        <w:rPr>
          <w:sz w:val="24"/>
        </w:rPr>
        <w:t>g apo-Acn</w:t>
      </w:r>
      <w:r>
        <w:rPr>
          <w:sz w:val="24"/>
        </w:rPr>
        <w:t>A</w:t>
      </w:r>
      <w:r w:rsidRPr="00CF3C2C">
        <w:rPr>
          <w:sz w:val="24"/>
        </w:rPr>
        <w:t>, but only a single band for higher concentrations of aconitase</w:t>
      </w:r>
      <w:r>
        <w:rPr>
          <w:sz w:val="24"/>
        </w:rPr>
        <w:t xml:space="preserve"> (Figure 4.2.1B)</w:t>
      </w:r>
      <w:r w:rsidRPr="00CF3C2C">
        <w:rPr>
          <w:sz w:val="24"/>
        </w:rPr>
        <w:t>. An identical binding profile was obtained when aconitase was treated with thrombin to remove the His-tag. Both bands were confirmed to be a result of Acn</w:t>
      </w:r>
      <w:r>
        <w:rPr>
          <w:sz w:val="24"/>
        </w:rPr>
        <w:t>A</w:t>
      </w:r>
      <w:r w:rsidRPr="00CF3C2C">
        <w:rPr>
          <w:sz w:val="24"/>
        </w:rPr>
        <w:t xml:space="preserve">-RNA binding by supershifting the bands. Supershifts were achieved by including 8 </w:t>
      </w:r>
      <w:r w:rsidRPr="00CF3C2C">
        <w:rPr>
          <w:rFonts w:cstheme="minorHAnsi"/>
          <w:sz w:val="24"/>
        </w:rPr>
        <w:t>μ</w:t>
      </w:r>
      <w:r w:rsidRPr="00CF3C2C">
        <w:rPr>
          <w:sz w:val="24"/>
        </w:rPr>
        <w:t>g anti-Acn</w:t>
      </w:r>
      <w:r>
        <w:rPr>
          <w:sz w:val="24"/>
        </w:rPr>
        <w:t>A</w:t>
      </w:r>
      <w:r w:rsidRPr="00CF3C2C">
        <w:rPr>
          <w:sz w:val="24"/>
        </w:rPr>
        <w:t xml:space="preserve"> IgG </w:t>
      </w:r>
      <w:r>
        <w:rPr>
          <w:sz w:val="24"/>
        </w:rPr>
        <w:t xml:space="preserve">(Prodromou </w:t>
      </w:r>
      <w:r w:rsidRPr="00FD0A4F">
        <w:rPr>
          <w:i/>
          <w:sz w:val="24"/>
        </w:rPr>
        <w:t>et al</w:t>
      </w:r>
      <w:r>
        <w:rPr>
          <w:sz w:val="24"/>
        </w:rPr>
        <w:t xml:space="preserve">., 1991) </w:t>
      </w:r>
      <w:r w:rsidRPr="00CF3C2C">
        <w:rPr>
          <w:sz w:val="24"/>
        </w:rPr>
        <w:t>in the binding reaction mixture.</w:t>
      </w:r>
      <w:r w:rsidR="00916C6C">
        <w:rPr>
          <w:sz w:val="24"/>
        </w:rPr>
        <w:t xml:space="preserve"> AcnA has been reported by Banerjee and colleagues to be able to aggregate as trimers as a result of ionic interactions (Banerjee et al., 2007). It may be the case that the ratio of trimeric to monomeric AcnA increases with AcnA concentration, causing the gradual transition from two shifted bands to one.</w:t>
      </w:r>
      <w:r w:rsidRPr="00CF3C2C">
        <w:rPr>
          <w:sz w:val="24"/>
        </w:rPr>
        <w:br/>
        <w:t xml:space="preserve"> Competition binding assays were used to compare the abilities of unlabelled WT, IRE1 and IRE2 RNAs to compete with radiolabelled WT IRE for aconitase in reactions that contained 20 </w:t>
      </w:r>
      <w:r w:rsidRPr="00CF3C2C">
        <w:rPr>
          <w:rFonts w:cstheme="minorHAnsi"/>
          <w:sz w:val="24"/>
        </w:rPr>
        <w:t>μ</w:t>
      </w:r>
      <w:r w:rsidRPr="00CF3C2C">
        <w:rPr>
          <w:sz w:val="24"/>
        </w:rPr>
        <w:t>g apo-Acn</w:t>
      </w:r>
      <w:r>
        <w:rPr>
          <w:sz w:val="24"/>
        </w:rPr>
        <w:t>A</w:t>
      </w:r>
      <w:r w:rsidRPr="00CF3C2C">
        <w:rPr>
          <w:sz w:val="24"/>
        </w:rPr>
        <w:t xml:space="preserve"> (approximately 10 </w:t>
      </w:r>
      <w:r w:rsidRPr="00CF3C2C">
        <w:rPr>
          <w:rFonts w:cstheme="minorHAnsi"/>
          <w:sz w:val="24"/>
        </w:rPr>
        <w:t>μ</w:t>
      </w:r>
      <w:r w:rsidRPr="00CF3C2C">
        <w:rPr>
          <w:sz w:val="24"/>
        </w:rPr>
        <w:t xml:space="preserve">M). Unlabelled whole yeast RNA was used </w:t>
      </w:r>
      <w:r>
        <w:rPr>
          <w:sz w:val="24"/>
        </w:rPr>
        <w:t xml:space="preserve">as </w:t>
      </w:r>
      <w:r w:rsidRPr="00CF3C2C">
        <w:rPr>
          <w:sz w:val="24"/>
        </w:rPr>
        <w:t xml:space="preserve">a non-specific competitor. Competing RNAs were included at 1:1, 1:2, 1:5 and 1:10 ratios of labelled WT to unlabelled competitor RNA. Competitive binding is indicated on EMSAs by a decrease in the intensity of the shifted band. Yeast RNA did </w:t>
      </w:r>
      <w:r>
        <w:rPr>
          <w:sz w:val="24"/>
        </w:rPr>
        <w:t xml:space="preserve">not </w:t>
      </w:r>
      <w:r w:rsidRPr="00CF3C2C">
        <w:rPr>
          <w:sz w:val="24"/>
        </w:rPr>
        <w:t>show any indication of competitive binding. Unlabelled WT and IRE1 RNA caused a decrease in band intensity as the relative proportion of the total sample RNA increased. The IRE2 RNA did not exhibit this competitive binding. As such, a titration profile of apo-Acn</w:t>
      </w:r>
      <w:r>
        <w:rPr>
          <w:sz w:val="24"/>
        </w:rPr>
        <w:t>A</w:t>
      </w:r>
      <w:r w:rsidRPr="00CF3C2C">
        <w:rPr>
          <w:sz w:val="24"/>
        </w:rPr>
        <w:t xml:space="preserve"> with radiolabelled IRE2 RNA revealed that a pair of shifted bands </w:t>
      </w:r>
      <w:r>
        <w:rPr>
          <w:sz w:val="24"/>
        </w:rPr>
        <w:t>was</w:t>
      </w:r>
      <w:r w:rsidRPr="00CF3C2C">
        <w:rPr>
          <w:sz w:val="24"/>
        </w:rPr>
        <w:t xml:space="preserve"> present even with 20 </w:t>
      </w:r>
      <w:r w:rsidRPr="00CF3C2C">
        <w:rPr>
          <w:rFonts w:cstheme="minorHAnsi"/>
          <w:sz w:val="24"/>
        </w:rPr>
        <w:t>μ</w:t>
      </w:r>
      <w:r w:rsidRPr="00CF3C2C">
        <w:rPr>
          <w:sz w:val="24"/>
        </w:rPr>
        <w:t>g apo-Acn</w:t>
      </w:r>
      <w:r>
        <w:rPr>
          <w:sz w:val="24"/>
        </w:rPr>
        <w:t>A</w:t>
      </w:r>
      <w:r w:rsidRPr="00CF3C2C">
        <w:rPr>
          <w:sz w:val="24"/>
        </w:rPr>
        <w:t>, suggesting a lower binding affinity.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341CEB" w:rsidTr="00C96150">
        <w:tc>
          <w:tcPr>
            <w:tcW w:w="9016" w:type="dxa"/>
          </w:tcPr>
          <w:p w:rsidR="00341CEB" w:rsidRDefault="00341CEB" w:rsidP="00C96150">
            <w:r>
              <w:rPr>
                <w:noProof/>
                <w:lang w:eastAsia="en-GB"/>
              </w:rPr>
              <w:lastRenderedPageBreak/>
              <mc:AlternateContent>
                <mc:Choice Requires="wps">
                  <w:drawing>
                    <wp:anchor distT="0" distB="0" distL="114300" distR="114300" simplePos="0" relativeHeight="251667456" behindDoc="0" locked="0" layoutInCell="1" allowOverlap="1" wp14:anchorId="3A02B22F" wp14:editId="147A761D">
                      <wp:simplePos x="0" y="0"/>
                      <wp:positionH relativeFrom="margin">
                        <wp:posOffset>-71755</wp:posOffset>
                      </wp:positionH>
                      <wp:positionV relativeFrom="paragraph">
                        <wp:posOffset>4780915</wp:posOffset>
                      </wp:positionV>
                      <wp:extent cx="137160" cy="45719"/>
                      <wp:effectExtent l="0" t="19050" r="34290" b="31115"/>
                      <wp:wrapNone/>
                      <wp:docPr id="11" name="Right Arrow 11"/>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D68F3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 o:spid="_x0000_s1026" type="#_x0000_t13" style="position:absolute;margin-left:-5.65pt;margin-top:376.45pt;width:10.8pt;height:3.6pt;z-index:2516674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" adj="18000" fillcolor="red" strokecolor="red" strokeweight="1pt">
                      <w10:wrap anchorx="margin"/>
                    </v:shape>
                  </w:pict>
                </mc:Fallback>
              </mc:AlternateContent>
            </w:r>
            <w:r>
              <w:rPr>
                <w:noProof/>
                <w:lang w:eastAsia="en-GB"/>
              </w:rPr>
              <mc:AlternateContent>
                <mc:Choice Requires="wps">
                  <w:drawing>
                    <wp:anchor distT="0" distB="0" distL="114300" distR="114300" simplePos="0" relativeHeight="251664384" behindDoc="0" locked="0" layoutInCell="1" allowOverlap="1" wp14:anchorId="3912037D" wp14:editId="031C9ACC">
                      <wp:simplePos x="0" y="0"/>
                      <wp:positionH relativeFrom="column">
                        <wp:posOffset>4096385</wp:posOffset>
                      </wp:positionH>
                      <wp:positionV relativeFrom="paragraph">
                        <wp:posOffset>2155825</wp:posOffset>
                      </wp:positionV>
                      <wp:extent cx="137160" cy="45719"/>
                      <wp:effectExtent l="0" t="19050" r="34290" b="31115"/>
                      <wp:wrapNone/>
                      <wp:docPr id="3" name="Right Arrow 3"/>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F3A5C" id="Right Arrow 3" o:spid="_x0000_s1026" type="#_x0000_t13" style="position:absolute;margin-left:322.55pt;margin-top:169.75pt;width:10.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" adj="18000" fillcolor="#0070c0" strokecolor="#0070c0" strokeweight="1pt"/>
                  </w:pict>
                </mc:Fallback>
              </mc:AlternateContent>
            </w:r>
            <w:r>
              <w:rPr>
                <w:noProof/>
                <w:lang w:eastAsia="en-GB"/>
              </w:rPr>
              <mc:AlternateContent>
                <mc:Choice Requires="wps">
                  <w:drawing>
                    <wp:anchor distT="0" distB="0" distL="114300" distR="114300" simplePos="0" relativeHeight="251668480" behindDoc="0" locked="0" layoutInCell="1" allowOverlap="1" wp14:anchorId="7B6B230D" wp14:editId="582CAA9A">
                      <wp:simplePos x="0" y="0"/>
                      <wp:positionH relativeFrom="margin">
                        <wp:posOffset>-71755</wp:posOffset>
                      </wp:positionH>
                      <wp:positionV relativeFrom="paragraph">
                        <wp:posOffset>2797175</wp:posOffset>
                      </wp:positionV>
                      <wp:extent cx="137160" cy="45719"/>
                      <wp:effectExtent l="0" t="19050" r="34290" b="31115"/>
                      <wp:wrapNone/>
                      <wp:docPr id="209" name="Right Arrow 209"/>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11B20A" id="Right Arrow 209" o:spid="_x0000_s1026" type="#_x0000_t13" style="position:absolute;margin-left:-5.65pt;margin-top:220.25pt;width:10.8pt;height:3.6pt;z-index:2516684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" adj="18000" fillcolor="red" strokecolor="red" strokeweight="1pt">
                      <w10:wrap anchorx="margin"/>
                    </v:shape>
                  </w:pict>
                </mc:Fallback>
              </mc:AlternateContent>
            </w:r>
            <w:r>
              <w:rPr>
                <w:noProof/>
                <w:lang w:eastAsia="en-GB"/>
              </w:rPr>
              <mc:AlternateContent>
                <mc:Choice Requires="wps">
                  <w:drawing>
                    <wp:anchor distT="0" distB="0" distL="114300" distR="114300" simplePos="0" relativeHeight="251665408" behindDoc="0" locked="0" layoutInCell="1" allowOverlap="1" wp14:anchorId="4499B0AF" wp14:editId="571C0223">
                      <wp:simplePos x="0" y="0"/>
                      <wp:positionH relativeFrom="margin">
                        <wp:posOffset>-71755</wp:posOffset>
                      </wp:positionH>
                      <wp:positionV relativeFrom="paragraph">
                        <wp:posOffset>5325110</wp:posOffset>
                      </wp:positionV>
                      <wp:extent cx="137160" cy="45719"/>
                      <wp:effectExtent l="0" t="19050" r="34290" b="31115"/>
                      <wp:wrapNone/>
                      <wp:docPr id="9" name="Right Arrow 9"/>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AE2EDD" id="Right Arrow 9" o:spid="_x0000_s1026" type="#_x0000_t13" style="position:absolute;margin-left:-5.65pt;margin-top:419.3pt;width:10.8pt;height:3.6pt;z-index:251665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" adj="18000" fillcolor="#00b050" strokecolor="#00b050" strokeweight="1pt">
                      <w10:wrap anchorx="margin"/>
                    </v:shape>
                  </w:pict>
                </mc:Fallback>
              </mc:AlternateContent>
            </w:r>
            <w:r>
              <w:rPr>
                <w:noProof/>
                <w:lang w:eastAsia="en-GB"/>
              </w:rPr>
              <mc:AlternateContent>
                <mc:Choice Requires="wps">
                  <w:drawing>
                    <wp:anchor distT="0" distB="0" distL="114300" distR="114300" simplePos="0" relativeHeight="251666432" behindDoc="0" locked="0" layoutInCell="1" allowOverlap="1" wp14:anchorId="688AED60" wp14:editId="34C174F6">
                      <wp:simplePos x="0" y="0"/>
                      <wp:positionH relativeFrom="column">
                        <wp:posOffset>-71755</wp:posOffset>
                      </wp:positionH>
                      <wp:positionV relativeFrom="paragraph">
                        <wp:posOffset>3498850</wp:posOffset>
                      </wp:positionV>
                      <wp:extent cx="137160" cy="45719"/>
                      <wp:effectExtent l="0" t="19050" r="34290" b="31115"/>
                      <wp:wrapNone/>
                      <wp:docPr id="10" name="Right Arrow 10"/>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B586FA" id="Right Arrow 10" o:spid="_x0000_s1026" type="#_x0000_t13" style="position:absolute;margin-left:-5.65pt;margin-top:275.5pt;width:10.8pt;height:3.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" adj="18000" fillcolor="#00b050" strokecolor="#00b050" strokeweight="1pt"/>
                  </w:pict>
                </mc:Fallback>
              </mc:AlternateContent>
            </w:r>
            <w:r>
              <w:object w:dxaOrig="9240" w:dyaOrig="8988">
                <v:shape id="_x0000_i1038" type="#_x0000_t75" style="width:451.2pt;height:438.6pt" o:ole="">
                  <v:imagedata r:id="rId40" o:title=""/>
                </v:shape>
                <o:OLEObject Type="Embed" ProgID="PBrush" ShapeID="_x0000_i1038" DrawAspect="Content" ObjectID="_1634631651" r:id="rId41"/>
              </w:object>
            </w:r>
          </w:p>
        </w:tc>
      </w:tr>
      <w:tr w:rsidR="00341CEB" w:rsidTr="00C96150">
        <w:tc>
          <w:tcPr>
            <w:tcW w:w="9016" w:type="dxa"/>
          </w:tcPr>
          <w:p w:rsidR="00341CEB" w:rsidRDefault="00341CEB" w:rsidP="00C96150">
            <w:r w:rsidRPr="00B33C89">
              <w:rPr>
                <w:b/>
              </w:rPr>
              <w:t>Figure 4.</w:t>
            </w:r>
            <w:r>
              <w:rPr>
                <w:b/>
              </w:rPr>
              <w:t>2.1</w:t>
            </w:r>
            <w:r>
              <w:t>: Binding assays with apo-AcnA. (A) DRaCALA with binding assays for 10 ng IRE RNA and (from left to right) 1, 2, 4, 6, 8, 10, 15 and</w:t>
            </w:r>
            <w:r>
              <w:rPr>
                <w:rFonts w:cstheme="minorHAnsi"/>
              </w:rPr>
              <w:t xml:space="preserve"> 20 μ</w:t>
            </w:r>
            <w:r>
              <w:t xml:space="preserve">g apo-AcnA. (B) Titration profile EMSA for 10 ng WT IRE RNA with 0 – 20 </w:t>
            </w:r>
            <w:r>
              <w:rPr>
                <w:rFonts w:cstheme="minorHAnsi"/>
              </w:rPr>
              <w:t>μ</w:t>
            </w:r>
            <w:r>
              <w:t xml:space="preserve">g apo-AcnA. (C) Titration profile EMSA for 10 ng WT IRE RNA with 0 – 20 </w:t>
            </w:r>
            <w:r>
              <w:rPr>
                <w:rFonts w:cstheme="minorHAnsi"/>
              </w:rPr>
              <w:t>μ</w:t>
            </w:r>
            <w:r>
              <w:t xml:space="preserve">g thrombin-treated apo-AcnA. (D) Supershift EMSA for 10 ng WT IRE RNA, apo-AcnA and anti-AcnA antibody. (E) Competitive binding assay EMSA with 20 </w:t>
            </w:r>
            <w:r>
              <w:rPr>
                <w:rFonts w:cstheme="minorHAnsi"/>
              </w:rPr>
              <w:t>μ</w:t>
            </w:r>
            <w:r>
              <w:t xml:space="preserve">g apo-AcnA, unlabelled RNA and 10 ng labelled WT IRE RNA. Lanes 1 – 4: labelled WT IRE vs unlabelled WT IRE in ratios 1:1, 1:2, 1:5, 1:10. Lane 5: labelled WT IRE with no competitor. Lanes 6 – 9: labelled WT IRE vs unlabelled whole yeast RNA in ratios 1:1, 1:2, 1:5, 1:10. (F) Competitive binding assay EMSA with 20 </w:t>
            </w:r>
            <w:r>
              <w:rPr>
                <w:rFonts w:cstheme="minorHAnsi"/>
              </w:rPr>
              <w:t>μ</w:t>
            </w:r>
            <w:r>
              <w:t xml:space="preserve">g apo-AcnA, unlabelled RNA and 10 ng labelled WT IRE RNA. Lanes 1 – 4: Lanes 1 – 4: labelled WT IRE vs unlabelled IRE1 RNA in ratios 1:1, 1:2, 1:5, 1:10. Lanes 5 – 8: labelled WT IRE vs unlabelled IRE2 RNA in ratios 1:1, 1:2, 1:5, 1:10. (G) Titration profile EMSA for 10 ng IRE2 RNA with 0 – 20 </w:t>
            </w:r>
            <w:r>
              <w:rPr>
                <w:rFonts w:cstheme="minorHAnsi"/>
              </w:rPr>
              <w:t>μ</w:t>
            </w:r>
            <w:r>
              <w:t>g apo-AcnA. Green arrows indicate free IRE; red arrows indicate AcnA-bound IRE; the blue arrow indicates supershifted AcnA-IRE.</w:t>
            </w:r>
          </w:p>
          <w:p w:rsidR="00341CEB" w:rsidRDefault="00341CEB" w:rsidP="00C96150"/>
        </w:tc>
      </w:tr>
    </w:tbl>
    <w:p w:rsidR="00341CEB" w:rsidRDefault="00341CEB" w:rsidP="00341CEB"/>
    <w:p w:rsidR="00341CEB" w:rsidRDefault="00341CEB" w:rsidP="00341CEB">
      <w:pPr>
        <w:rPr>
          <w:i/>
          <w:sz w:val="24"/>
        </w:rPr>
      </w:pPr>
      <w:r>
        <w:rPr>
          <w:i/>
          <w:sz w:val="24"/>
        </w:rPr>
        <w:br w:type="page"/>
      </w:r>
    </w:p>
    <w:p w:rsidR="00341CEB" w:rsidRPr="00CF3C2C" w:rsidRDefault="00341CEB" w:rsidP="00341CEB">
      <w:pPr>
        <w:spacing w:line="480" w:lineRule="auto"/>
        <w:rPr>
          <w:i/>
          <w:sz w:val="24"/>
        </w:rPr>
      </w:pPr>
      <w:r w:rsidRPr="00CF3C2C">
        <w:rPr>
          <w:i/>
          <w:sz w:val="24"/>
        </w:rPr>
        <w:lastRenderedPageBreak/>
        <w:t>4.2.2 Holo-Acn</w:t>
      </w:r>
      <w:r>
        <w:rPr>
          <w:i/>
          <w:sz w:val="24"/>
        </w:rPr>
        <w:t>A</w:t>
      </w:r>
      <w:r w:rsidRPr="00CF3C2C">
        <w:rPr>
          <w:i/>
          <w:sz w:val="24"/>
        </w:rPr>
        <w:t xml:space="preserve"> binding assays</w:t>
      </w:r>
    </w:p>
    <w:p w:rsidR="00341CEB" w:rsidRPr="00CF3C2C" w:rsidRDefault="00341CEB" w:rsidP="00341CEB">
      <w:pPr>
        <w:spacing w:line="480" w:lineRule="auto"/>
        <w:rPr>
          <w:sz w:val="24"/>
        </w:rPr>
      </w:pPr>
      <w:r w:rsidRPr="00CF3C2C">
        <w:rPr>
          <w:sz w:val="24"/>
        </w:rPr>
        <w:t xml:space="preserve"> The ability of holo-Acn to bind RNA was also studied (Figure 4.2.2). Samples of holo-Acn</w:t>
      </w:r>
      <w:r>
        <w:rPr>
          <w:sz w:val="24"/>
        </w:rPr>
        <w:t>A</w:t>
      </w:r>
      <w:r w:rsidRPr="00CF3C2C">
        <w:rPr>
          <w:sz w:val="24"/>
        </w:rPr>
        <w:t xml:space="preserve"> that were unstressed or stressed with ROS, NO and BIP (as previously described) were incubated with labelled WT IRE RNA and studied by EMSA. This showed that unstressed (i.e. iron-replete) aconitase could not bind RNA, and that holo-Acn</w:t>
      </w:r>
      <w:r>
        <w:rPr>
          <w:sz w:val="24"/>
        </w:rPr>
        <w:t>A</w:t>
      </w:r>
      <w:r w:rsidRPr="00CF3C2C">
        <w:rPr>
          <w:sz w:val="24"/>
        </w:rPr>
        <w:t xml:space="preserve"> with any of the stresses could acquire RNA-binding functionality. Interestingly, the NO-stressed holo-Acn</w:t>
      </w:r>
      <w:r>
        <w:rPr>
          <w:sz w:val="24"/>
        </w:rPr>
        <w:t>A</w:t>
      </w:r>
      <w:r w:rsidRPr="00CF3C2C">
        <w:rPr>
          <w:sz w:val="24"/>
        </w:rPr>
        <w:t xml:space="preserve"> displayed two shifted bands, an observation also made with low concentrations of apo-Acn</w:t>
      </w:r>
      <w:r>
        <w:rPr>
          <w:sz w:val="24"/>
        </w:rPr>
        <w:t>A</w:t>
      </w:r>
      <w:r w:rsidRPr="00CF3C2C">
        <w:rPr>
          <w:sz w:val="24"/>
        </w:rPr>
        <w:t>, whereas all other stressed holo-Acn</w:t>
      </w:r>
      <w:r>
        <w:rPr>
          <w:sz w:val="24"/>
        </w:rPr>
        <w:t>A</w:t>
      </w:r>
      <w:r w:rsidRPr="00CF3C2C">
        <w:rPr>
          <w:sz w:val="24"/>
        </w:rPr>
        <w:t xml:space="preserve"> samples produced only one shifted band. This could be an indicator that NO-stressed Acn</w:t>
      </w:r>
      <w:r>
        <w:rPr>
          <w:sz w:val="24"/>
        </w:rPr>
        <w:t>A</w:t>
      </w:r>
      <w:r w:rsidRPr="00CF3C2C">
        <w:rPr>
          <w:sz w:val="24"/>
        </w:rPr>
        <w:t xml:space="preserve"> is not induced to bind RNA to the same extent as Acn</w:t>
      </w:r>
      <w:r>
        <w:rPr>
          <w:sz w:val="24"/>
        </w:rPr>
        <w:t>A</w:t>
      </w:r>
      <w:r w:rsidRPr="00CF3C2C">
        <w:rPr>
          <w:sz w:val="24"/>
        </w:rPr>
        <w:t xml:space="preserve"> stressed with ROS and BIP. Binding profiles were obtained for the holo-Acn</w:t>
      </w:r>
      <w:r>
        <w:rPr>
          <w:sz w:val="24"/>
        </w:rPr>
        <w:t>A</w:t>
      </w:r>
      <w:r w:rsidRPr="00CF3C2C">
        <w:rPr>
          <w:sz w:val="24"/>
        </w:rPr>
        <w:t xml:space="preserve"> samples treated with ROS, NO and a combination of ROS and NO. In ROS and ROS/NO stressed samples, the second of the two shifted bands was diminished earlier than in the standard purified apo-Acn</w:t>
      </w:r>
      <w:r>
        <w:rPr>
          <w:sz w:val="24"/>
        </w:rPr>
        <w:t>A</w:t>
      </w:r>
      <w:r w:rsidRPr="00CF3C2C">
        <w:rPr>
          <w:sz w:val="24"/>
        </w:rPr>
        <w:t xml:space="preserve"> profiles. The NO-treated Acn</w:t>
      </w:r>
      <w:r>
        <w:rPr>
          <w:sz w:val="24"/>
        </w:rPr>
        <w:t>A</w:t>
      </w:r>
      <w:r w:rsidRPr="00CF3C2C">
        <w:rPr>
          <w:sz w:val="24"/>
        </w:rPr>
        <w:t xml:space="preserve"> produced no shifted bands at aconitase concentrations below 4 </w:t>
      </w:r>
      <w:r w:rsidRPr="00CF3C2C">
        <w:rPr>
          <w:rFonts w:cstheme="minorHAnsi"/>
          <w:sz w:val="24"/>
        </w:rPr>
        <w:t>μ</w:t>
      </w:r>
      <w:r w:rsidRPr="00CF3C2C">
        <w:rPr>
          <w:sz w:val="24"/>
        </w:rPr>
        <w:t xml:space="preserve">g and a pair of shifted bands even at 20 </w:t>
      </w:r>
      <w:r w:rsidRPr="00CF3C2C">
        <w:rPr>
          <w:rFonts w:cstheme="minorHAnsi"/>
          <w:sz w:val="24"/>
        </w:rPr>
        <w:t>μ</w:t>
      </w:r>
      <w:r w:rsidRPr="00CF3C2C">
        <w:rPr>
          <w:sz w:val="24"/>
        </w:rPr>
        <w:t>g. This further implies NO does not induce RNA-binding functionality in holo-Acn</w:t>
      </w:r>
      <w:r>
        <w:rPr>
          <w:sz w:val="24"/>
        </w:rPr>
        <w:t>A</w:t>
      </w:r>
      <w:r w:rsidRPr="00CF3C2C">
        <w:rPr>
          <w:sz w:val="24"/>
        </w:rPr>
        <w:t xml:space="preserve"> as effectively as ROS.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41CEB" w:rsidTr="00C96150">
        <w:tc>
          <w:tcPr>
            <w:tcW w:w="9016" w:type="dxa"/>
          </w:tcPr>
          <w:p w:rsidR="00341CEB" w:rsidRDefault="00F75883" w:rsidP="00C96150">
            <w:pPr>
              <w:jc w:val="center"/>
            </w:pPr>
            <w:r w:rsidRPr="00F75883">
              <w:rPr>
                <w:b/>
                <w:noProof/>
                <w:sz w:val="24"/>
                <w:lang w:eastAsia="en-GB"/>
              </w:rPr>
              <w:lastRenderedPageBreak/>
              <mc:AlternateContent>
                <mc:Choice Requires="wps">
                  <w:drawing>
                    <wp:anchor distT="45720" distB="45720" distL="114300" distR="114300" simplePos="0" relativeHeight="251839488" behindDoc="0" locked="0" layoutInCell="1" allowOverlap="1" wp14:anchorId="143425DD" wp14:editId="2F9D4ADB">
                      <wp:simplePos x="0" y="0"/>
                      <wp:positionH relativeFrom="column">
                        <wp:posOffset>3291840</wp:posOffset>
                      </wp:positionH>
                      <wp:positionV relativeFrom="paragraph">
                        <wp:posOffset>1623695</wp:posOffset>
                      </wp:positionV>
                      <wp:extent cx="609600" cy="266700"/>
                      <wp:effectExtent l="0" t="0" r="0" b="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66700"/>
                              </a:xfrm>
                              <a:prstGeom prst="rect">
                                <a:avLst/>
                              </a:prstGeom>
                              <a:noFill/>
                              <a:ln w="9525">
                                <a:noFill/>
                                <a:miter lim="800000"/>
                                <a:headEnd/>
                                <a:tailEnd/>
                              </a:ln>
                            </wps:spPr>
                            <wps:txbx>
                              <w:txbxContent>
                                <w:p w:rsidR="008E75C2" w:rsidRPr="00F75883" w:rsidRDefault="008E75C2" w:rsidP="00F75883">
                                  <w:pPr>
                                    <w:rPr>
                                      <w:sz w:val="18"/>
                                    </w:rPr>
                                  </w:pPr>
                                  <w:proofErr w:type="gramStart"/>
                                  <w:r w:rsidRPr="00F75883">
                                    <w:rPr>
                                      <w:sz w:val="18"/>
                                    </w:rPr>
                                    <w:t>holo-Acn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425DD" id="_x0000_s1037" type="#_x0000_t202" style="position:absolute;left:0;text-align:left;margin-left:259.2pt;margin-top:127.85pt;width:48pt;height:21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" filled="f" stroked="f">
                      <v:textbox>
                        <w:txbxContent>
                          <w:p w:rsidR="008E75C2" w:rsidRPr="00F75883" w:rsidRDefault="008E75C2" w:rsidP="00F75883">
                            <w:pPr>
                              <w:rPr>
                                <w:sz w:val="18"/>
                              </w:rPr>
                            </w:pPr>
                            <w:proofErr w:type="gramStart"/>
                            <w:r w:rsidRPr="00F75883">
                              <w:rPr>
                                <w:sz w:val="18"/>
                              </w:rPr>
                              <w:t>holo-Acn</w:t>
                            </w:r>
                            <w:proofErr w:type="gramEnd"/>
                          </w:p>
                        </w:txbxContent>
                      </v:textbox>
                    </v:shape>
                  </w:pict>
                </mc:Fallback>
              </mc:AlternateContent>
            </w:r>
            <w:r w:rsidRPr="00F75883">
              <w:rPr>
                <w:b/>
                <w:noProof/>
                <w:sz w:val="24"/>
                <w:lang w:eastAsia="en-GB"/>
              </w:rPr>
              <mc:AlternateContent>
                <mc:Choice Requires="wps">
                  <w:drawing>
                    <wp:anchor distT="45720" distB="45720" distL="114300" distR="114300" simplePos="0" relativeHeight="251837440" behindDoc="0" locked="0" layoutInCell="1" allowOverlap="1" wp14:anchorId="143425DD" wp14:editId="2F9D4ADB">
                      <wp:simplePos x="0" y="0"/>
                      <wp:positionH relativeFrom="column">
                        <wp:posOffset>1546860</wp:posOffset>
                      </wp:positionH>
                      <wp:positionV relativeFrom="paragraph">
                        <wp:posOffset>1556385</wp:posOffset>
                      </wp:positionV>
                      <wp:extent cx="609600" cy="266700"/>
                      <wp:effectExtent l="0" t="0" r="0" b="0"/>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66700"/>
                              </a:xfrm>
                              <a:prstGeom prst="rect">
                                <a:avLst/>
                              </a:prstGeom>
                              <a:noFill/>
                              <a:ln w="9525">
                                <a:noFill/>
                                <a:miter lim="800000"/>
                                <a:headEnd/>
                                <a:tailEnd/>
                              </a:ln>
                            </wps:spPr>
                            <wps:txbx>
                              <w:txbxContent>
                                <w:p w:rsidR="008E75C2" w:rsidRPr="00F75883" w:rsidRDefault="008E75C2" w:rsidP="00F75883">
                                  <w:pPr>
                                    <w:rPr>
                                      <w:sz w:val="18"/>
                                    </w:rPr>
                                  </w:pPr>
                                  <w:proofErr w:type="gramStart"/>
                                  <w:r w:rsidRPr="00F75883">
                                    <w:rPr>
                                      <w:sz w:val="18"/>
                                    </w:rPr>
                                    <w:t>holo-Acn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425DD" id="_x0000_s1038" type="#_x0000_t202" style="position:absolute;left:0;text-align:left;margin-left:121.8pt;margin-top:122.55pt;width:48pt;height:21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" filled="f" stroked="f">
                      <v:textbox>
                        <w:txbxContent>
                          <w:p w:rsidR="008E75C2" w:rsidRPr="00F75883" w:rsidRDefault="008E75C2" w:rsidP="00F75883">
                            <w:pPr>
                              <w:rPr>
                                <w:sz w:val="18"/>
                              </w:rPr>
                            </w:pPr>
                            <w:proofErr w:type="gramStart"/>
                            <w:r w:rsidRPr="00F75883">
                              <w:rPr>
                                <w:sz w:val="18"/>
                              </w:rPr>
                              <w:t>holo-Acn</w:t>
                            </w:r>
                            <w:proofErr w:type="gramEnd"/>
                          </w:p>
                        </w:txbxContent>
                      </v:textbox>
                    </v:shape>
                  </w:pict>
                </mc:Fallback>
              </mc:AlternateContent>
            </w:r>
            <w:r w:rsidRPr="00F75883">
              <w:rPr>
                <w:b/>
                <w:noProof/>
                <w:sz w:val="24"/>
                <w:lang w:eastAsia="en-GB"/>
              </w:rPr>
              <mc:AlternateContent>
                <mc:Choice Requires="wps">
                  <w:drawing>
                    <wp:anchor distT="45720" distB="45720" distL="114300" distR="114300" simplePos="0" relativeHeight="251835392" behindDoc="0" locked="0" layoutInCell="1" allowOverlap="1">
                      <wp:simplePos x="0" y="0"/>
                      <wp:positionH relativeFrom="column">
                        <wp:posOffset>3368040</wp:posOffset>
                      </wp:positionH>
                      <wp:positionV relativeFrom="paragraph">
                        <wp:posOffset>-106680</wp:posOffset>
                      </wp:positionV>
                      <wp:extent cx="609600" cy="266700"/>
                      <wp:effectExtent l="0" t="0" r="0" b="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66700"/>
                              </a:xfrm>
                              <a:prstGeom prst="rect">
                                <a:avLst/>
                              </a:prstGeom>
                              <a:noFill/>
                              <a:ln w="9525">
                                <a:noFill/>
                                <a:miter lim="800000"/>
                                <a:headEnd/>
                                <a:tailEnd/>
                              </a:ln>
                            </wps:spPr>
                            <wps:txbx>
                              <w:txbxContent>
                                <w:p w:rsidR="008E75C2" w:rsidRPr="00F75883" w:rsidRDefault="008E75C2">
                                  <w:pPr>
                                    <w:rPr>
                                      <w:sz w:val="18"/>
                                    </w:rPr>
                                  </w:pPr>
                                  <w:proofErr w:type="gramStart"/>
                                  <w:r w:rsidRPr="00F75883">
                                    <w:rPr>
                                      <w:sz w:val="18"/>
                                    </w:rPr>
                                    <w:t>holo-Acn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265.2pt;margin-top:-8.4pt;width:48pt;height:21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" filled="f" stroked="f">
                      <v:textbox>
                        <w:txbxContent>
                          <w:p w:rsidR="008E75C2" w:rsidRPr="00F75883" w:rsidRDefault="008E75C2">
                            <w:pPr>
                              <w:rPr>
                                <w:sz w:val="18"/>
                              </w:rPr>
                            </w:pPr>
                            <w:proofErr w:type="gramStart"/>
                            <w:r w:rsidRPr="00F75883">
                              <w:rPr>
                                <w:sz w:val="18"/>
                              </w:rPr>
                              <w:t>holo-Acn</w:t>
                            </w:r>
                            <w:proofErr w:type="gramEnd"/>
                          </w:p>
                        </w:txbxContent>
                      </v:textbox>
                    </v:shape>
                  </w:pict>
                </mc:Fallback>
              </mc:AlternateContent>
            </w:r>
            <w:r>
              <w:rPr>
                <w:b/>
                <w:noProof/>
                <w:sz w:val="24"/>
                <w:lang w:eastAsia="en-GB"/>
              </w:rPr>
              <w:drawing>
                <wp:anchor distT="0" distB="0" distL="114300" distR="114300" simplePos="0" relativeHeight="251833344" behindDoc="0" locked="0" layoutInCell="1" allowOverlap="1" wp14:anchorId="5FB287F7" wp14:editId="5F1709D6">
                  <wp:simplePos x="0" y="0"/>
                  <wp:positionH relativeFrom="column">
                    <wp:posOffset>3131820</wp:posOffset>
                  </wp:positionH>
                  <wp:positionV relativeFrom="paragraph">
                    <wp:posOffset>1744980</wp:posOffset>
                  </wp:positionV>
                  <wp:extent cx="1318260" cy="143810"/>
                  <wp:effectExtent l="0" t="0" r="0" b="889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47453" cy="14699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4"/>
                <w:lang w:eastAsia="en-GB"/>
              </w:rPr>
              <w:drawing>
                <wp:anchor distT="0" distB="0" distL="114300" distR="114300" simplePos="0" relativeHeight="251831296" behindDoc="0" locked="0" layoutInCell="1" allowOverlap="1">
                  <wp:simplePos x="0" y="0"/>
                  <wp:positionH relativeFrom="margin">
                    <wp:posOffset>1394460</wp:posOffset>
                  </wp:positionH>
                  <wp:positionV relativeFrom="paragraph">
                    <wp:posOffset>1676400</wp:posOffset>
                  </wp:positionV>
                  <wp:extent cx="1207135" cy="133985"/>
                  <wp:effectExtent l="0" t="0" r="0"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7135" cy="133985"/>
                          </a:xfrm>
                          <a:prstGeom prst="rect">
                            <a:avLst/>
                          </a:prstGeom>
                          <a:noFill/>
                        </pic:spPr>
                      </pic:pic>
                    </a:graphicData>
                  </a:graphic>
                </wp:anchor>
              </w:drawing>
            </w:r>
            <w:r>
              <w:rPr>
                <w:b/>
                <w:noProof/>
                <w:sz w:val="24"/>
                <w:lang w:eastAsia="en-GB"/>
              </w:rPr>
              <w:drawing>
                <wp:anchor distT="0" distB="0" distL="114300" distR="114300" simplePos="0" relativeHeight="251830272" behindDoc="0" locked="0" layoutInCell="1" allowOverlap="1">
                  <wp:simplePos x="0" y="0"/>
                  <wp:positionH relativeFrom="column">
                    <wp:posOffset>3177540</wp:posOffset>
                  </wp:positionH>
                  <wp:positionV relativeFrom="paragraph">
                    <wp:posOffset>12608</wp:posOffset>
                  </wp:positionV>
                  <wp:extent cx="1211580" cy="132172"/>
                  <wp:effectExtent l="0" t="0" r="7620" b="127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4069" cy="144444"/>
                          </a:xfrm>
                          <a:prstGeom prst="rect">
                            <a:avLst/>
                          </a:prstGeom>
                          <a:noFill/>
                          <a:ln>
                            <a:noFill/>
                          </a:ln>
                        </pic:spPr>
                      </pic:pic>
                    </a:graphicData>
                  </a:graphic>
                  <wp14:sizeRelH relativeFrom="page">
                    <wp14:pctWidth>0</wp14:pctWidth>
                  </wp14:sizeRelH>
                  <wp14:sizeRelV relativeFrom="page">
                    <wp14:pctHeight>0</wp14:pctHeight>
                  </wp14:sizeRelV>
                </wp:anchor>
              </w:drawing>
            </w:r>
            <w:r w:rsidR="00341CEB">
              <w:rPr>
                <w:noProof/>
                <w:lang w:eastAsia="en-GB"/>
              </w:rPr>
              <mc:AlternateContent>
                <mc:Choice Requires="wps">
                  <w:drawing>
                    <wp:anchor distT="0" distB="0" distL="114300" distR="114300" simplePos="0" relativeHeight="251671552" behindDoc="0" locked="0" layoutInCell="1" allowOverlap="1" wp14:anchorId="7CB0C938" wp14:editId="252470F7">
                      <wp:simplePos x="0" y="0"/>
                      <wp:positionH relativeFrom="margin">
                        <wp:posOffset>995045</wp:posOffset>
                      </wp:positionH>
                      <wp:positionV relativeFrom="paragraph">
                        <wp:posOffset>581025</wp:posOffset>
                      </wp:positionV>
                      <wp:extent cx="137160" cy="45719"/>
                      <wp:effectExtent l="0" t="19050" r="34290" b="31115"/>
                      <wp:wrapNone/>
                      <wp:docPr id="224" name="Right Arrow 224"/>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1CB8C6" id="Right Arrow 224" o:spid="_x0000_s1026" type="#_x0000_t13" style="position:absolute;margin-left:78.35pt;margin-top:45.75pt;width:10.8pt;height:3.6pt;z-index:251671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" adj="18000" fillcolor="red" strokecolor="red" strokeweight="1pt">
                      <w10:wrap anchorx="margin"/>
                    </v:shape>
                  </w:pict>
                </mc:Fallback>
              </mc:AlternateContent>
            </w:r>
            <w:r w:rsidR="00341CEB">
              <w:rPr>
                <w:noProof/>
                <w:lang w:eastAsia="en-GB"/>
              </w:rPr>
              <mc:AlternateContent>
                <mc:Choice Requires="wps">
                  <w:drawing>
                    <wp:anchor distT="0" distB="0" distL="114300" distR="114300" simplePos="0" relativeHeight="251672576" behindDoc="0" locked="0" layoutInCell="1" allowOverlap="1" wp14:anchorId="020E84E2" wp14:editId="020C7AB8">
                      <wp:simplePos x="0" y="0"/>
                      <wp:positionH relativeFrom="margin">
                        <wp:posOffset>941705</wp:posOffset>
                      </wp:positionH>
                      <wp:positionV relativeFrom="paragraph">
                        <wp:posOffset>2309495</wp:posOffset>
                      </wp:positionV>
                      <wp:extent cx="137160" cy="45719"/>
                      <wp:effectExtent l="0" t="19050" r="34290" b="31115"/>
                      <wp:wrapNone/>
                      <wp:docPr id="225" name="Right Arrow 225"/>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FCCF4A" id="Right Arrow 225" o:spid="_x0000_s1026" type="#_x0000_t13" style="position:absolute;margin-left:74.15pt;margin-top:181.85pt;width:10.8pt;height:3.6pt;z-index:2516725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" adj="18000" fillcolor="red" strokecolor="red" strokeweight="1pt">
                      <w10:wrap anchorx="margin"/>
                    </v:shape>
                  </w:pict>
                </mc:Fallback>
              </mc:AlternateContent>
            </w:r>
            <w:r w:rsidR="00341CEB">
              <w:rPr>
                <w:noProof/>
                <w:lang w:eastAsia="en-GB"/>
              </w:rPr>
              <mc:AlternateContent>
                <mc:Choice Requires="wps">
                  <w:drawing>
                    <wp:anchor distT="0" distB="0" distL="114300" distR="114300" simplePos="0" relativeHeight="251670528" behindDoc="0" locked="0" layoutInCell="1" allowOverlap="1" wp14:anchorId="33CC8331" wp14:editId="47D1CEEE">
                      <wp:simplePos x="0" y="0"/>
                      <wp:positionH relativeFrom="margin">
                        <wp:posOffset>987425</wp:posOffset>
                      </wp:positionH>
                      <wp:positionV relativeFrom="paragraph">
                        <wp:posOffset>1221105</wp:posOffset>
                      </wp:positionV>
                      <wp:extent cx="137160" cy="45719"/>
                      <wp:effectExtent l="0" t="19050" r="34290" b="31115"/>
                      <wp:wrapNone/>
                      <wp:docPr id="223" name="Right Arrow 223"/>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9A6C57" id="Right Arrow 223" o:spid="_x0000_s1026" type="#_x0000_t13" style="position:absolute;margin-left:77.75pt;margin-top:96.15pt;width:10.8pt;height:3.6pt;z-index:251670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" adj="18000" fillcolor="#00b050" strokecolor="#00b050" strokeweight="1pt">
                      <w10:wrap anchorx="margin"/>
                    </v:shape>
                  </w:pict>
                </mc:Fallback>
              </mc:AlternateContent>
            </w:r>
            <w:r w:rsidR="00341CEB">
              <w:rPr>
                <w:noProof/>
                <w:lang w:eastAsia="en-GB"/>
              </w:rPr>
              <mc:AlternateContent>
                <mc:Choice Requires="wps">
                  <w:drawing>
                    <wp:anchor distT="0" distB="0" distL="114300" distR="114300" simplePos="0" relativeHeight="251669504" behindDoc="0" locked="0" layoutInCell="1" allowOverlap="1" wp14:anchorId="56FC5461" wp14:editId="293DF7DD">
                      <wp:simplePos x="0" y="0"/>
                      <wp:positionH relativeFrom="margin">
                        <wp:posOffset>938530</wp:posOffset>
                      </wp:positionH>
                      <wp:positionV relativeFrom="paragraph">
                        <wp:posOffset>2980055</wp:posOffset>
                      </wp:positionV>
                      <wp:extent cx="137160" cy="45719"/>
                      <wp:effectExtent l="0" t="19050" r="34290" b="31115"/>
                      <wp:wrapNone/>
                      <wp:docPr id="222" name="Right Arrow 222"/>
                      <wp:cNvGraphicFramePr/>
                      <a:graphic xmlns:a="http://schemas.openxmlformats.org/drawingml/2006/main">
                        <a:graphicData uri="http://schemas.microsoft.com/office/word/2010/wordprocessingShape">
                          <wps:wsp>
                            <wps:cNvSpPr/>
                            <wps:spPr>
                              <a:xfrm>
                                <a:off x="0" y="0"/>
                                <a:ext cx="137160" cy="45719"/>
                              </a:xfrm>
                              <a:prstGeom prst="rightArrow">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E826A8" id="Right Arrow 222" o:spid="_x0000_s1026" type="#_x0000_t13" style="position:absolute;margin-left:73.9pt;margin-top:234.65pt;width:10.8pt;height:3.6pt;z-index:251669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" adj="18000" fillcolor="#00b050" strokecolor="#00b050" strokeweight="1pt">
                      <w10:wrap anchorx="margin"/>
                    </v:shape>
                  </w:pict>
                </mc:Fallback>
              </mc:AlternateContent>
            </w:r>
            <w:r w:rsidR="00341CEB">
              <w:object w:dxaOrig="5412" w:dyaOrig="5088">
                <v:shape id="_x0000_i1039" type="#_x0000_t75" style="width:270.6pt;height:254.4pt" o:ole="">
                  <v:imagedata r:id="rId44" o:title=""/>
                </v:shape>
                <o:OLEObject Type="Embed" ProgID="PBrush" ShapeID="_x0000_i1039" DrawAspect="Content" ObjectID="_1634631652" r:id="rId45"/>
              </w:object>
            </w:r>
          </w:p>
        </w:tc>
      </w:tr>
      <w:tr w:rsidR="00341CEB" w:rsidTr="00C96150">
        <w:tc>
          <w:tcPr>
            <w:tcW w:w="9016" w:type="dxa"/>
          </w:tcPr>
          <w:p w:rsidR="00341CEB" w:rsidRPr="00716D0B" w:rsidRDefault="00341CEB" w:rsidP="00C96150">
            <w:r w:rsidRPr="00B33C89">
              <w:rPr>
                <w:b/>
              </w:rPr>
              <w:t>Figure 4.</w:t>
            </w:r>
            <w:r>
              <w:rPr>
                <w:b/>
              </w:rPr>
              <w:t xml:space="preserve">2.2: </w:t>
            </w:r>
            <w:r>
              <w:t xml:space="preserve">Binding assays with stressed holo-AcnA. (A) Binding assay with 10 ng WT IRE RNA and 20 </w:t>
            </w:r>
            <w:r>
              <w:rPr>
                <w:rFonts w:cstheme="minorHAnsi"/>
              </w:rPr>
              <w:t>μ</w:t>
            </w:r>
            <w:r>
              <w:t>g unstressed or stressed holo-AcnA. Lane 1: unstressed holo-AcnA. Lanes 2 – 5: holo-AcnA stressed with NO, ROS, BIP, and both NO and ROS, respectively.</w:t>
            </w:r>
            <w:r w:rsidR="004D3B67">
              <w:t xml:space="preserve"> ROS, NO and iron deprivation stresses were inflicted on AcnA preparations using 6 mM hypoxanthine, 200 </w:t>
            </w:r>
            <w:r w:rsidR="004D3B67">
              <w:rPr>
                <w:rFonts w:ascii="Calibri" w:hAnsi="Calibri" w:cs="Calibri"/>
              </w:rPr>
              <w:t>μ</w:t>
            </w:r>
            <w:r w:rsidR="004D3B67">
              <w:t xml:space="preserve">M spermine NONOate and 100 </w:t>
            </w:r>
            <w:r w:rsidR="004D3B67">
              <w:rPr>
                <w:rFonts w:cstheme="minorHAnsi"/>
              </w:rPr>
              <w:t>μ</w:t>
            </w:r>
            <w:r w:rsidR="004D3B67">
              <w:t>M BIP, respectively, for 1 hour and dialysed as described in Section 2.4.3.5.</w:t>
            </w:r>
            <w:r>
              <w:t xml:space="preserve"> (B) Titration profile EMSA for 10 ng WT IRE RNA with 0 – 20 </w:t>
            </w:r>
            <w:r>
              <w:rPr>
                <w:rFonts w:cstheme="minorHAnsi"/>
              </w:rPr>
              <w:t>μ</w:t>
            </w:r>
            <w:r>
              <w:t xml:space="preserve">g NO-stressed holo-AcnA. (C) Titration profile EMSA for 10 ng WT IRE RNA with 0 – 20 </w:t>
            </w:r>
            <w:r>
              <w:rPr>
                <w:rFonts w:cstheme="minorHAnsi"/>
              </w:rPr>
              <w:t>μ</w:t>
            </w:r>
            <w:r>
              <w:t xml:space="preserve">g ROS-stressed holo-AcnA. (D) Titration profile EMSA for 10 ng WT IRE RNA with 0 – 20 </w:t>
            </w:r>
            <w:r>
              <w:rPr>
                <w:rFonts w:cstheme="minorHAnsi"/>
              </w:rPr>
              <w:t>μ</w:t>
            </w:r>
            <w:r>
              <w:t>g NO/ROS-stressed holo-AcnA. Green arrows indicate free IRE; red arrows indicate AcnA-bound IRE.</w:t>
            </w:r>
          </w:p>
          <w:p w:rsidR="00341CEB" w:rsidRDefault="00341CEB" w:rsidP="00C96150"/>
        </w:tc>
      </w:tr>
    </w:tbl>
    <w:p w:rsidR="00341CEB" w:rsidRDefault="00341CEB" w:rsidP="00341CEB"/>
    <w:p w:rsidR="00341CEB" w:rsidRDefault="00341CEB" w:rsidP="00341CEB">
      <w:pPr>
        <w:rPr>
          <w:b/>
          <w:sz w:val="24"/>
        </w:rPr>
      </w:pPr>
      <w:r>
        <w:rPr>
          <w:b/>
          <w:sz w:val="24"/>
        </w:rPr>
        <w:br w:type="page"/>
      </w:r>
    </w:p>
    <w:p w:rsidR="00341CEB" w:rsidRPr="00CF3C2C" w:rsidRDefault="00341CEB" w:rsidP="00341CEB">
      <w:pPr>
        <w:spacing w:line="480" w:lineRule="auto"/>
        <w:rPr>
          <w:b/>
          <w:sz w:val="24"/>
        </w:rPr>
      </w:pPr>
      <w:r w:rsidRPr="00CF3C2C">
        <w:rPr>
          <w:b/>
          <w:sz w:val="24"/>
        </w:rPr>
        <w:lastRenderedPageBreak/>
        <w:t>4.3 Discussion</w:t>
      </w:r>
    </w:p>
    <w:p w:rsidR="00341CEB" w:rsidRDefault="00341CEB" w:rsidP="00341CEB">
      <w:pPr>
        <w:spacing w:line="480" w:lineRule="auto"/>
        <w:rPr>
          <w:color w:val="FF0000"/>
          <w:sz w:val="24"/>
        </w:rPr>
      </w:pPr>
      <w:r w:rsidRPr="00CF3C2C">
        <w:rPr>
          <w:sz w:val="24"/>
        </w:rPr>
        <w:t xml:space="preserve"> The typical features of an IRE are the unpaired C residue in the stem and the CAGUG sequence on the looping end. Studies on the rabbit </w:t>
      </w:r>
      <w:r>
        <w:rPr>
          <w:sz w:val="24"/>
        </w:rPr>
        <w:t>(</w:t>
      </w:r>
      <w:r>
        <w:rPr>
          <w:i/>
          <w:sz w:val="24"/>
        </w:rPr>
        <w:t>Oryctolagus cuniculus</w:t>
      </w:r>
      <w:r>
        <w:rPr>
          <w:sz w:val="24"/>
        </w:rPr>
        <w:t xml:space="preserve">) </w:t>
      </w:r>
      <w:r w:rsidRPr="00CF3C2C">
        <w:rPr>
          <w:sz w:val="24"/>
        </w:rPr>
        <w:t>aconitase iron-responsive protein 1 (IRP1</w:t>
      </w:r>
      <w:r>
        <w:rPr>
          <w:sz w:val="24"/>
        </w:rPr>
        <w:t>, ACO1</w:t>
      </w:r>
      <w:r w:rsidRPr="00CF3C2C">
        <w:rPr>
          <w:sz w:val="24"/>
        </w:rPr>
        <w:t xml:space="preserve">) and the IRE found in the human L-ferritin mRNA revealed three amino acid residues involved in the IRE interaction. The CAGUG sequence was found to associate with K379 and S371 of IRP1, and the unpaired C associated with S681 (Selezneva </w:t>
      </w:r>
      <w:r w:rsidRPr="00CF3C2C">
        <w:rPr>
          <w:i/>
          <w:sz w:val="24"/>
        </w:rPr>
        <w:t>et al</w:t>
      </w:r>
      <w:r w:rsidRPr="00CF3C2C">
        <w:rPr>
          <w:sz w:val="24"/>
        </w:rPr>
        <w:t xml:space="preserve">., 2013). </w:t>
      </w:r>
      <w:r w:rsidRPr="00B31395">
        <w:rPr>
          <w:sz w:val="24"/>
        </w:rPr>
        <w:t xml:space="preserve">An alignment of the amino acid sequences of rabbit IRP1 and </w:t>
      </w:r>
      <w:r w:rsidRPr="00B31395">
        <w:rPr>
          <w:i/>
          <w:sz w:val="24"/>
        </w:rPr>
        <w:t>M. tuberculosis</w:t>
      </w:r>
      <w:r w:rsidRPr="00B31395">
        <w:rPr>
          <w:sz w:val="24"/>
        </w:rPr>
        <w:t xml:space="preserve"> AcnA revealed 49.6% sequence identity, but highlighted the residues R377, S367 and S723 in AcnA (conserved in </w:t>
      </w:r>
      <w:r w:rsidRPr="00B31395">
        <w:rPr>
          <w:i/>
          <w:sz w:val="24"/>
        </w:rPr>
        <w:t>E. coli</w:t>
      </w:r>
      <w:r w:rsidRPr="00B31395">
        <w:rPr>
          <w:sz w:val="24"/>
        </w:rPr>
        <w:t xml:space="preserve"> AcnA protein) in conserved regions as potentially analogous residues involved in protein-IRE interaction</w:t>
      </w:r>
      <w:r>
        <w:rPr>
          <w:sz w:val="24"/>
        </w:rPr>
        <w:t xml:space="preserve"> (Table 4.3)</w:t>
      </w:r>
      <w:r w:rsidRPr="00B31395">
        <w:rPr>
          <w:sz w:val="24"/>
        </w:rPr>
        <w:t xml:space="preserve">. </w:t>
      </w:r>
    </w:p>
    <w:tbl>
      <w:tblPr>
        <w:tblStyle w:val="TableGrid"/>
        <w:tblW w:w="0" w:type="auto"/>
        <w:tblLook w:val="04A0" w:firstRow="1" w:lastRow="0" w:firstColumn="1" w:lastColumn="0" w:noHBand="0" w:noVBand="1"/>
      </w:tblPr>
      <w:tblGrid>
        <w:gridCol w:w="3005"/>
        <w:gridCol w:w="3005"/>
        <w:gridCol w:w="3006"/>
      </w:tblGrid>
      <w:tr w:rsidR="00341CEB" w:rsidTr="00C96150">
        <w:tc>
          <w:tcPr>
            <w:tcW w:w="3005" w:type="dxa"/>
          </w:tcPr>
          <w:p w:rsidR="00341CEB" w:rsidRPr="009E6DA5" w:rsidRDefault="00341CEB" w:rsidP="00C96150">
            <w:r w:rsidRPr="009E6DA5">
              <w:rPr>
                <w:i/>
              </w:rPr>
              <w:t>M. tuberculosis</w:t>
            </w:r>
            <w:r>
              <w:t xml:space="preserve"> H37Rv AcnA</w:t>
            </w:r>
          </w:p>
        </w:tc>
        <w:tc>
          <w:tcPr>
            <w:tcW w:w="3005" w:type="dxa"/>
          </w:tcPr>
          <w:p w:rsidR="00341CEB" w:rsidRPr="009E6DA5" w:rsidRDefault="00341CEB" w:rsidP="00C961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8"/>
                <w:szCs w:val="18"/>
                <w:lang w:eastAsia="en-GB"/>
              </w:rPr>
            </w:pPr>
            <w:r>
              <w:rPr>
                <w:rFonts w:ascii="Courier New" w:eastAsia="Times New Roman" w:hAnsi="Courier New" w:cs="Courier New"/>
                <w:color w:val="222222"/>
                <w:sz w:val="18"/>
                <w:szCs w:val="18"/>
                <w:lang w:eastAsia="en-GB"/>
              </w:rPr>
              <w:t xml:space="preserve">363 </w:t>
            </w:r>
            <w:r w:rsidRPr="009E6DA5">
              <w:rPr>
                <w:rFonts w:ascii="Courier New" w:eastAsia="Times New Roman" w:hAnsi="Courier New" w:cs="Courier New"/>
                <w:color w:val="222222"/>
                <w:sz w:val="18"/>
                <w:szCs w:val="18"/>
                <w:lang w:eastAsia="en-GB"/>
              </w:rPr>
              <w:t>DVVP</w:t>
            </w:r>
            <w:r w:rsidRPr="009E6DA5">
              <w:rPr>
                <w:rFonts w:ascii="Courier New" w:eastAsia="Times New Roman" w:hAnsi="Courier New" w:cs="Courier New"/>
                <w:color w:val="222222"/>
                <w:sz w:val="18"/>
                <w:szCs w:val="18"/>
                <w:u w:val="single"/>
                <w:lang w:eastAsia="en-GB"/>
              </w:rPr>
              <w:t>S</w:t>
            </w:r>
            <w:r w:rsidRPr="009E6DA5">
              <w:rPr>
                <w:rFonts w:ascii="Courier New" w:eastAsia="Times New Roman" w:hAnsi="Courier New" w:cs="Courier New"/>
                <w:color w:val="222222"/>
                <w:sz w:val="18"/>
                <w:szCs w:val="18"/>
                <w:lang w:eastAsia="en-GB"/>
              </w:rPr>
              <w:t>IAGPKRPQD</w:t>
            </w:r>
            <w:r w:rsidRPr="009E6DA5">
              <w:rPr>
                <w:rFonts w:ascii="Courier New" w:eastAsia="Times New Roman" w:hAnsi="Courier New" w:cs="Courier New"/>
                <w:color w:val="222222"/>
                <w:sz w:val="18"/>
                <w:szCs w:val="18"/>
                <w:u w:val="single"/>
                <w:lang w:eastAsia="en-GB"/>
              </w:rPr>
              <w:t>R</w:t>
            </w:r>
            <w:r w:rsidRPr="009E6DA5">
              <w:rPr>
                <w:rFonts w:ascii="Courier New" w:eastAsia="Times New Roman" w:hAnsi="Courier New" w:cs="Courier New"/>
                <w:color w:val="222222"/>
                <w:sz w:val="18"/>
                <w:szCs w:val="18"/>
                <w:lang w:eastAsia="en-GB"/>
              </w:rPr>
              <w:t>IAL</w:t>
            </w:r>
          </w:p>
        </w:tc>
        <w:tc>
          <w:tcPr>
            <w:tcW w:w="3006" w:type="dxa"/>
          </w:tcPr>
          <w:p w:rsidR="00341CEB" w:rsidRPr="009E6DA5" w:rsidRDefault="00341CEB" w:rsidP="00C961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8"/>
                <w:szCs w:val="18"/>
                <w:lang w:eastAsia="en-GB"/>
              </w:rPr>
            </w:pPr>
            <w:r>
              <w:rPr>
                <w:rFonts w:ascii="Courier New" w:eastAsia="Times New Roman" w:hAnsi="Courier New" w:cs="Courier New"/>
                <w:color w:val="222222"/>
                <w:sz w:val="18"/>
                <w:szCs w:val="18"/>
                <w:lang w:eastAsia="en-GB"/>
              </w:rPr>
              <w:t xml:space="preserve">719 </w:t>
            </w:r>
            <w:r w:rsidRPr="009E6DA5">
              <w:rPr>
                <w:rFonts w:ascii="Courier New" w:eastAsia="Times New Roman" w:hAnsi="Courier New" w:cs="Courier New"/>
                <w:color w:val="222222"/>
                <w:sz w:val="18"/>
                <w:szCs w:val="18"/>
                <w:lang w:eastAsia="en-GB"/>
              </w:rPr>
              <w:t>TDHI</w:t>
            </w:r>
            <w:r w:rsidRPr="009E6DA5">
              <w:rPr>
                <w:rFonts w:ascii="Courier New" w:eastAsia="Times New Roman" w:hAnsi="Courier New" w:cs="Courier New"/>
                <w:color w:val="222222"/>
                <w:sz w:val="18"/>
                <w:szCs w:val="18"/>
                <w:u w:val="single"/>
                <w:lang w:eastAsia="en-GB"/>
              </w:rPr>
              <w:t>S</w:t>
            </w:r>
            <w:r w:rsidRPr="009E6DA5">
              <w:rPr>
                <w:rFonts w:ascii="Courier New" w:eastAsia="Times New Roman" w:hAnsi="Courier New" w:cs="Courier New"/>
                <w:color w:val="222222"/>
                <w:sz w:val="18"/>
                <w:szCs w:val="18"/>
                <w:lang w:eastAsia="en-GB"/>
              </w:rPr>
              <w:t>PAGAIKPGTPAAR</w:t>
            </w:r>
          </w:p>
        </w:tc>
      </w:tr>
      <w:tr w:rsidR="00341CEB" w:rsidTr="00C96150">
        <w:tc>
          <w:tcPr>
            <w:tcW w:w="3005" w:type="dxa"/>
          </w:tcPr>
          <w:p w:rsidR="00341CEB" w:rsidRPr="009E6DA5" w:rsidRDefault="00341CEB" w:rsidP="00C96150">
            <w:r w:rsidRPr="009E6DA5">
              <w:rPr>
                <w:i/>
              </w:rPr>
              <w:t>E. coli</w:t>
            </w:r>
            <w:r>
              <w:t xml:space="preserve"> K12 AcnA</w:t>
            </w:r>
          </w:p>
        </w:tc>
        <w:tc>
          <w:tcPr>
            <w:tcW w:w="3005" w:type="dxa"/>
          </w:tcPr>
          <w:p w:rsidR="00341CEB" w:rsidRPr="009E6DA5" w:rsidRDefault="00341CEB" w:rsidP="00C961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8"/>
                <w:szCs w:val="18"/>
                <w:lang w:eastAsia="en-GB"/>
              </w:rPr>
            </w:pPr>
            <w:r>
              <w:rPr>
                <w:rFonts w:ascii="Courier New" w:eastAsia="Times New Roman" w:hAnsi="Courier New" w:cs="Courier New"/>
                <w:color w:val="222222"/>
                <w:sz w:val="18"/>
                <w:szCs w:val="18"/>
                <w:lang w:eastAsia="en-GB"/>
              </w:rPr>
              <w:t xml:space="preserve">369 </w:t>
            </w:r>
            <w:r w:rsidRPr="009E6DA5">
              <w:rPr>
                <w:rFonts w:ascii="Courier New" w:eastAsia="Times New Roman" w:hAnsi="Courier New" w:cs="Courier New"/>
                <w:color w:val="222222"/>
                <w:sz w:val="18"/>
                <w:szCs w:val="18"/>
                <w:lang w:eastAsia="en-GB"/>
              </w:rPr>
              <w:t>DVEA</w:t>
            </w:r>
            <w:r w:rsidRPr="009E6DA5">
              <w:rPr>
                <w:rFonts w:ascii="Courier New" w:eastAsia="Times New Roman" w:hAnsi="Courier New" w:cs="Courier New"/>
                <w:color w:val="222222"/>
                <w:sz w:val="18"/>
                <w:szCs w:val="18"/>
                <w:u w:val="single"/>
                <w:lang w:eastAsia="en-GB"/>
              </w:rPr>
              <w:t>S</w:t>
            </w:r>
            <w:r w:rsidRPr="009E6DA5">
              <w:rPr>
                <w:rFonts w:ascii="Courier New" w:eastAsia="Times New Roman" w:hAnsi="Courier New" w:cs="Courier New"/>
                <w:color w:val="222222"/>
                <w:sz w:val="18"/>
                <w:szCs w:val="18"/>
                <w:lang w:eastAsia="en-GB"/>
              </w:rPr>
              <w:t>LAGPKRPQD</w:t>
            </w:r>
            <w:r w:rsidRPr="009E6DA5">
              <w:rPr>
                <w:rFonts w:ascii="Courier New" w:eastAsia="Times New Roman" w:hAnsi="Courier New" w:cs="Courier New"/>
                <w:color w:val="222222"/>
                <w:sz w:val="18"/>
                <w:szCs w:val="18"/>
                <w:u w:val="single"/>
                <w:lang w:eastAsia="en-GB"/>
              </w:rPr>
              <w:t>R</w:t>
            </w:r>
            <w:r w:rsidRPr="009E6DA5">
              <w:rPr>
                <w:rFonts w:ascii="Courier New" w:eastAsia="Times New Roman" w:hAnsi="Courier New" w:cs="Courier New"/>
                <w:color w:val="222222"/>
                <w:sz w:val="18"/>
                <w:szCs w:val="18"/>
                <w:lang w:eastAsia="en-GB"/>
              </w:rPr>
              <w:t>VAL</w:t>
            </w:r>
          </w:p>
        </w:tc>
        <w:tc>
          <w:tcPr>
            <w:tcW w:w="3006" w:type="dxa"/>
          </w:tcPr>
          <w:p w:rsidR="00341CEB" w:rsidRPr="00B31395" w:rsidRDefault="00341CEB" w:rsidP="00C961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8"/>
                <w:szCs w:val="18"/>
                <w:lang w:eastAsia="en-GB"/>
              </w:rPr>
            </w:pPr>
            <w:r>
              <w:rPr>
                <w:rFonts w:ascii="Courier New" w:eastAsia="Times New Roman" w:hAnsi="Courier New" w:cs="Courier New"/>
                <w:color w:val="222222"/>
                <w:sz w:val="18"/>
                <w:szCs w:val="18"/>
                <w:lang w:eastAsia="en-GB"/>
              </w:rPr>
              <w:t xml:space="preserve">674 </w:t>
            </w:r>
            <w:r w:rsidRPr="00B31395">
              <w:rPr>
                <w:rFonts w:ascii="Courier New" w:eastAsia="Times New Roman" w:hAnsi="Courier New" w:cs="Courier New"/>
                <w:color w:val="222222"/>
                <w:sz w:val="18"/>
                <w:szCs w:val="18"/>
                <w:lang w:eastAsia="en-GB"/>
              </w:rPr>
              <w:t>TDHI</w:t>
            </w:r>
            <w:r w:rsidRPr="00B31395">
              <w:rPr>
                <w:rFonts w:ascii="Courier New" w:eastAsia="Times New Roman" w:hAnsi="Courier New" w:cs="Courier New"/>
                <w:color w:val="222222"/>
                <w:sz w:val="18"/>
                <w:szCs w:val="18"/>
                <w:u w:val="single"/>
                <w:lang w:eastAsia="en-GB"/>
              </w:rPr>
              <w:t>S</w:t>
            </w:r>
            <w:r w:rsidRPr="00B31395">
              <w:rPr>
                <w:rFonts w:ascii="Courier New" w:eastAsia="Times New Roman" w:hAnsi="Courier New" w:cs="Courier New"/>
                <w:color w:val="222222"/>
                <w:sz w:val="18"/>
                <w:szCs w:val="18"/>
                <w:lang w:eastAsia="en-GB"/>
              </w:rPr>
              <w:t>PAGSIKPDSPAGR</w:t>
            </w:r>
          </w:p>
        </w:tc>
      </w:tr>
      <w:tr w:rsidR="00341CEB" w:rsidTr="00C96150">
        <w:tc>
          <w:tcPr>
            <w:tcW w:w="3005" w:type="dxa"/>
          </w:tcPr>
          <w:p w:rsidR="00341CEB" w:rsidRPr="009E6DA5" w:rsidRDefault="00341CEB" w:rsidP="00C96150">
            <w:r w:rsidRPr="009E6DA5">
              <w:rPr>
                <w:i/>
              </w:rPr>
              <w:t>O. cuniculus</w:t>
            </w:r>
            <w:r>
              <w:t xml:space="preserve"> Q01059 ACO1</w:t>
            </w:r>
          </w:p>
        </w:tc>
        <w:tc>
          <w:tcPr>
            <w:tcW w:w="3005" w:type="dxa"/>
          </w:tcPr>
          <w:p w:rsidR="00341CEB" w:rsidRPr="009E6DA5" w:rsidRDefault="00341CEB" w:rsidP="00C961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8"/>
                <w:szCs w:val="18"/>
                <w:lang w:eastAsia="en-GB"/>
              </w:rPr>
            </w:pPr>
            <w:r>
              <w:rPr>
                <w:rFonts w:ascii="Courier New" w:eastAsia="Times New Roman" w:hAnsi="Courier New" w:cs="Courier New"/>
                <w:color w:val="222222"/>
                <w:sz w:val="18"/>
                <w:szCs w:val="18"/>
                <w:lang w:eastAsia="en-GB"/>
              </w:rPr>
              <w:t xml:space="preserve">367 </w:t>
            </w:r>
            <w:r w:rsidRPr="009E6DA5">
              <w:rPr>
                <w:rFonts w:ascii="Courier New" w:eastAsia="Times New Roman" w:hAnsi="Courier New" w:cs="Courier New"/>
                <w:color w:val="222222"/>
                <w:sz w:val="18"/>
                <w:szCs w:val="18"/>
                <w:lang w:eastAsia="en-GB"/>
              </w:rPr>
              <w:t>TVVPCC</w:t>
            </w:r>
            <w:r w:rsidRPr="009E6DA5">
              <w:rPr>
                <w:rFonts w:ascii="Courier New" w:eastAsia="Times New Roman" w:hAnsi="Courier New" w:cs="Courier New"/>
                <w:color w:val="222222"/>
                <w:sz w:val="18"/>
                <w:szCs w:val="18"/>
                <w:u w:val="single"/>
                <w:lang w:eastAsia="en-GB"/>
              </w:rPr>
              <w:t>S</w:t>
            </w:r>
            <w:r w:rsidRPr="009E6DA5">
              <w:rPr>
                <w:rFonts w:ascii="Courier New" w:eastAsia="Times New Roman" w:hAnsi="Courier New" w:cs="Courier New"/>
                <w:color w:val="222222"/>
                <w:sz w:val="18"/>
                <w:szCs w:val="18"/>
                <w:lang w:eastAsia="en-GB"/>
              </w:rPr>
              <w:t>GPKRPQD</w:t>
            </w:r>
            <w:r w:rsidRPr="009E6DA5">
              <w:rPr>
                <w:rFonts w:ascii="Courier New" w:eastAsia="Times New Roman" w:hAnsi="Courier New" w:cs="Courier New"/>
                <w:color w:val="222222"/>
                <w:sz w:val="18"/>
                <w:szCs w:val="18"/>
                <w:u w:val="single"/>
                <w:lang w:eastAsia="en-GB"/>
              </w:rPr>
              <w:t>K</w:t>
            </w:r>
            <w:r w:rsidRPr="009E6DA5">
              <w:rPr>
                <w:rFonts w:ascii="Courier New" w:eastAsia="Times New Roman" w:hAnsi="Courier New" w:cs="Courier New"/>
                <w:color w:val="222222"/>
                <w:sz w:val="18"/>
                <w:szCs w:val="18"/>
                <w:lang w:eastAsia="en-GB"/>
              </w:rPr>
              <w:t>VAV</w:t>
            </w:r>
          </w:p>
        </w:tc>
        <w:tc>
          <w:tcPr>
            <w:tcW w:w="3006" w:type="dxa"/>
          </w:tcPr>
          <w:p w:rsidR="00341CEB" w:rsidRPr="00B31395" w:rsidRDefault="00341CEB" w:rsidP="00C961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8"/>
                <w:szCs w:val="18"/>
                <w:lang w:eastAsia="en-GB"/>
              </w:rPr>
            </w:pPr>
            <w:r>
              <w:rPr>
                <w:rFonts w:ascii="Courier New" w:eastAsia="Times New Roman" w:hAnsi="Courier New" w:cs="Courier New"/>
                <w:color w:val="222222"/>
                <w:sz w:val="18"/>
                <w:szCs w:val="18"/>
                <w:lang w:eastAsia="en-GB"/>
              </w:rPr>
              <w:t xml:space="preserve">677 </w:t>
            </w:r>
            <w:r w:rsidRPr="00B31395">
              <w:rPr>
                <w:rFonts w:ascii="Courier New" w:eastAsia="Times New Roman" w:hAnsi="Courier New" w:cs="Courier New"/>
                <w:color w:val="222222"/>
                <w:sz w:val="18"/>
                <w:szCs w:val="18"/>
                <w:lang w:eastAsia="en-GB"/>
              </w:rPr>
              <w:t>TDHI</w:t>
            </w:r>
            <w:r w:rsidRPr="00B31395">
              <w:rPr>
                <w:rFonts w:ascii="Courier New" w:eastAsia="Times New Roman" w:hAnsi="Courier New" w:cs="Courier New"/>
                <w:color w:val="222222"/>
                <w:sz w:val="18"/>
                <w:szCs w:val="18"/>
                <w:u w:val="single"/>
                <w:lang w:eastAsia="en-GB"/>
              </w:rPr>
              <w:t>S</w:t>
            </w:r>
            <w:r w:rsidRPr="00B31395">
              <w:rPr>
                <w:rFonts w:ascii="Courier New" w:eastAsia="Times New Roman" w:hAnsi="Courier New" w:cs="Courier New"/>
                <w:color w:val="222222"/>
                <w:sz w:val="18"/>
                <w:szCs w:val="18"/>
                <w:lang w:eastAsia="en-GB"/>
              </w:rPr>
              <w:t>PAGNIARNSPAAR</w:t>
            </w:r>
          </w:p>
        </w:tc>
      </w:tr>
      <w:tr w:rsidR="00341CEB" w:rsidTr="00C96150">
        <w:tc>
          <w:tcPr>
            <w:tcW w:w="9016" w:type="dxa"/>
            <w:gridSpan w:val="3"/>
          </w:tcPr>
          <w:p w:rsidR="00341CEB" w:rsidRPr="00B31395" w:rsidRDefault="00341CEB" w:rsidP="00C96150">
            <w:r w:rsidRPr="00B31395">
              <w:rPr>
                <w:b/>
              </w:rPr>
              <w:t>Table 4.3</w:t>
            </w:r>
            <w:r>
              <w:t>: Extracts of aconitase protein sequence alignments (Clustal Omega). Potential IRE-interacting residues are underlined.</w:t>
            </w:r>
          </w:p>
        </w:tc>
      </w:tr>
    </w:tbl>
    <w:p w:rsidR="00341CEB" w:rsidRPr="004C78C6" w:rsidRDefault="00341CEB" w:rsidP="00341CEB">
      <w:pPr>
        <w:spacing w:line="480" w:lineRule="auto"/>
        <w:rPr>
          <w:color w:val="FF0000"/>
          <w:sz w:val="24"/>
        </w:rPr>
      </w:pPr>
    </w:p>
    <w:p w:rsidR="00341CEB" w:rsidRDefault="00341CEB" w:rsidP="00341CEB">
      <w:pPr>
        <w:spacing w:line="480" w:lineRule="auto"/>
        <w:rPr>
          <w:sz w:val="24"/>
        </w:rPr>
      </w:pPr>
      <w:r w:rsidRPr="00CF3C2C">
        <w:rPr>
          <w:sz w:val="24"/>
        </w:rPr>
        <w:t xml:space="preserve"> Although the IRE sequence is found at the 5’ end of the </w:t>
      </w:r>
      <w:r w:rsidRPr="00251EDA">
        <w:rPr>
          <w:i/>
          <w:sz w:val="24"/>
        </w:rPr>
        <w:t>cwlM</w:t>
      </w:r>
      <w:r w:rsidRPr="00CF3C2C">
        <w:rPr>
          <w:sz w:val="24"/>
        </w:rPr>
        <w:t xml:space="preserve"> gene, it was previously ass</w:t>
      </w:r>
      <w:r>
        <w:rPr>
          <w:sz w:val="24"/>
        </w:rPr>
        <w:t>igned</w:t>
      </w:r>
      <w:r w:rsidRPr="00CF3C2C">
        <w:rPr>
          <w:sz w:val="24"/>
        </w:rPr>
        <w:t xml:space="preserve"> by Banerjee et al. </w:t>
      </w:r>
      <w:r>
        <w:rPr>
          <w:sz w:val="24"/>
        </w:rPr>
        <w:t xml:space="preserve">(2007) </w:t>
      </w:r>
      <w:r w:rsidRPr="00CF3C2C">
        <w:rPr>
          <w:sz w:val="24"/>
        </w:rPr>
        <w:t xml:space="preserve">as a 3’ loop in the untranslated region of the mRNA of the thioredoxin gene </w:t>
      </w:r>
      <w:r w:rsidRPr="00CF3C2C">
        <w:rPr>
          <w:i/>
          <w:sz w:val="24"/>
        </w:rPr>
        <w:t>trxC</w:t>
      </w:r>
      <w:r w:rsidRPr="00CF3C2C">
        <w:rPr>
          <w:sz w:val="24"/>
        </w:rPr>
        <w:t xml:space="preserve">. In this role, aconitase-IRE binding </w:t>
      </w:r>
      <w:r>
        <w:rPr>
          <w:sz w:val="24"/>
        </w:rPr>
        <w:t xml:space="preserve">in response to oxidative stress </w:t>
      </w:r>
      <w:r w:rsidRPr="00CF3C2C">
        <w:rPr>
          <w:sz w:val="24"/>
        </w:rPr>
        <w:t>would be expected to stabilise the mRNA and thus encourage translation</w:t>
      </w:r>
      <w:r>
        <w:rPr>
          <w:sz w:val="24"/>
        </w:rPr>
        <w:t xml:space="preserve"> of</w:t>
      </w:r>
      <w:r w:rsidRPr="00CF3C2C">
        <w:rPr>
          <w:sz w:val="24"/>
        </w:rPr>
        <w:t xml:space="preserve"> the </w:t>
      </w:r>
      <w:r w:rsidRPr="00CF3C2C">
        <w:rPr>
          <w:i/>
          <w:sz w:val="24"/>
        </w:rPr>
        <w:t>trxC</w:t>
      </w:r>
      <w:r w:rsidRPr="00CF3C2C">
        <w:rPr>
          <w:sz w:val="24"/>
        </w:rPr>
        <w:t xml:space="preserve"> mRNA (Banerjee </w:t>
      </w:r>
      <w:r w:rsidRPr="00CF3C2C">
        <w:rPr>
          <w:i/>
          <w:sz w:val="24"/>
        </w:rPr>
        <w:t>et al</w:t>
      </w:r>
      <w:r w:rsidRPr="00CF3C2C">
        <w:rPr>
          <w:sz w:val="24"/>
        </w:rPr>
        <w:t xml:space="preserve">., 2007). Improved expression of thioredoxin could theoretically promote repair of oxidative damage and support the activity of ribonucleotide reductases, improving the ability of </w:t>
      </w:r>
      <w:r w:rsidRPr="00CF3C2C">
        <w:rPr>
          <w:i/>
          <w:sz w:val="24"/>
        </w:rPr>
        <w:t>M. tuberculosis</w:t>
      </w:r>
      <w:r w:rsidRPr="00CF3C2C">
        <w:rPr>
          <w:sz w:val="24"/>
        </w:rPr>
        <w:t xml:space="preserve"> to grow in stressful conditions. Recent work has shown that thioredoxin reductases from </w:t>
      </w:r>
      <w:r w:rsidRPr="00CF3C2C">
        <w:rPr>
          <w:i/>
          <w:sz w:val="24"/>
        </w:rPr>
        <w:t>C</w:t>
      </w:r>
      <w:r>
        <w:rPr>
          <w:i/>
          <w:sz w:val="24"/>
        </w:rPr>
        <w:t>.</w:t>
      </w:r>
      <w:r w:rsidRPr="00CF3C2C">
        <w:rPr>
          <w:i/>
          <w:sz w:val="24"/>
        </w:rPr>
        <w:t xml:space="preserve"> glutamicum</w:t>
      </w:r>
      <w:r w:rsidRPr="00CF3C2C">
        <w:rPr>
          <w:sz w:val="24"/>
        </w:rPr>
        <w:t xml:space="preserve"> and </w:t>
      </w:r>
      <w:r w:rsidRPr="00CF3C2C">
        <w:rPr>
          <w:i/>
          <w:sz w:val="24"/>
        </w:rPr>
        <w:t>M. tuberculosis</w:t>
      </w:r>
      <w:r w:rsidRPr="00CF3C2C">
        <w:rPr>
          <w:sz w:val="24"/>
        </w:rPr>
        <w:t xml:space="preserve"> </w:t>
      </w:r>
      <w:r>
        <w:rPr>
          <w:sz w:val="24"/>
        </w:rPr>
        <w:t>(</w:t>
      </w:r>
      <w:r w:rsidRPr="009909DD">
        <w:rPr>
          <w:i/>
          <w:sz w:val="24"/>
        </w:rPr>
        <w:t>trxB2</w:t>
      </w:r>
      <w:r>
        <w:rPr>
          <w:sz w:val="24"/>
        </w:rPr>
        <w:t xml:space="preserve">, first gene in the </w:t>
      </w:r>
      <w:r w:rsidRPr="009909DD">
        <w:rPr>
          <w:i/>
          <w:sz w:val="24"/>
        </w:rPr>
        <w:t>trxB2-trxC</w:t>
      </w:r>
      <w:r>
        <w:rPr>
          <w:sz w:val="24"/>
        </w:rPr>
        <w:t xml:space="preserve"> operon) </w:t>
      </w:r>
      <w:r w:rsidRPr="00CF3C2C">
        <w:rPr>
          <w:sz w:val="24"/>
        </w:rPr>
        <w:t xml:space="preserve">are responsible for transferring electrons to the glutaredoxin-like protein NrdH in both species (Van Laer </w:t>
      </w:r>
      <w:r w:rsidRPr="00CF3C2C">
        <w:rPr>
          <w:i/>
          <w:sz w:val="24"/>
        </w:rPr>
        <w:t>et al</w:t>
      </w:r>
      <w:r w:rsidRPr="00CF3C2C">
        <w:rPr>
          <w:sz w:val="24"/>
        </w:rPr>
        <w:t>., 2013).</w:t>
      </w:r>
      <w:r>
        <w:rPr>
          <w:sz w:val="24"/>
        </w:rPr>
        <w:br/>
      </w:r>
      <w:r>
        <w:rPr>
          <w:sz w:val="24"/>
        </w:rPr>
        <w:lastRenderedPageBreak/>
        <w:t xml:space="preserve"> Banerjee and colleagues specifically searched the </w:t>
      </w:r>
      <w:r w:rsidRPr="009909DD">
        <w:rPr>
          <w:i/>
          <w:sz w:val="24"/>
        </w:rPr>
        <w:t>M. tuberculosis</w:t>
      </w:r>
      <w:r>
        <w:rPr>
          <w:sz w:val="24"/>
        </w:rPr>
        <w:t xml:space="preserve"> genome for IRE-like sequences in untranslated regions (Banerjee </w:t>
      </w:r>
      <w:r w:rsidRPr="009909DD">
        <w:rPr>
          <w:i/>
          <w:sz w:val="24"/>
        </w:rPr>
        <w:t>et al</w:t>
      </w:r>
      <w:r>
        <w:rPr>
          <w:sz w:val="24"/>
        </w:rPr>
        <w:t xml:space="preserve">., 2007), so the IRE-like sequence at the 5’ end of </w:t>
      </w:r>
      <w:r w:rsidRPr="009909DD">
        <w:rPr>
          <w:i/>
          <w:sz w:val="24"/>
        </w:rPr>
        <w:t>cwlM</w:t>
      </w:r>
      <w:r>
        <w:rPr>
          <w:sz w:val="24"/>
        </w:rPr>
        <w:t xml:space="preserve">, which is in the 3’ untranslated region of the </w:t>
      </w:r>
      <w:r w:rsidRPr="009909DD">
        <w:rPr>
          <w:i/>
          <w:sz w:val="24"/>
        </w:rPr>
        <w:t>trxC</w:t>
      </w:r>
      <w:r>
        <w:rPr>
          <w:sz w:val="24"/>
        </w:rPr>
        <w:t xml:space="preserve"> transcript, was labelled as being in the </w:t>
      </w:r>
      <w:r w:rsidRPr="009909DD">
        <w:rPr>
          <w:i/>
          <w:sz w:val="24"/>
        </w:rPr>
        <w:t>trxC</w:t>
      </w:r>
      <w:r>
        <w:rPr>
          <w:sz w:val="24"/>
        </w:rPr>
        <w:t xml:space="preserve"> mRNA. The situation of the IRE may enable it to influence translation of both </w:t>
      </w:r>
      <w:r w:rsidRPr="009909DD">
        <w:rPr>
          <w:i/>
          <w:sz w:val="24"/>
        </w:rPr>
        <w:t>trxC</w:t>
      </w:r>
      <w:r>
        <w:rPr>
          <w:sz w:val="24"/>
        </w:rPr>
        <w:t xml:space="preserve"> and </w:t>
      </w:r>
      <w:r w:rsidRPr="009909DD">
        <w:rPr>
          <w:i/>
          <w:sz w:val="24"/>
        </w:rPr>
        <w:t>cwlM</w:t>
      </w:r>
      <w:r>
        <w:rPr>
          <w:sz w:val="24"/>
        </w:rPr>
        <w:t xml:space="preserve"> in </w:t>
      </w:r>
      <w:r w:rsidRPr="009909DD">
        <w:rPr>
          <w:i/>
          <w:sz w:val="24"/>
        </w:rPr>
        <w:t>M. tuberculosis</w:t>
      </w:r>
      <w:r>
        <w:rPr>
          <w:sz w:val="24"/>
        </w:rPr>
        <w:t>, however the expression of these proteins was not studied.</w:t>
      </w:r>
    </w:p>
    <w:p w:rsidR="00D91A11" w:rsidRDefault="00341CEB" w:rsidP="00341CEB">
      <w:pPr>
        <w:spacing w:line="480" w:lineRule="auto"/>
        <w:rPr>
          <w:sz w:val="24"/>
        </w:rPr>
      </w:pPr>
      <w:r>
        <w:rPr>
          <w:sz w:val="24"/>
        </w:rPr>
        <w:t xml:space="preserve"> The studies outlined in this chapter have confirmed that </w:t>
      </w:r>
      <w:r w:rsidRPr="000B6E99">
        <w:rPr>
          <w:i/>
          <w:sz w:val="24"/>
        </w:rPr>
        <w:t>M. tuberculosis</w:t>
      </w:r>
      <w:r>
        <w:rPr>
          <w:sz w:val="24"/>
        </w:rPr>
        <w:t xml:space="preserve"> AcnA can only bind RNA in the apo-form, and that apo-AcnA can bind the WT </w:t>
      </w:r>
      <w:r w:rsidRPr="000B6E99">
        <w:rPr>
          <w:i/>
          <w:sz w:val="24"/>
        </w:rPr>
        <w:t>cwlM</w:t>
      </w:r>
      <w:r>
        <w:rPr>
          <w:sz w:val="24"/>
        </w:rPr>
        <w:t xml:space="preserve"> IRE</w:t>
      </w:r>
      <w:r w:rsidRPr="00CF3C2C">
        <w:rPr>
          <w:sz w:val="24"/>
        </w:rPr>
        <w:t xml:space="preserve"> </w:t>
      </w:r>
      <w:r>
        <w:rPr>
          <w:sz w:val="24"/>
        </w:rPr>
        <w:t xml:space="preserve">and mutant IRE1, though there is less binding of apo-AcnA to the mutant IRE2. Furthermore it was demonstrated that holo-AcnA subjected to stress can acquire RNA-binding activity. The mutant IRE2 structure given here was predicted to result in poorer binding of apo-AcnA if incorporated into the </w:t>
      </w:r>
      <w:r w:rsidRPr="000B6E99">
        <w:rPr>
          <w:i/>
          <w:sz w:val="24"/>
        </w:rPr>
        <w:t>cwlM</w:t>
      </w:r>
      <w:r>
        <w:rPr>
          <w:sz w:val="24"/>
        </w:rPr>
        <w:t xml:space="preserve"> gene of stressed mycobacteria.</w:t>
      </w:r>
    </w:p>
    <w:p w:rsidR="00341CEB" w:rsidRDefault="00952C7B" w:rsidP="00341CEB">
      <w:pPr>
        <w:spacing w:line="480" w:lineRule="auto"/>
        <w:rPr>
          <w:sz w:val="24"/>
        </w:rPr>
      </w:pPr>
      <w:r>
        <w:rPr>
          <w:sz w:val="24"/>
        </w:rPr>
        <w:t xml:space="preserve"> Banerjee and colleagues previously described the interaction of this IRE</w:t>
      </w:r>
      <w:r w:rsidR="00D91A11">
        <w:rPr>
          <w:sz w:val="24"/>
        </w:rPr>
        <w:t xml:space="preserve"> with AcnA as part of the </w:t>
      </w:r>
      <w:r w:rsidR="00D91A11" w:rsidRPr="00D91A11">
        <w:rPr>
          <w:i/>
          <w:sz w:val="24"/>
        </w:rPr>
        <w:t>trxC</w:t>
      </w:r>
      <w:r w:rsidR="00D91A11">
        <w:rPr>
          <w:sz w:val="24"/>
        </w:rPr>
        <w:t xml:space="preserve"> mRNA. The WT IRE probes used for EMSAs in this study differ from those used by Banerjee only by having four additional nucleotides at each end of the molecule (not affecting the predicted folding of the RNA). Where Banerjee’s EMSA showed a single band for AcnA-bound IRE with numerous smaller-size bands not attributed to bound IRE</w:t>
      </w:r>
      <w:r w:rsidR="003A3F2B">
        <w:rPr>
          <w:sz w:val="24"/>
        </w:rPr>
        <w:t xml:space="preserve"> (Banerjee </w:t>
      </w:r>
      <w:r w:rsidR="003A3F2B" w:rsidRPr="003A3F2B">
        <w:rPr>
          <w:i/>
          <w:sz w:val="24"/>
        </w:rPr>
        <w:t>et al</w:t>
      </w:r>
      <w:r w:rsidR="003A3F2B">
        <w:rPr>
          <w:sz w:val="24"/>
        </w:rPr>
        <w:t>., 2007)</w:t>
      </w:r>
      <w:r w:rsidR="00D91A11">
        <w:rPr>
          <w:sz w:val="24"/>
        </w:rPr>
        <w:t xml:space="preserve">, this study presents </w:t>
      </w:r>
      <w:r w:rsidR="002D5D11">
        <w:rPr>
          <w:sz w:val="24"/>
        </w:rPr>
        <w:t>a clear shift from a single free RNA band to a single band of AcnA-bound IRE (or two bands at lower AcnA concentra</w:t>
      </w:r>
      <w:r w:rsidR="003A3F2B">
        <w:rPr>
          <w:sz w:val="24"/>
        </w:rPr>
        <w:t>tions). This confirms Banerjee’s finding that the IRE can be bound by AcnA, but also demonstrates that AcnA can be induced to bind the IRE as a direct result of exposure to [4Fe-4S]-disassembling stresses.</w:t>
      </w:r>
    </w:p>
    <w:p w:rsidR="00916C6C" w:rsidRDefault="00916C6C" w:rsidP="00341CEB">
      <w:pPr>
        <w:spacing w:line="480" w:lineRule="auto"/>
        <w:rPr>
          <w:sz w:val="24"/>
        </w:rPr>
      </w:pPr>
      <w:r>
        <w:rPr>
          <w:sz w:val="24"/>
        </w:rPr>
        <w:t xml:space="preserve"> The paired shifted bands observed when lower amounts of AcnA were incubated with IRE RNA may be the result of AcnA forming trimers. A mixture of monomeric and trimeric AcnA </w:t>
      </w:r>
      <w:r>
        <w:rPr>
          <w:sz w:val="24"/>
        </w:rPr>
        <w:lastRenderedPageBreak/>
        <w:t xml:space="preserve">could produce two distinct shifted bands. As AcnA concentration increases, so too could the proportion of trimers, hence only one shifted band is observed in EMSAs with higher AcnA contents. The trimeric form of </w:t>
      </w:r>
      <w:r w:rsidRPr="00EE7254">
        <w:rPr>
          <w:i/>
          <w:sz w:val="24"/>
        </w:rPr>
        <w:t>M. tuberculosis</w:t>
      </w:r>
      <w:r>
        <w:rPr>
          <w:sz w:val="24"/>
        </w:rPr>
        <w:t xml:space="preserve"> AcnA was reported by Banerjee and colleagues and state to be the result of </w:t>
      </w:r>
      <w:r w:rsidR="00EE7254">
        <w:rPr>
          <w:sz w:val="24"/>
        </w:rPr>
        <w:t xml:space="preserve">ionic interactions between protein molecules and </w:t>
      </w:r>
      <w:r>
        <w:rPr>
          <w:sz w:val="24"/>
        </w:rPr>
        <w:t>not to impact the enzyme activity of</w:t>
      </w:r>
      <w:r w:rsidR="00EE7254">
        <w:rPr>
          <w:sz w:val="24"/>
        </w:rPr>
        <w:t xml:space="preserve"> AcnA. However, Banerjee only conducted EMSAs with a single concentration of AcnA and did not observe paired shifted bands (Banerjee </w:t>
      </w:r>
      <w:r w:rsidR="00EE7254" w:rsidRPr="00EE7254">
        <w:rPr>
          <w:i/>
          <w:sz w:val="24"/>
        </w:rPr>
        <w:t>et al</w:t>
      </w:r>
      <w:r w:rsidR="00EE7254">
        <w:rPr>
          <w:sz w:val="24"/>
        </w:rPr>
        <w:t xml:space="preserve">., 2007). This could be explained by an abundance of trimers in Banerjee’s binding reaction. This project is the first demonstration of paired band shifts as a result of </w:t>
      </w:r>
      <w:r w:rsidR="00EE7254" w:rsidRPr="00EE7254">
        <w:rPr>
          <w:i/>
          <w:sz w:val="24"/>
        </w:rPr>
        <w:t>M. tuberculosis</w:t>
      </w:r>
      <w:r w:rsidR="00EE7254">
        <w:rPr>
          <w:sz w:val="24"/>
        </w:rPr>
        <w:t xml:space="preserve"> AcnA IRE binding.</w:t>
      </w:r>
    </w:p>
    <w:p w:rsidR="00FA4ED4" w:rsidRDefault="00FA4ED4" w:rsidP="00341CEB">
      <w:pPr>
        <w:spacing w:line="480" w:lineRule="auto"/>
        <w:rPr>
          <w:sz w:val="24"/>
        </w:rPr>
      </w:pPr>
      <w:r>
        <w:rPr>
          <w:sz w:val="24"/>
        </w:rPr>
        <w:t xml:space="preserve"> This study has found RNA-binding activity to be inducible in holo-AcnA when stressed with ROS, NO or iron deprivation. As discussed in Chapter 3, a 25% decrease in the iron content of holo-AcnA could theoretically extinguish enzyme activity, as was observed in Section 3.5 where NO could abolish aconitase activity without costing the AcnA preparation more than 20-25% of its iron content. The RNA-binding function of aconitases </w:t>
      </w:r>
      <w:r w:rsidR="00E20CA1">
        <w:rPr>
          <w:sz w:val="24"/>
        </w:rPr>
        <w:t>is regarded as being the result of a conformational change in the protein following loss of the iron-sulfur cluster</w:t>
      </w:r>
      <w:r w:rsidR="00F13863">
        <w:rPr>
          <w:sz w:val="24"/>
        </w:rPr>
        <w:t xml:space="preserve"> (Beinert </w:t>
      </w:r>
      <w:r w:rsidR="00F13863" w:rsidRPr="00F13863">
        <w:rPr>
          <w:i/>
          <w:sz w:val="24"/>
        </w:rPr>
        <w:t>et al</w:t>
      </w:r>
      <w:r w:rsidR="00F13863">
        <w:rPr>
          <w:sz w:val="24"/>
        </w:rPr>
        <w:t>., 1996)</w:t>
      </w:r>
      <w:r w:rsidR="00E20CA1">
        <w:rPr>
          <w:sz w:val="24"/>
        </w:rPr>
        <w:t>, however the data presented in this chapter suggest that RNA-binding activity is possible in AcnA stressed with NO, which, as stated, could leave 75% of the protein’s iron intact. This implies the possibility of RNA-binding in AcnA with incomplete iron-sulfur clusters rather than totally absent clusters.</w:t>
      </w:r>
    </w:p>
    <w:p w:rsidR="00341CEB" w:rsidRDefault="00341CEB" w:rsidP="00341CEB"/>
    <w:p w:rsidR="00341CEB" w:rsidRDefault="00341CEB" w:rsidP="00341CEB"/>
    <w:p w:rsidR="00341CEB" w:rsidRDefault="00341CEB">
      <w:r>
        <w:br w:type="page"/>
      </w:r>
    </w:p>
    <w:p w:rsidR="0090492B" w:rsidRDefault="0090492B" w:rsidP="0090492B">
      <w:pPr>
        <w:rPr>
          <w:b/>
          <w:sz w:val="28"/>
        </w:rPr>
      </w:pPr>
      <w:r w:rsidRPr="00943563">
        <w:rPr>
          <w:b/>
          <w:sz w:val="28"/>
        </w:rPr>
        <w:lastRenderedPageBreak/>
        <w:t xml:space="preserve">Chapter 5: </w:t>
      </w:r>
      <w:r w:rsidR="00694908">
        <w:rPr>
          <w:b/>
          <w:sz w:val="28"/>
        </w:rPr>
        <w:t xml:space="preserve">Consequences of </w:t>
      </w:r>
      <w:r w:rsidR="00AF4B16" w:rsidRPr="00AF4B16">
        <w:rPr>
          <w:b/>
          <w:i/>
          <w:sz w:val="28"/>
        </w:rPr>
        <w:t>cwlM</w:t>
      </w:r>
      <w:r w:rsidR="00AF4B16">
        <w:rPr>
          <w:b/>
          <w:sz w:val="28"/>
        </w:rPr>
        <w:t xml:space="preserve"> </w:t>
      </w:r>
      <w:r w:rsidR="00694908">
        <w:rPr>
          <w:b/>
          <w:sz w:val="28"/>
        </w:rPr>
        <w:t>IRE Mutation for G</w:t>
      </w:r>
      <w:r>
        <w:rPr>
          <w:b/>
          <w:sz w:val="28"/>
        </w:rPr>
        <w:t>rowth</w:t>
      </w:r>
    </w:p>
    <w:p w:rsidR="0090492B" w:rsidRPr="00943563" w:rsidRDefault="0090492B" w:rsidP="0090492B">
      <w:pPr>
        <w:rPr>
          <w:b/>
          <w:sz w:val="28"/>
        </w:rPr>
      </w:pPr>
    </w:p>
    <w:p w:rsidR="0090492B" w:rsidRDefault="0090492B" w:rsidP="0090492B">
      <w:pPr>
        <w:spacing w:line="480" w:lineRule="auto"/>
        <w:rPr>
          <w:sz w:val="24"/>
        </w:rPr>
      </w:pPr>
      <w:r>
        <w:rPr>
          <w:b/>
          <w:sz w:val="24"/>
        </w:rPr>
        <w:t xml:space="preserve"> </w:t>
      </w:r>
      <w:r>
        <w:rPr>
          <w:sz w:val="24"/>
        </w:rPr>
        <w:t xml:space="preserve">Knowing that the iron-sulfur cluster of AcnA can be dismantled by stress and that apo-AcnA can bind to the IRE of the </w:t>
      </w:r>
      <w:r w:rsidRPr="006A2722">
        <w:rPr>
          <w:i/>
          <w:sz w:val="24"/>
        </w:rPr>
        <w:t>cwlM</w:t>
      </w:r>
      <w:r>
        <w:rPr>
          <w:sz w:val="24"/>
        </w:rPr>
        <w:t xml:space="preserve"> gene transcript, experiments were conducted to study the effect of the IRE1 and IRE2 mutations on growth and survival of mycobacteria in culture with oxidative, nitrosative and iron-chelating stress factors. The binding of apo-AcnA to the </w:t>
      </w:r>
      <w:r w:rsidRPr="006A2722">
        <w:rPr>
          <w:i/>
          <w:sz w:val="24"/>
        </w:rPr>
        <w:t>cwlM</w:t>
      </w:r>
      <w:r>
        <w:rPr>
          <w:sz w:val="24"/>
        </w:rPr>
        <w:t xml:space="preserve"> IRE would be expected to result in down-regulation of translation. This suggests tha</w:t>
      </w:r>
      <w:r w:rsidR="00AF4B16">
        <w:rPr>
          <w:sz w:val="24"/>
        </w:rPr>
        <w:t xml:space="preserve">t, under stress conditions, </w:t>
      </w:r>
      <w:r>
        <w:rPr>
          <w:sz w:val="24"/>
        </w:rPr>
        <w:t xml:space="preserve">AcnA is not metabolically active </w:t>
      </w:r>
      <w:r w:rsidR="00AF4B16">
        <w:rPr>
          <w:sz w:val="24"/>
        </w:rPr>
        <w:t xml:space="preserve">(apo-AcnA) </w:t>
      </w:r>
      <w:r>
        <w:rPr>
          <w:sz w:val="24"/>
        </w:rPr>
        <w:t xml:space="preserve">and so halts central carbon metabolism and growth, such that peptidoglycan biosynthesis becomes unnecessary and therefore inhibition of </w:t>
      </w:r>
      <w:r w:rsidRPr="00470BB2">
        <w:rPr>
          <w:i/>
          <w:sz w:val="24"/>
        </w:rPr>
        <w:t>cwlM</w:t>
      </w:r>
      <w:r>
        <w:rPr>
          <w:sz w:val="24"/>
        </w:rPr>
        <w:t xml:space="preserve"> translation by apo-AcnA would usefully impede the synthesis of peptidoglycan. Disruption of the </w:t>
      </w:r>
      <w:r w:rsidRPr="00AF4B16">
        <w:rPr>
          <w:i/>
          <w:sz w:val="24"/>
        </w:rPr>
        <w:t>cwlM</w:t>
      </w:r>
      <w:r>
        <w:rPr>
          <w:sz w:val="24"/>
        </w:rPr>
        <w:t xml:space="preserve"> IRE was hypothesised to result in negation of the regulatory effects of AcnA-IRE binding, and so uncouple central metabolism from cell wall biosynthesis. </w:t>
      </w:r>
    </w:p>
    <w:p w:rsidR="0090492B" w:rsidRDefault="0090492B" w:rsidP="0090492B">
      <w:pPr>
        <w:spacing w:line="480" w:lineRule="auto"/>
        <w:rPr>
          <w:sz w:val="24"/>
        </w:rPr>
      </w:pPr>
      <w:r>
        <w:rPr>
          <w:sz w:val="24"/>
        </w:rPr>
        <w:t xml:space="preserve"> This hypothesis was tested using a strain of </w:t>
      </w:r>
      <w:r w:rsidRPr="00F8649E">
        <w:rPr>
          <w:i/>
          <w:sz w:val="24"/>
        </w:rPr>
        <w:t>M. smegmatis</w:t>
      </w:r>
      <w:r>
        <w:rPr>
          <w:sz w:val="24"/>
        </w:rPr>
        <w:t xml:space="preserve"> with a conditional </w:t>
      </w:r>
      <w:r w:rsidRPr="00F8649E">
        <w:rPr>
          <w:i/>
          <w:sz w:val="24"/>
        </w:rPr>
        <w:t>cwlM</w:t>
      </w:r>
      <w:r>
        <w:rPr>
          <w:sz w:val="24"/>
        </w:rPr>
        <w:t xml:space="preserve"> mutation (</w:t>
      </w:r>
      <w:r w:rsidRPr="00B118F1">
        <w:rPr>
          <w:i/>
          <w:sz w:val="24"/>
        </w:rPr>
        <w:t>Ms cwlM</w:t>
      </w:r>
      <w:r>
        <w:rPr>
          <w:sz w:val="24"/>
        </w:rPr>
        <w:t xml:space="preserve">-CM) that was provided by Dr G Mukamolova (Turapov </w:t>
      </w:r>
      <w:r w:rsidRPr="00B118F1">
        <w:rPr>
          <w:i/>
          <w:sz w:val="24"/>
        </w:rPr>
        <w:t>et al</w:t>
      </w:r>
      <w:r>
        <w:rPr>
          <w:sz w:val="24"/>
        </w:rPr>
        <w:t xml:space="preserve">., 2018) and prepared using the method described by Forti </w:t>
      </w:r>
      <w:r w:rsidRPr="00B118F1">
        <w:rPr>
          <w:i/>
          <w:sz w:val="24"/>
        </w:rPr>
        <w:t>et al</w:t>
      </w:r>
      <w:r w:rsidR="00AF4B16">
        <w:rPr>
          <w:sz w:val="24"/>
        </w:rPr>
        <w:t>.</w:t>
      </w:r>
      <w:r>
        <w:rPr>
          <w:sz w:val="24"/>
        </w:rPr>
        <w:t xml:space="preserve"> </w:t>
      </w:r>
      <w:r w:rsidR="00AF4B16">
        <w:rPr>
          <w:sz w:val="24"/>
        </w:rPr>
        <w:t>(</w:t>
      </w:r>
      <w:r>
        <w:rPr>
          <w:sz w:val="24"/>
        </w:rPr>
        <w:t>2009</w:t>
      </w:r>
      <w:r w:rsidR="00AF4B16">
        <w:rPr>
          <w:sz w:val="24"/>
        </w:rPr>
        <w:t>)</w:t>
      </w:r>
      <w:r>
        <w:rPr>
          <w:sz w:val="24"/>
        </w:rPr>
        <w:t xml:space="preserve">. This mutant’s chromosomal </w:t>
      </w:r>
      <w:r w:rsidRPr="00F8649E">
        <w:rPr>
          <w:i/>
          <w:sz w:val="24"/>
        </w:rPr>
        <w:t>cwlM</w:t>
      </w:r>
      <w:r>
        <w:rPr>
          <w:sz w:val="24"/>
        </w:rPr>
        <w:t xml:space="preserve"> promoter was replaced with the </w:t>
      </w:r>
      <w:r w:rsidRPr="00B118F1">
        <w:rPr>
          <w:i/>
          <w:sz w:val="24"/>
        </w:rPr>
        <w:t xml:space="preserve">ptr </w:t>
      </w:r>
      <w:r>
        <w:rPr>
          <w:sz w:val="24"/>
        </w:rPr>
        <w:t xml:space="preserve">promoter that is bound by a repressor protein to block transcription. The promoter is de-repressed in the presence of pristinamycin, i.e. </w:t>
      </w:r>
      <w:r w:rsidRPr="00B118F1">
        <w:rPr>
          <w:i/>
          <w:sz w:val="24"/>
        </w:rPr>
        <w:t>Ms cwlM</w:t>
      </w:r>
      <w:r>
        <w:rPr>
          <w:sz w:val="24"/>
        </w:rPr>
        <w:t>-CM requires a pristinamycin-containing medium to grow. This conditional mutant strain also carries a hygromycin resistance marker.</w:t>
      </w:r>
    </w:p>
    <w:p w:rsidR="0090492B" w:rsidRPr="006A2722" w:rsidRDefault="0090492B" w:rsidP="0090492B">
      <w:pPr>
        <w:spacing w:line="480" w:lineRule="auto"/>
        <w:rPr>
          <w:sz w:val="24"/>
        </w:rPr>
      </w:pPr>
      <w:r>
        <w:rPr>
          <w:sz w:val="24"/>
        </w:rPr>
        <w:t xml:space="preserve"> To study the </w:t>
      </w:r>
      <w:r w:rsidRPr="00B118F1">
        <w:rPr>
          <w:i/>
          <w:sz w:val="24"/>
        </w:rPr>
        <w:t>cwlM</w:t>
      </w:r>
      <w:r>
        <w:rPr>
          <w:sz w:val="24"/>
        </w:rPr>
        <w:t xml:space="preserve"> gene of </w:t>
      </w:r>
      <w:r w:rsidRPr="00B118F1">
        <w:rPr>
          <w:i/>
          <w:sz w:val="24"/>
        </w:rPr>
        <w:t>M. tuberculosis</w:t>
      </w:r>
      <w:r>
        <w:rPr>
          <w:sz w:val="24"/>
        </w:rPr>
        <w:t xml:space="preserve">, </w:t>
      </w:r>
      <w:r w:rsidRPr="00F8649E">
        <w:rPr>
          <w:i/>
          <w:sz w:val="24"/>
        </w:rPr>
        <w:t>Ms cwlM</w:t>
      </w:r>
      <w:r>
        <w:rPr>
          <w:sz w:val="24"/>
        </w:rPr>
        <w:t xml:space="preserve">-CM was transformed with a pMV306 plasmid vector carrying </w:t>
      </w:r>
      <w:r w:rsidRPr="00F8649E">
        <w:rPr>
          <w:i/>
          <w:sz w:val="24"/>
        </w:rPr>
        <w:t>cwlM</w:t>
      </w:r>
      <w:r>
        <w:rPr>
          <w:i/>
          <w:sz w:val="24"/>
          <w:vertAlign w:val="subscript"/>
        </w:rPr>
        <w:t>Mtb</w:t>
      </w:r>
      <w:r>
        <w:rPr>
          <w:sz w:val="24"/>
        </w:rPr>
        <w:t xml:space="preserve"> and the 200 bp upstream region (pMV306.</w:t>
      </w:r>
      <w:r w:rsidRPr="00D56DD5">
        <w:rPr>
          <w:i/>
          <w:sz w:val="24"/>
        </w:rPr>
        <w:t>cwlM</w:t>
      </w:r>
      <w:r w:rsidRPr="00D56DD5">
        <w:rPr>
          <w:i/>
          <w:sz w:val="24"/>
          <w:vertAlign w:val="subscript"/>
        </w:rPr>
        <w:t>Mtb</w:t>
      </w:r>
      <w:r>
        <w:rPr>
          <w:sz w:val="24"/>
        </w:rPr>
        <w:t xml:space="preserve">.WT). Using SDM, the IRE1 and IRE2 mutations (illustrated in Figure 4.1) were introduced into the </w:t>
      </w:r>
      <w:r>
        <w:rPr>
          <w:sz w:val="24"/>
        </w:rPr>
        <w:lastRenderedPageBreak/>
        <w:t xml:space="preserve">plasmid-borne </w:t>
      </w:r>
      <w:r w:rsidRPr="00D56DD5">
        <w:rPr>
          <w:i/>
          <w:sz w:val="24"/>
        </w:rPr>
        <w:t>cwlM</w:t>
      </w:r>
      <w:r>
        <w:rPr>
          <w:sz w:val="24"/>
        </w:rPr>
        <w:t xml:space="preserve"> gene to produce the plasmids </w:t>
      </w:r>
      <w:bookmarkStart w:id="1" w:name="OLE_LINK1"/>
      <w:r>
        <w:rPr>
          <w:sz w:val="24"/>
        </w:rPr>
        <w:t>pMV306.</w:t>
      </w:r>
      <w:r w:rsidRPr="00D56DD5">
        <w:rPr>
          <w:i/>
          <w:sz w:val="24"/>
        </w:rPr>
        <w:t>cwlM</w:t>
      </w:r>
      <w:r w:rsidRPr="00D56DD5">
        <w:rPr>
          <w:i/>
          <w:sz w:val="24"/>
          <w:vertAlign w:val="subscript"/>
        </w:rPr>
        <w:t>Mtb</w:t>
      </w:r>
      <w:bookmarkEnd w:id="1"/>
      <w:r>
        <w:rPr>
          <w:sz w:val="24"/>
        </w:rPr>
        <w:t>.IRE1 and pMV306.</w:t>
      </w:r>
      <w:r w:rsidRPr="00D56DD5">
        <w:rPr>
          <w:i/>
          <w:sz w:val="24"/>
        </w:rPr>
        <w:t>cwlM</w:t>
      </w:r>
      <w:r w:rsidRPr="00D56DD5">
        <w:rPr>
          <w:i/>
          <w:sz w:val="24"/>
          <w:vertAlign w:val="subscript"/>
        </w:rPr>
        <w:t>Mtb</w:t>
      </w:r>
      <w:r>
        <w:rPr>
          <w:sz w:val="24"/>
        </w:rPr>
        <w:t xml:space="preserve">.IRE2, and these plasmids were then used to transform and complement </w:t>
      </w:r>
      <w:r w:rsidRPr="00D56DD5">
        <w:rPr>
          <w:i/>
          <w:sz w:val="24"/>
        </w:rPr>
        <w:t>Ms cwlM</w:t>
      </w:r>
      <w:r>
        <w:rPr>
          <w:sz w:val="24"/>
        </w:rPr>
        <w:t xml:space="preserve">-CM. These strains, now with WT, IRE1 and IRE2 variant </w:t>
      </w:r>
      <w:r w:rsidRPr="004A16B1">
        <w:rPr>
          <w:i/>
          <w:sz w:val="24"/>
        </w:rPr>
        <w:t>cwlM</w:t>
      </w:r>
      <w:r>
        <w:rPr>
          <w:sz w:val="24"/>
        </w:rPr>
        <w:t xml:space="preserve"> genes, were cultured in media and exposed to stresses that were previously shown to cause </w:t>
      </w:r>
      <w:r w:rsidRPr="004A16B1">
        <w:rPr>
          <w:i/>
          <w:sz w:val="24"/>
        </w:rPr>
        <w:t>in vitro</w:t>
      </w:r>
      <w:r>
        <w:rPr>
          <w:sz w:val="24"/>
        </w:rPr>
        <w:t xml:space="preserve"> disassembly of the AcnA iron-sulfur cluster (Chapter 3) and induce AcnA-RNA binding (Chapter 4). The data presented here show a growth defect in </w:t>
      </w:r>
      <w:r w:rsidRPr="00D56DD5">
        <w:rPr>
          <w:i/>
          <w:sz w:val="24"/>
        </w:rPr>
        <w:t>Ms cwlM</w:t>
      </w:r>
      <w:r>
        <w:rPr>
          <w:sz w:val="24"/>
        </w:rPr>
        <w:t>-CM pMV306.</w:t>
      </w:r>
      <w:r w:rsidRPr="00D56DD5">
        <w:rPr>
          <w:i/>
          <w:sz w:val="24"/>
        </w:rPr>
        <w:t>cwlM</w:t>
      </w:r>
      <w:r w:rsidRPr="00D56DD5">
        <w:rPr>
          <w:i/>
          <w:sz w:val="24"/>
          <w:vertAlign w:val="subscript"/>
        </w:rPr>
        <w:t>Mtb</w:t>
      </w:r>
      <w:r>
        <w:rPr>
          <w:sz w:val="24"/>
        </w:rPr>
        <w:t>.IRE2 (disrupted IRE) when exposed to a combination of stresses.</w:t>
      </w:r>
    </w:p>
    <w:p w:rsidR="0090492B" w:rsidRPr="00943563" w:rsidRDefault="0090492B" w:rsidP="0090492B">
      <w:pPr>
        <w:spacing w:line="480" w:lineRule="auto"/>
        <w:rPr>
          <w:b/>
          <w:sz w:val="24"/>
        </w:rPr>
      </w:pPr>
      <w:r w:rsidRPr="00943563">
        <w:rPr>
          <w:b/>
          <w:sz w:val="24"/>
        </w:rPr>
        <w:t>5.1 Single stress conditions</w:t>
      </w:r>
    </w:p>
    <w:p w:rsidR="0090492B" w:rsidRDefault="0090492B" w:rsidP="0090492B">
      <w:pPr>
        <w:spacing w:line="480" w:lineRule="auto"/>
        <w:rPr>
          <w:sz w:val="24"/>
        </w:rPr>
      </w:pPr>
      <w:r w:rsidRPr="00943563">
        <w:rPr>
          <w:sz w:val="24"/>
        </w:rPr>
        <w:t xml:space="preserve"> </w:t>
      </w:r>
      <w:r>
        <w:rPr>
          <w:sz w:val="24"/>
        </w:rPr>
        <w:t xml:space="preserve">The </w:t>
      </w:r>
      <w:r w:rsidRPr="00252045">
        <w:rPr>
          <w:i/>
          <w:sz w:val="24"/>
        </w:rPr>
        <w:t>Ms cwlM</w:t>
      </w:r>
      <w:r>
        <w:rPr>
          <w:sz w:val="24"/>
        </w:rPr>
        <w:t>-Cm pMV306.</w:t>
      </w:r>
      <w:r w:rsidRPr="00D56DD5">
        <w:rPr>
          <w:i/>
          <w:sz w:val="24"/>
        </w:rPr>
        <w:t>cwlM</w:t>
      </w:r>
      <w:r w:rsidRPr="00D56DD5">
        <w:rPr>
          <w:i/>
          <w:sz w:val="24"/>
          <w:vertAlign w:val="subscript"/>
        </w:rPr>
        <w:t>Mtb</w:t>
      </w:r>
      <w:r>
        <w:rPr>
          <w:sz w:val="24"/>
        </w:rPr>
        <w:t xml:space="preserve"> strains</w:t>
      </w:r>
      <w:r w:rsidRPr="00943563">
        <w:rPr>
          <w:sz w:val="24"/>
        </w:rPr>
        <w:t xml:space="preserve"> were grown in broth containing plumbagin, spermine NONOate or BIP to inflict ROS (Raman </w:t>
      </w:r>
      <w:r w:rsidRPr="00943563">
        <w:rPr>
          <w:i/>
          <w:sz w:val="24"/>
        </w:rPr>
        <w:t>et al</w:t>
      </w:r>
      <w:r w:rsidRPr="00943563">
        <w:rPr>
          <w:sz w:val="24"/>
        </w:rPr>
        <w:t xml:space="preserve">., 2001; Casonato </w:t>
      </w:r>
      <w:r w:rsidRPr="00943563">
        <w:rPr>
          <w:i/>
          <w:sz w:val="24"/>
        </w:rPr>
        <w:t>et al</w:t>
      </w:r>
      <w:r w:rsidRPr="00943563">
        <w:rPr>
          <w:sz w:val="24"/>
        </w:rPr>
        <w:t>., 2014), NO and iron deprivation stresses</w:t>
      </w:r>
      <w:r>
        <w:rPr>
          <w:sz w:val="24"/>
        </w:rPr>
        <w:t>, respectively (see Appendix 1 for MIC values)</w:t>
      </w:r>
      <w:r w:rsidRPr="00943563">
        <w:rPr>
          <w:sz w:val="24"/>
        </w:rPr>
        <w:t>. Starter cultures were grown to OD</w:t>
      </w:r>
      <w:r w:rsidRPr="00943563">
        <w:rPr>
          <w:sz w:val="24"/>
          <w:vertAlign w:val="subscript"/>
        </w:rPr>
        <w:t>600</w:t>
      </w:r>
      <w:r w:rsidRPr="00943563">
        <w:rPr>
          <w:sz w:val="24"/>
        </w:rPr>
        <w:t xml:space="preserve"> 0.8 and inoculated 1:1000 in 7H9 broth. Broths were incubated at 37</w:t>
      </w:r>
      <w:r w:rsidRPr="00943563">
        <w:rPr>
          <w:rFonts w:cstheme="minorHAnsi"/>
          <w:sz w:val="24"/>
        </w:rPr>
        <w:t>°</w:t>
      </w:r>
      <w:r w:rsidRPr="00943563">
        <w:rPr>
          <w:sz w:val="24"/>
        </w:rPr>
        <w:t>C for 96 hours, with colony forming units counted every 24 hours (Figure 5.1).</w:t>
      </w:r>
    </w:p>
    <w:p w:rsidR="0090492B" w:rsidRDefault="0090492B" w:rsidP="0090492B">
      <w:pPr>
        <w:spacing w:line="480" w:lineRule="auto"/>
        <w:rPr>
          <w:sz w:val="24"/>
        </w:rPr>
      </w:pPr>
      <w:r w:rsidRPr="00943563">
        <w:rPr>
          <w:sz w:val="24"/>
        </w:rPr>
        <w:t xml:space="preserve"> All three strains </w:t>
      </w:r>
      <w:r>
        <w:rPr>
          <w:sz w:val="24"/>
        </w:rPr>
        <w:t>grew similarly when unstressed (Figure 5.1A) or stressed with NO (Figure 5.1D), and all exhibited slowed growth or decline during the first 24 hours of culture with oxidative stress or iron deprivation</w:t>
      </w:r>
      <w:r w:rsidRPr="00943563">
        <w:rPr>
          <w:sz w:val="24"/>
        </w:rPr>
        <w:t>.</w:t>
      </w:r>
      <w:r>
        <w:rPr>
          <w:sz w:val="24"/>
        </w:rPr>
        <w:t xml:space="preserve"> When cultured with ROS stress (Figure 5.1B), only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.IRE1</w:t>
      </w:r>
      <w:r>
        <w:rPr>
          <w:sz w:val="24"/>
        </w:rPr>
        <w:t xml:space="preserve"> displayed significantly poorer growth than the WT strain throughout the experiment. The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w:t>
      </w:r>
      <w:r>
        <w:rPr>
          <w:sz w:val="24"/>
        </w:rPr>
        <w:t xml:space="preserve">IRE2 strain exhibited poorer growth at the 24 and 48 hour time points when cultures were stressed with BIP (Figure 5.1C), but recovered to WT levels at later time points. It is interesting to note that the NO-stressed cultures (Figure 5.1D) appear to show better growth for the IRE1 and IRE2 mutant strains, though this difference is not statistically significant by the Student’s t-test. </w:t>
      </w:r>
    </w:p>
    <w:p w:rsidR="0090492B" w:rsidRDefault="0090492B" w:rsidP="0090492B">
      <w:pPr>
        <w:spacing w:line="480" w:lineRule="auto"/>
        <w:rPr>
          <w:sz w:val="24"/>
        </w:rPr>
      </w:pPr>
      <w:r w:rsidRPr="00943563">
        <w:rPr>
          <w:sz w:val="24"/>
        </w:rPr>
        <w:t xml:space="preserve"> </w:t>
      </w:r>
    </w:p>
    <w:p w:rsidR="0090492B" w:rsidRPr="00943563" w:rsidRDefault="0090492B" w:rsidP="0090492B">
      <w:pPr>
        <w:spacing w:line="480" w:lineRule="auto"/>
        <w:rPr>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90492B" w:rsidTr="00C96150">
        <w:tc>
          <w:tcPr>
            <w:tcW w:w="9016" w:type="dxa"/>
          </w:tcPr>
          <w:p w:rsidR="0090492B" w:rsidRDefault="0090492B" w:rsidP="00C96150">
            <w:r w:rsidRPr="00EA5063">
              <w:rPr>
                <w:noProof/>
                <w:sz w:val="24"/>
                <w:lang w:eastAsia="en-GB"/>
              </w:rPr>
              <mc:AlternateContent>
                <mc:Choice Requires="wps">
                  <w:drawing>
                    <wp:anchor distT="45720" distB="45720" distL="114300" distR="114300" simplePos="0" relativeHeight="251677696" behindDoc="0" locked="0" layoutInCell="1" allowOverlap="1" wp14:anchorId="43258900" wp14:editId="1205922E">
                      <wp:simplePos x="0" y="0"/>
                      <wp:positionH relativeFrom="column">
                        <wp:posOffset>911225</wp:posOffset>
                      </wp:positionH>
                      <wp:positionV relativeFrom="paragraph">
                        <wp:posOffset>2038350</wp:posOffset>
                      </wp:positionV>
                      <wp:extent cx="350520" cy="25146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EA5063" w:rsidRDefault="008E75C2" w:rsidP="0090492B">
                                  <w:pPr>
                                    <w:rPr>
                                      <w:b/>
                                      <w:sz w:val="24"/>
                                    </w:rPr>
                                  </w:pPr>
                                  <w:r>
                                    <w:rPr>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58900" id="_x0000_s1040" type="#_x0000_t202" style="position:absolute;margin-left:71.75pt;margin-top:160.5pt;width:27.6pt;height:19.8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" filled="f" stroked="f">
                      <v:textbox>
                        <w:txbxContent>
                          <w:p w:rsidR="008E75C2" w:rsidRPr="00EA5063" w:rsidRDefault="008E75C2" w:rsidP="0090492B">
                            <w:pPr>
                              <w:rPr>
                                <w:b/>
                                <w:sz w:val="24"/>
                              </w:rPr>
                            </w:pPr>
                            <w:r>
                              <w:rPr>
                                <w:b/>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78720" behindDoc="0" locked="0" layoutInCell="1" allowOverlap="1" wp14:anchorId="7AC5A5A1" wp14:editId="0B70172A">
                      <wp:simplePos x="0" y="0"/>
                      <wp:positionH relativeFrom="column">
                        <wp:posOffset>1406525</wp:posOffset>
                      </wp:positionH>
                      <wp:positionV relativeFrom="paragraph">
                        <wp:posOffset>2023110</wp:posOffset>
                      </wp:positionV>
                      <wp:extent cx="266700" cy="25146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8E75C2" w:rsidRPr="00EA5063" w:rsidRDefault="008E75C2" w:rsidP="0090492B">
                                  <w:pPr>
                                    <w:rPr>
                                      <w:b/>
                                      <w:sz w:val="24"/>
                                    </w:rPr>
                                  </w:pPr>
                                  <w:r w:rsidRPr="00EA5063">
                                    <w:rPr>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5A5A1" id="_x0000_s1041" type="#_x0000_t202" style="position:absolute;margin-left:110.75pt;margin-top:159.3pt;width:21pt;height:19.8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" filled="f" stroked="f">
                      <v:textbox>
                        <w:txbxContent>
                          <w:p w:rsidR="008E75C2" w:rsidRPr="00EA5063" w:rsidRDefault="008E75C2" w:rsidP="0090492B">
                            <w:pPr>
                              <w:rPr>
                                <w:b/>
                                <w:sz w:val="24"/>
                              </w:rPr>
                            </w:pPr>
                            <w:r w:rsidRPr="00EA5063">
                              <w:rPr>
                                <w:b/>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74624" behindDoc="0" locked="0" layoutInCell="1" allowOverlap="1" wp14:anchorId="66355B88" wp14:editId="28054FDE">
                      <wp:simplePos x="0" y="0"/>
                      <wp:positionH relativeFrom="column">
                        <wp:posOffset>3707765</wp:posOffset>
                      </wp:positionH>
                      <wp:positionV relativeFrom="paragraph">
                        <wp:posOffset>110490</wp:posOffset>
                      </wp:positionV>
                      <wp:extent cx="350520" cy="25146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EA5063" w:rsidRDefault="008E75C2" w:rsidP="0090492B">
                                  <w:pPr>
                                    <w:rPr>
                                      <w:b/>
                                      <w:color w:val="7030A0"/>
                                      <w:sz w:val="24"/>
                                    </w:rPr>
                                  </w:pPr>
                                  <w:r>
                                    <w:rPr>
                                      <w:b/>
                                      <w:color w:val="7030A0"/>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355B88" id="Text Box 13" o:spid="_x0000_s1042" type="#_x0000_t202" style="position:absolute;margin-left:291.95pt;margin-top:8.7pt;width:27.6pt;height:19.8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" filled="f" stroked="f">
                      <v:textbox>
                        <w:txbxContent>
                          <w:p w:rsidR="008E75C2" w:rsidRPr="00EA5063" w:rsidRDefault="008E75C2" w:rsidP="0090492B">
                            <w:pPr>
                              <w:rPr>
                                <w:b/>
                                <w:color w:val="7030A0"/>
                                <w:sz w:val="24"/>
                              </w:rPr>
                            </w:pPr>
                            <w:r>
                              <w:rPr>
                                <w:b/>
                                <w:color w:val="7030A0"/>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76672" behindDoc="0" locked="0" layoutInCell="1" allowOverlap="1" wp14:anchorId="6ED5BADB" wp14:editId="186E6124">
                      <wp:simplePos x="0" y="0"/>
                      <wp:positionH relativeFrom="column">
                        <wp:posOffset>5285105</wp:posOffset>
                      </wp:positionH>
                      <wp:positionV relativeFrom="paragraph">
                        <wp:posOffset>102870</wp:posOffset>
                      </wp:positionV>
                      <wp:extent cx="266700" cy="25146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8E75C2" w:rsidRPr="00EA5063" w:rsidRDefault="008E75C2" w:rsidP="0090492B">
                                  <w:pPr>
                                    <w:rPr>
                                      <w:b/>
                                      <w:color w:val="7030A0"/>
                                      <w:sz w:val="24"/>
                                    </w:rPr>
                                  </w:pPr>
                                  <w:r w:rsidRPr="00EA5063">
                                    <w:rPr>
                                      <w:b/>
                                      <w:color w:val="7030A0"/>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5BADB" id="_x0000_s1043" type="#_x0000_t202" style="position:absolute;margin-left:416.15pt;margin-top:8.1pt;width:21pt;height:19.8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" filled="f" stroked="f">
                      <v:textbox>
                        <w:txbxContent>
                          <w:p w:rsidR="008E75C2" w:rsidRPr="00EA5063" w:rsidRDefault="008E75C2" w:rsidP="0090492B">
                            <w:pPr>
                              <w:rPr>
                                <w:b/>
                                <w:color w:val="7030A0"/>
                                <w:sz w:val="24"/>
                              </w:rPr>
                            </w:pPr>
                            <w:r w:rsidRPr="00EA5063">
                              <w:rPr>
                                <w:b/>
                                <w:color w:val="7030A0"/>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75648" behindDoc="0" locked="0" layoutInCell="1" allowOverlap="1" wp14:anchorId="5D916609" wp14:editId="2E045DCF">
                      <wp:simplePos x="0" y="0"/>
                      <wp:positionH relativeFrom="column">
                        <wp:posOffset>4744085</wp:posOffset>
                      </wp:positionH>
                      <wp:positionV relativeFrom="paragraph">
                        <wp:posOffset>95250</wp:posOffset>
                      </wp:positionV>
                      <wp:extent cx="266700" cy="25146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8E75C2" w:rsidRPr="00EA5063" w:rsidRDefault="008E75C2" w:rsidP="0090492B">
                                  <w:pPr>
                                    <w:rPr>
                                      <w:b/>
                                      <w:color w:val="7030A0"/>
                                      <w:sz w:val="24"/>
                                    </w:rPr>
                                  </w:pPr>
                                  <w:r w:rsidRPr="00EA5063">
                                    <w:rPr>
                                      <w:b/>
                                      <w:color w:val="7030A0"/>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16609" id="_x0000_s1044" type="#_x0000_t202" style="position:absolute;margin-left:373.55pt;margin-top:7.5pt;width:21pt;height:19.8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" filled="f" stroked="f">
                      <v:textbox>
                        <w:txbxContent>
                          <w:p w:rsidR="008E75C2" w:rsidRPr="00EA5063" w:rsidRDefault="008E75C2" w:rsidP="0090492B">
                            <w:pPr>
                              <w:rPr>
                                <w:b/>
                                <w:color w:val="7030A0"/>
                                <w:sz w:val="24"/>
                              </w:rPr>
                            </w:pPr>
                            <w:r w:rsidRPr="00EA5063">
                              <w:rPr>
                                <w:b/>
                                <w:color w:val="7030A0"/>
                                <w:sz w:val="24"/>
                              </w:rPr>
                              <w:t>*</w:t>
                            </w:r>
                          </w:p>
                        </w:txbxContent>
                      </v:textbox>
                    </v:shape>
                  </w:pict>
                </mc:Fallback>
              </mc:AlternateContent>
            </w:r>
            <w:r>
              <w:object w:dxaOrig="9252" w:dyaOrig="6432">
                <v:shape id="_x0000_i1040" type="#_x0000_t75" style="width:451.2pt;height:313.8pt" o:ole="">
                  <v:imagedata r:id="rId46" o:title=""/>
                </v:shape>
                <o:OLEObject Type="Embed" ProgID="PBrush" ShapeID="_x0000_i1040" DrawAspect="Content" ObjectID="_1634631653" r:id="rId47"/>
              </w:object>
            </w:r>
          </w:p>
        </w:tc>
      </w:tr>
      <w:tr w:rsidR="0090492B" w:rsidTr="00C96150">
        <w:tc>
          <w:tcPr>
            <w:tcW w:w="9016" w:type="dxa"/>
          </w:tcPr>
          <w:p w:rsidR="0090492B" w:rsidRPr="000614AB" w:rsidRDefault="0090492B" w:rsidP="00C96150">
            <w:r>
              <w:rPr>
                <w:b/>
              </w:rPr>
              <w:t>Figure 5</w:t>
            </w:r>
            <w:r w:rsidRPr="00E16B37">
              <w:rPr>
                <w:b/>
              </w:rPr>
              <w:t>.1</w:t>
            </w:r>
            <w:r>
              <w:t xml:space="preserve">: Growth of </w:t>
            </w:r>
            <w:r w:rsidRPr="00E16B37">
              <w:rPr>
                <w:i/>
              </w:rPr>
              <w:t>Ms cwlM</w:t>
            </w:r>
            <w:r>
              <w:t>-CM pMV306.</w:t>
            </w:r>
            <w:r w:rsidRPr="00E16B37">
              <w:rPr>
                <w:i/>
              </w:rPr>
              <w:t>cwlM</w:t>
            </w:r>
            <w:r w:rsidRPr="00E16B37">
              <w:rPr>
                <w:i/>
                <w:vertAlign w:val="subscript"/>
              </w:rPr>
              <w:t>Mtb</w:t>
            </w:r>
            <w:r>
              <w:t xml:space="preserve"> strains in (A) unstressed, (B) ROS stressed, (C) BIP stressed and (D) NO stressed broths. </w:t>
            </w:r>
            <w:r w:rsidRPr="00C226A0">
              <w:rPr>
                <w:i/>
              </w:rPr>
              <w:t>Ms cwlM</w:t>
            </w:r>
            <w:r>
              <w:t>-CM pMV306.</w:t>
            </w:r>
            <w:r w:rsidRPr="00C226A0">
              <w:rPr>
                <w:i/>
              </w:rPr>
              <w:t>cwlM</w:t>
            </w:r>
            <w:r w:rsidRPr="00C226A0">
              <w:rPr>
                <w:i/>
                <w:vertAlign w:val="subscript"/>
              </w:rPr>
              <w:t>Mtb</w:t>
            </w:r>
            <w:r>
              <w:t xml:space="preserve">.WT (red), </w:t>
            </w:r>
            <w:r w:rsidRPr="00C226A0">
              <w:rPr>
                <w:i/>
              </w:rPr>
              <w:t>Ms cwlM</w:t>
            </w:r>
            <w:r>
              <w:t>-CM pMV306.</w:t>
            </w:r>
            <w:r w:rsidRPr="00C226A0">
              <w:rPr>
                <w:i/>
              </w:rPr>
              <w:t>cwlM</w:t>
            </w:r>
            <w:r w:rsidRPr="00C226A0">
              <w:rPr>
                <w:i/>
                <w:vertAlign w:val="subscript"/>
              </w:rPr>
              <w:t>Mtb</w:t>
            </w:r>
            <w:r>
              <w:t xml:space="preserve">.IRE1 (purple), </w:t>
            </w:r>
            <w:r w:rsidRPr="00C226A0">
              <w:rPr>
                <w:i/>
              </w:rPr>
              <w:t>Ms cwlM</w:t>
            </w:r>
            <w:r>
              <w:t>-CM pMV306.</w:t>
            </w:r>
            <w:r w:rsidRPr="00C226A0">
              <w:rPr>
                <w:i/>
              </w:rPr>
              <w:t>cwlM</w:t>
            </w:r>
            <w:r w:rsidRPr="00C226A0">
              <w:rPr>
                <w:i/>
                <w:vertAlign w:val="subscript"/>
              </w:rPr>
              <w:t>Mtb</w:t>
            </w:r>
            <w:r>
              <w:t xml:space="preserve">.IRE2 (black). Asterisks indicate significantly poorer recovery of bacteria compared with the WT strain as analysed by Student’s t-test (single asterisk </w:t>
            </w:r>
            <w:r w:rsidRPr="007E01BC">
              <w:rPr>
                <w:i/>
              </w:rPr>
              <w:t>p</w:t>
            </w:r>
            <w:r>
              <w:t xml:space="preserve"> &lt; 0.05, double asterisk </w:t>
            </w:r>
            <w:r w:rsidRPr="00D41EDD">
              <w:rPr>
                <w:i/>
              </w:rPr>
              <w:t>p</w:t>
            </w:r>
            <w:r>
              <w:t xml:space="preserve"> &lt; 0.01). Charts display mean CFU/ml and standard deviation of three biological replicates. </w:t>
            </w:r>
            <w:r w:rsidR="003D54A9">
              <w:t>The first measure was taken immediately after addition of stressors.</w:t>
            </w:r>
            <w:r w:rsidR="00960286">
              <w:t xml:space="preserve"> Stressors were included at concentrations of 75 </w:t>
            </w:r>
            <w:r w:rsidR="00960286">
              <w:rPr>
                <w:rFonts w:cstheme="minorHAnsi"/>
              </w:rPr>
              <w:t>μ</w:t>
            </w:r>
            <w:r w:rsidR="00960286">
              <w:t xml:space="preserve">M plumbagin, 200 </w:t>
            </w:r>
            <w:r w:rsidR="00960286">
              <w:rPr>
                <w:rFonts w:ascii="Calibri" w:hAnsi="Calibri" w:cs="Calibri"/>
              </w:rPr>
              <w:t>μ</w:t>
            </w:r>
            <w:r w:rsidR="00960286">
              <w:t xml:space="preserve">M spermine NONOate and 100 </w:t>
            </w:r>
            <w:r w:rsidR="00960286">
              <w:rPr>
                <w:rFonts w:cstheme="minorHAnsi"/>
              </w:rPr>
              <w:t>μ</w:t>
            </w:r>
            <w:r w:rsidR="00960286">
              <w:t>M BIP to inflict respective ROS, NO and iron deprivation stresses.</w:t>
            </w:r>
          </w:p>
          <w:p w:rsidR="0090492B" w:rsidRDefault="0090492B" w:rsidP="00C96150"/>
        </w:tc>
      </w:tr>
    </w:tbl>
    <w:p w:rsidR="0090492B" w:rsidRDefault="0090492B" w:rsidP="0090492B"/>
    <w:p w:rsidR="0090492B" w:rsidRDefault="0090492B" w:rsidP="0090492B">
      <w:pPr>
        <w:jc w:val="center"/>
      </w:pPr>
    </w:p>
    <w:p w:rsidR="0090492B" w:rsidRDefault="0090492B" w:rsidP="0090492B">
      <w:r>
        <w:br w:type="page"/>
      </w:r>
    </w:p>
    <w:p w:rsidR="0090492B" w:rsidRPr="00943563" w:rsidRDefault="0090492B" w:rsidP="0090492B">
      <w:pPr>
        <w:spacing w:line="480" w:lineRule="auto"/>
        <w:rPr>
          <w:b/>
          <w:sz w:val="24"/>
        </w:rPr>
      </w:pPr>
      <w:r w:rsidRPr="00943563">
        <w:rPr>
          <w:b/>
          <w:sz w:val="24"/>
        </w:rPr>
        <w:lastRenderedPageBreak/>
        <w:t>5.2 Combination stress conditions</w:t>
      </w:r>
    </w:p>
    <w:p w:rsidR="0090492B" w:rsidRDefault="0090492B" w:rsidP="0090492B">
      <w:pPr>
        <w:spacing w:line="480" w:lineRule="auto"/>
        <w:rPr>
          <w:sz w:val="24"/>
        </w:rPr>
      </w:pPr>
      <w:r w:rsidRPr="00943563">
        <w:rPr>
          <w:sz w:val="24"/>
        </w:rPr>
        <w:t xml:space="preserve"> </w:t>
      </w:r>
      <w:r>
        <w:rPr>
          <w:sz w:val="24"/>
        </w:rPr>
        <w:t xml:space="preserve">The differences in growth phenotype observed in Figure 5.1 were generally small or not consistent across the full timescale of the experiment. Furthermore, single stressors are not necessarily representative of the stress inflicted on </w:t>
      </w:r>
      <w:r w:rsidRPr="00545AB7">
        <w:rPr>
          <w:i/>
          <w:sz w:val="24"/>
        </w:rPr>
        <w:t>M. tuberculosis</w:t>
      </w:r>
      <w:r>
        <w:rPr>
          <w:sz w:val="24"/>
        </w:rPr>
        <w:t xml:space="preserve"> by macrophages. To further study the effect of stress on the </w:t>
      </w:r>
      <w:r w:rsidRPr="00252045">
        <w:rPr>
          <w:i/>
          <w:sz w:val="24"/>
        </w:rPr>
        <w:t>Ms cwlM</w:t>
      </w:r>
      <w:r>
        <w:rPr>
          <w:sz w:val="24"/>
        </w:rPr>
        <w:t>-Cm pMV306.</w:t>
      </w:r>
      <w:r w:rsidRPr="00D56DD5">
        <w:rPr>
          <w:i/>
          <w:sz w:val="24"/>
        </w:rPr>
        <w:t>cwlM</w:t>
      </w:r>
      <w:r w:rsidRPr="00D56DD5">
        <w:rPr>
          <w:i/>
          <w:sz w:val="24"/>
          <w:vertAlign w:val="subscript"/>
        </w:rPr>
        <w:t>Mtb</w:t>
      </w:r>
      <w:r>
        <w:rPr>
          <w:sz w:val="24"/>
        </w:rPr>
        <w:t xml:space="preserve"> strains, bacteria were inoculated as described in Section 5.1 into broths containing multiple stresses and grown as before (Figure 5.2).</w:t>
      </w:r>
    </w:p>
    <w:p w:rsidR="0090492B" w:rsidRPr="00943563" w:rsidRDefault="0090492B" w:rsidP="0090492B">
      <w:pPr>
        <w:spacing w:line="480" w:lineRule="auto"/>
        <w:rPr>
          <w:sz w:val="24"/>
        </w:rPr>
      </w:pPr>
      <w:r>
        <w:rPr>
          <w:sz w:val="24"/>
        </w:rPr>
        <w:t xml:space="preserve">With the exception of the 72 hour time point when grown with both ROS and BIP stresses (Figure 5.2B), the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.IRE1</w:t>
      </w:r>
      <w:r>
        <w:rPr>
          <w:sz w:val="24"/>
        </w:rPr>
        <w:t xml:space="preserve"> strain behaved similarly to the WT strain across all stress combinations, however </w:t>
      </w:r>
      <w:r w:rsidRPr="00943563">
        <w:rPr>
          <w:sz w:val="24"/>
        </w:rPr>
        <w:t xml:space="preserve">the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.IRE2</w:t>
      </w:r>
      <w:r>
        <w:rPr>
          <w:sz w:val="24"/>
        </w:rPr>
        <w:t xml:space="preserve"> strain was greatly impaired in all cases, with no colonies recovered from 24 hours onward when stressed with ROS and NO (Figure 5.2A), ROS and BIP (Figure 5.2B) or a combination of all three stresses (Figure 5.1D). The IRE2 strain was recovered at every time point when stressed with NO and BIP (Figure 5.2C), but this recovery of colonies was significantly poorer than WT at 48, 72 and 96 hours post-inoculation. Since the IRE2 strain only differs from the wild type in its IRE sequence, it is likely that the IRE has a role in the response of mycobacteria to these stresses.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90492B" w:rsidTr="00C96150">
        <w:tc>
          <w:tcPr>
            <w:tcW w:w="9016" w:type="dxa"/>
          </w:tcPr>
          <w:p w:rsidR="0090492B" w:rsidRDefault="0090492B" w:rsidP="00C96150">
            <w:r w:rsidRPr="00EA5063">
              <w:rPr>
                <w:noProof/>
                <w:sz w:val="24"/>
                <w:lang w:eastAsia="en-GB"/>
              </w:rPr>
              <w:lastRenderedPageBreak/>
              <mc:AlternateContent>
                <mc:Choice Requires="wps">
                  <w:drawing>
                    <wp:anchor distT="45720" distB="45720" distL="114300" distR="114300" simplePos="0" relativeHeight="251682816" behindDoc="0" locked="0" layoutInCell="1" allowOverlap="1" wp14:anchorId="788F8F4F" wp14:editId="3679C3FC">
                      <wp:simplePos x="0" y="0"/>
                      <wp:positionH relativeFrom="column">
                        <wp:posOffset>4744085</wp:posOffset>
                      </wp:positionH>
                      <wp:positionV relativeFrom="paragraph">
                        <wp:posOffset>104775</wp:posOffset>
                      </wp:positionV>
                      <wp:extent cx="266700" cy="25146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8E75C2" w:rsidRPr="00EA5063" w:rsidRDefault="008E75C2" w:rsidP="0090492B">
                                  <w:pPr>
                                    <w:rPr>
                                      <w:b/>
                                      <w:color w:val="7030A0"/>
                                      <w:sz w:val="24"/>
                                    </w:rPr>
                                  </w:pPr>
                                  <w:r w:rsidRPr="00EA5063">
                                    <w:rPr>
                                      <w:b/>
                                      <w:color w:val="7030A0"/>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F8F4F" id="_x0000_s1045" type="#_x0000_t202" style="position:absolute;margin-left:373.55pt;margin-top:8.25pt;width:21pt;height:19.8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" filled="f" stroked="f">
                      <v:textbox>
                        <w:txbxContent>
                          <w:p w:rsidR="008E75C2" w:rsidRPr="00EA5063" w:rsidRDefault="008E75C2" w:rsidP="0090492B">
                            <w:pPr>
                              <w:rPr>
                                <w:b/>
                                <w:color w:val="7030A0"/>
                                <w:sz w:val="24"/>
                              </w:rPr>
                            </w:pPr>
                            <w:r w:rsidRPr="00EA5063">
                              <w:rPr>
                                <w:b/>
                                <w:color w:val="7030A0"/>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81792" behindDoc="0" locked="0" layoutInCell="1" allowOverlap="1" wp14:anchorId="78605ECE" wp14:editId="2421F0E2">
                      <wp:simplePos x="0" y="0"/>
                      <wp:positionH relativeFrom="column">
                        <wp:posOffset>2397125</wp:posOffset>
                      </wp:positionH>
                      <wp:positionV relativeFrom="paragraph">
                        <wp:posOffset>2230755</wp:posOffset>
                      </wp:positionV>
                      <wp:extent cx="350520" cy="25146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EA5063" w:rsidRDefault="008E75C2" w:rsidP="0090492B">
                                  <w:pPr>
                                    <w:rPr>
                                      <w:b/>
                                      <w:sz w:val="24"/>
                                    </w:rPr>
                                  </w:pPr>
                                  <w:r w:rsidRPr="00EA5063">
                                    <w:rPr>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05ECE" id="_x0000_s1046" type="#_x0000_t202" style="position:absolute;margin-left:188.75pt;margin-top:175.65pt;width:27.6pt;height:19.8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" filled="f" stroked="f">
                      <v:textbox>
                        <w:txbxContent>
                          <w:p w:rsidR="008E75C2" w:rsidRPr="00EA5063" w:rsidRDefault="008E75C2" w:rsidP="0090492B">
                            <w:pPr>
                              <w:rPr>
                                <w:b/>
                                <w:sz w:val="24"/>
                              </w:rPr>
                            </w:pPr>
                            <w:r w:rsidRPr="00EA5063">
                              <w:rPr>
                                <w:b/>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80768" behindDoc="0" locked="0" layoutInCell="1" allowOverlap="1" wp14:anchorId="4522E53E" wp14:editId="66C15EE0">
                      <wp:simplePos x="0" y="0"/>
                      <wp:positionH relativeFrom="column">
                        <wp:posOffset>1856105</wp:posOffset>
                      </wp:positionH>
                      <wp:positionV relativeFrom="paragraph">
                        <wp:posOffset>2230755</wp:posOffset>
                      </wp:positionV>
                      <wp:extent cx="350520" cy="25146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EA5063" w:rsidRDefault="008E75C2" w:rsidP="0090492B">
                                  <w:pPr>
                                    <w:rPr>
                                      <w:b/>
                                      <w:sz w:val="24"/>
                                    </w:rPr>
                                  </w:pPr>
                                  <w:r w:rsidRPr="00EA5063">
                                    <w:rPr>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2E53E" id="_x0000_s1047" type="#_x0000_t202" style="position:absolute;margin-left:146.15pt;margin-top:175.65pt;width:27.6pt;height:19.8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" filled="f" stroked="f">
                      <v:textbox>
                        <w:txbxContent>
                          <w:p w:rsidR="008E75C2" w:rsidRPr="00EA5063" w:rsidRDefault="008E75C2" w:rsidP="0090492B">
                            <w:pPr>
                              <w:rPr>
                                <w:b/>
                                <w:sz w:val="24"/>
                              </w:rPr>
                            </w:pPr>
                            <w:r w:rsidRPr="00EA5063">
                              <w:rPr>
                                <w:b/>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79744" behindDoc="0" locked="0" layoutInCell="1" allowOverlap="1" wp14:anchorId="2361B209" wp14:editId="75F7C401">
                      <wp:simplePos x="0" y="0"/>
                      <wp:positionH relativeFrom="column">
                        <wp:posOffset>1368425</wp:posOffset>
                      </wp:positionH>
                      <wp:positionV relativeFrom="paragraph">
                        <wp:posOffset>2226310</wp:posOffset>
                      </wp:positionV>
                      <wp:extent cx="266700" cy="25146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1460"/>
                              </a:xfrm>
                              <a:prstGeom prst="rect">
                                <a:avLst/>
                              </a:prstGeom>
                              <a:noFill/>
                              <a:ln w="9525">
                                <a:noFill/>
                                <a:miter lim="800000"/>
                                <a:headEnd/>
                                <a:tailEnd/>
                              </a:ln>
                            </wps:spPr>
                            <wps:txbx>
                              <w:txbxContent>
                                <w:p w:rsidR="008E75C2" w:rsidRPr="00EA5063" w:rsidRDefault="008E75C2" w:rsidP="0090492B">
                                  <w:pPr>
                                    <w:rPr>
                                      <w:b/>
                                      <w:sz w:val="24"/>
                                    </w:rPr>
                                  </w:pPr>
                                  <w:r w:rsidRPr="00EA5063">
                                    <w:rPr>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1B209" id="_x0000_s1048" type="#_x0000_t202" style="position:absolute;margin-left:107.75pt;margin-top:175.3pt;width:21pt;height:19.8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" filled="f" stroked="f">
                      <v:textbox>
                        <w:txbxContent>
                          <w:p w:rsidR="008E75C2" w:rsidRPr="00EA5063" w:rsidRDefault="008E75C2" w:rsidP="0090492B">
                            <w:pPr>
                              <w:rPr>
                                <w:b/>
                                <w:sz w:val="24"/>
                              </w:rPr>
                            </w:pPr>
                            <w:r w:rsidRPr="00EA5063">
                              <w:rPr>
                                <w:b/>
                                <w:sz w:val="24"/>
                              </w:rPr>
                              <w:t>*</w:t>
                            </w:r>
                          </w:p>
                        </w:txbxContent>
                      </v:textbox>
                    </v:shape>
                  </w:pict>
                </mc:Fallback>
              </mc:AlternateContent>
            </w:r>
            <w:r>
              <w:object w:dxaOrig="9072" w:dyaOrig="6576">
                <v:shape id="_x0000_i1041" type="#_x0000_t75" style="width:450.6pt;height:327pt" o:ole="">
                  <v:imagedata r:id="rId48" o:title=""/>
                </v:shape>
                <o:OLEObject Type="Embed" ProgID="PBrush" ShapeID="_x0000_i1041" DrawAspect="Content" ObjectID="_1634631654" r:id="rId49"/>
              </w:object>
            </w:r>
          </w:p>
        </w:tc>
      </w:tr>
      <w:tr w:rsidR="0090492B" w:rsidTr="00C96150">
        <w:tc>
          <w:tcPr>
            <w:tcW w:w="9016" w:type="dxa"/>
          </w:tcPr>
          <w:p w:rsidR="0090492B" w:rsidRDefault="0090492B" w:rsidP="00C96150">
            <w:r>
              <w:rPr>
                <w:b/>
              </w:rPr>
              <w:t>Figure 5.2</w:t>
            </w:r>
            <w:r>
              <w:t xml:space="preserve">: Growth of </w:t>
            </w:r>
            <w:r w:rsidRPr="00E16B37">
              <w:rPr>
                <w:i/>
              </w:rPr>
              <w:t>Ms cwlM</w:t>
            </w:r>
            <w:r>
              <w:t>-CM pMV306.</w:t>
            </w:r>
            <w:r w:rsidRPr="00E16B37">
              <w:rPr>
                <w:i/>
              </w:rPr>
              <w:t>cwlM</w:t>
            </w:r>
            <w:r w:rsidRPr="00E16B37">
              <w:rPr>
                <w:i/>
                <w:vertAlign w:val="subscript"/>
              </w:rPr>
              <w:t>Mtb</w:t>
            </w:r>
            <w:r>
              <w:t xml:space="preserve"> strains in (A) ROS/NO, (B) ROS/BIP, (C) BIP/NO and (D) ROS/NO/BIP stressed broths. </w:t>
            </w:r>
            <w:r w:rsidRPr="00C226A0">
              <w:rPr>
                <w:i/>
              </w:rPr>
              <w:t>Ms cwlM</w:t>
            </w:r>
            <w:r>
              <w:t>-CM pMV306.</w:t>
            </w:r>
            <w:r w:rsidRPr="00C226A0">
              <w:rPr>
                <w:i/>
              </w:rPr>
              <w:t>cwlM</w:t>
            </w:r>
            <w:r w:rsidRPr="00C226A0">
              <w:rPr>
                <w:i/>
                <w:vertAlign w:val="subscript"/>
              </w:rPr>
              <w:t>Mtb</w:t>
            </w:r>
            <w:r>
              <w:t xml:space="preserve">.WT (red), </w:t>
            </w:r>
            <w:r w:rsidRPr="00C226A0">
              <w:rPr>
                <w:i/>
              </w:rPr>
              <w:t>Ms cwlM</w:t>
            </w:r>
            <w:r>
              <w:t>-CM pMV306.</w:t>
            </w:r>
            <w:r w:rsidRPr="00C226A0">
              <w:rPr>
                <w:i/>
              </w:rPr>
              <w:t>cwlM</w:t>
            </w:r>
            <w:r w:rsidRPr="00C226A0">
              <w:rPr>
                <w:i/>
                <w:vertAlign w:val="subscript"/>
              </w:rPr>
              <w:t>Mtb</w:t>
            </w:r>
            <w:r>
              <w:t xml:space="preserve">.IRE1 (purple), </w:t>
            </w:r>
            <w:r w:rsidRPr="00C226A0">
              <w:rPr>
                <w:i/>
              </w:rPr>
              <w:t>Ms cwlM</w:t>
            </w:r>
            <w:r>
              <w:t>-CM pMV306.</w:t>
            </w:r>
            <w:r w:rsidRPr="00C226A0">
              <w:rPr>
                <w:i/>
              </w:rPr>
              <w:t>cwlM</w:t>
            </w:r>
            <w:r w:rsidRPr="00C226A0">
              <w:rPr>
                <w:i/>
                <w:vertAlign w:val="subscript"/>
              </w:rPr>
              <w:t>Mtb</w:t>
            </w:r>
            <w:r>
              <w:t xml:space="preserve">.IRE2 (black). Dashed lines indicate total depletion of recoverable colonies. Asterisks indicate significantly poorer recovery of bacteria compared with the WT strain as analysed by Student’s t-test (single asterisk </w:t>
            </w:r>
            <w:r w:rsidRPr="00237125">
              <w:rPr>
                <w:i/>
              </w:rPr>
              <w:t>p</w:t>
            </w:r>
            <w:r>
              <w:t xml:space="preserve"> &lt; 0.05, double asterisk </w:t>
            </w:r>
            <w:r w:rsidRPr="00237125">
              <w:rPr>
                <w:i/>
              </w:rPr>
              <w:t>p</w:t>
            </w:r>
            <w:r>
              <w:t xml:space="preserve"> &lt; 0.01). Charts display mean CFU/ml and standard deviation of three biological replicates. </w:t>
            </w:r>
            <w:r w:rsidR="003D54A9" w:rsidRPr="003D54A9">
              <w:t>The first measure was taken immediately after addition of stressors.</w:t>
            </w:r>
            <w:r w:rsidR="00960286">
              <w:t xml:space="preserve"> </w:t>
            </w:r>
            <w:r w:rsidR="00960286" w:rsidRPr="00960286">
              <w:t>Stressors were included at concentrations of 75 μM plumbagin, 200 μM spermine NONOate and 100 μM BIP to inflict respective ROS, NO and iron deprivation stresses.</w:t>
            </w:r>
          </w:p>
        </w:tc>
      </w:tr>
    </w:tbl>
    <w:p w:rsidR="0090492B" w:rsidRDefault="0090492B" w:rsidP="0090492B"/>
    <w:p w:rsidR="0090492B" w:rsidRDefault="0090492B" w:rsidP="0090492B"/>
    <w:p w:rsidR="0090492B" w:rsidRDefault="0090492B" w:rsidP="0090492B">
      <w:pPr>
        <w:rPr>
          <w:b/>
          <w:sz w:val="24"/>
        </w:rPr>
      </w:pPr>
      <w:r>
        <w:rPr>
          <w:b/>
          <w:sz w:val="24"/>
        </w:rPr>
        <w:br w:type="page"/>
      </w:r>
    </w:p>
    <w:p w:rsidR="0090492B" w:rsidRPr="00943563" w:rsidRDefault="0090492B" w:rsidP="0090492B">
      <w:pPr>
        <w:spacing w:line="480" w:lineRule="auto"/>
        <w:rPr>
          <w:b/>
          <w:sz w:val="24"/>
        </w:rPr>
      </w:pPr>
      <w:r w:rsidRPr="00943563">
        <w:rPr>
          <w:b/>
          <w:sz w:val="24"/>
        </w:rPr>
        <w:lastRenderedPageBreak/>
        <w:t>5.3 Effect of pristinamycin on stressed cultures</w:t>
      </w:r>
    </w:p>
    <w:p w:rsidR="0090492B" w:rsidRDefault="0090492B" w:rsidP="0090492B">
      <w:pPr>
        <w:spacing w:line="480" w:lineRule="auto"/>
        <w:rPr>
          <w:noProof/>
          <w:sz w:val="24"/>
          <w:lang w:eastAsia="en-GB"/>
        </w:rPr>
      </w:pPr>
      <w:r w:rsidRPr="00943563">
        <w:rPr>
          <w:sz w:val="24"/>
        </w:rPr>
        <w:t xml:space="preserve"> To check if </w:t>
      </w:r>
      <w:r>
        <w:rPr>
          <w:sz w:val="24"/>
        </w:rPr>
        <w:t>under-expression</w:t>
      </w:r>
      <w:r w:rsidRPr="00943563">
        <w:rPr>
          <w:sz w:val="24"/>
        </w:rPr>
        <w:t xml:space="preserve"> of</w:t>
      </w:r>
      <w:r>
        <w:rPr>
          <w:sz w:val="24"/>
        </w:rPr>
        <w:t xml:space="preserve"> functional</w:t>
      </w:r>
      <w:r w:rsidRPr="00943563">
        <w:rPr>
          <w:sz w:val="24"/>
        </w:rPr>
        <w:t xml:space="preserve"> CwlM protein was linked to the failure of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.IRE2 to grow under multiple stress conditions, the WT and IRE2 strains were inoculated into broths containing the stress reagent combinations</w:t>
      </w:r>
      <w:r>
        <w:rPr>
          <w:sz w:val="24"/>
        </w:rPr>
        <w:t xml:space="preserve"> outlined in Section 5.2</w:t>
      </w:r>
      <w:r w:rsidRPr="00943563">
        <w:rPr>
          <w:sz w:val="24"/>
        </w:rPr>
        <w:t xml:space="preserve">, with the inclusion of pristinamycin to enable expression of the chromosomal </w:t>
      </w:r>
      <w:r w:rsidRPr="00943563">
        <w:rPr>
          <w:i/>
          <w:sz w:val="24"/>
        </w:rPr>
        <w:t>cwlM</w:t>
      </w:r>
      <w:r w:rsidRPr="00943563">
        <w:rPr>
          <w:sz w:val="24"/>
        </w:rPr>
        <w:t xml:space="preserve"> gene (Figure 5.3).</w:t>
      </w:r>
      <w:r w:rsidRPr="00943563">
        <w:rPr>
          <w:noProof/>
          <w:sz w:val="24"/>
          <w:lang w:eastAsia="en-GB"/>
        </w:rPr>
        <w:t xml:space="preserve"> </w:t>
      </w:r>
    </w:p>
    <w:p w:rsidR="0090492B" w:rsidRDefault="0090492B" w:rsidP="0090492B">
      <w:pPr>
        <w:spacing w:line="480" w:lineRule="auto"/>
        <w:rPr>
          <w:sz w:val="24"/>
        </w:rPr>
      </w:pPr>
      <w:r>
        <w:rPr>
          <w:noProof/>
          <w:sz w:val="24"/>
          <w:lang w:eastAsia="en-GB"/>
        </w:rPr>
        <w:t xml:space="preserve"> In the absence of stressors, the inclusion of pristinmaycin did not result in any significant difference in growth between the two strains (Figure 5.3A). The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w:t>
      </w:r>
      <w:r>
        <w:rPr>
          <w:sz w:val="24"/>
        </w:rPr>
        <w:t xml:space="preserve">WT strain exhibited poorer recovery under all stress combinations with pristinamycin (Figure 5.3B-E) compared with the absence of pristinamycin (Figure 5.2). Only when the stress combination was ROS and BIP (Figure 5.3C) could the WT strain be recovered at every time point. When stressed with ROS and NO (Figure 5.3B), the WT strain could be recovered after 24 hours, but not 48 hours. Recovery was worse still when stressed with NO and BIP or all three stresses (Figure 5.3D, E) where bacteria could not be recovered after 24 hours. These deleterious effects imply that the presence of pristinamycin sensitises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w:t>
      </w:r>
      <w:r>
        <w:rPr>
          <w:sz w:val="24"/>
        </w:rPr>
        <w:t>WT to the combined stresses. The CwlM production induced by pristinamycin would further imply that this increased sensitivity to stress is the result of heightened CwlM levels.</w:t>
      </w:r>
    </w:p>
    <w:p w:rsidR="0090492B" w:rsidRDefault="0090492B" w:rsidP="0090492B">
      <w:pPr>
        <w:spacing w:line="480" w:lineRule="auto"/>
        <w:rPr>
          <w:noProof/>
          <w:sz w:val="24"/>
          <w:lang w:eastAsia="en-GB"/>
        </w:rPr>
      </w:pPr>
      <w:r>
        <w:rPr>
          <w:sz w:val="24"/>
        </w:rPr>
        <w:t xml:space="preserve"> The inclusion of pristinamycin did not have the effect of improving recovery of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w:t>
      </w:r>
      <w:r>
        <w:rPr>
          <w:sz w:val="24"/>
        </w:rPr>
        <w:t xml:space="preserve">IRE2 from stressed cultures (Figure 5.3B-E). In fact, the presence of pristinamycin worsened the recovery of this strain when stressed with NO and BIP (Figure 5.3D). As with the WT strain, pristinamycin appears to be detrimental to the growth of </w:t>
      </w:r>
      <w:r>
        <w:rPr>
          <w:sz w:val="24"/>
        </w:rPr>
        <w:lastRenderedPageBreak/>
        <w:t xml:space="preserve">bacteria, strengthening the conclusion that CwlM may be harmful to mycobacteria under </w:t>
      </w:r>
      <w:r w:rsidR="00BA2098" w:rsidRPr="006F66D1">
        <w:rPr>
          <w:noProof/>
          <w:sz w:val="24"/>
          <w:lang w:eastAsia="en-GB"/>
        </w:rPr>
        <mc:AlternateContent>
          <mc:Choice Requires="wps">
            <w:drawing>
              <wp:anchor distT="45720" distB="45720" distL="114300" distR="114300" simplePos="0" relativeHeight="251843584" behindDoc="0" locked="0" layoutInCell="1" allowOverlap="1" wp14:anchorId="3198CBE8" wp14:editId="4DD35434">
                <wp:simplePos x="0" y="0"/>
                <wp:positionH relativeFrom="column">
                  <wp:posOffset>2682240</wp:posOffset>
                </wp:positionH>
                <wp:positionV relativeFrom="paragraph">
                  <wp:posOffset>723900</wp:posOffset>
                </wp:positionV>
                <wp:extent cx="289560" cy="281940"/>
                <wp:effectExtent l="0" t="0" r="0" b="381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sidP="00BA2098">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8CBE8" id="_x0000_s1049" type="#_x0000_t202" style="position:absolute;margin-left:211.2pt;margin-top:57pt;width:22.8pt;height:22.2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" filled="f" stroked="f">
                <v:textbox>
                  <w:txbxContent>
                    <w:p w:rsidR="008E75C2" w:rsidRDefault="008E75C2" w:rsidP="00BA2098">
                      <w:r>
                        <w:t>B</w:t>
                      </w:r>
                    </w:p>
                  </w:txbxContent>
                </v:textbox>
              </v:shape>
            </w:pict>
          </mc:Fallback>
        </mc:AlternateContent>
      </w:r>
      <w:r w:rsidR="00BA2098" w:rsidRPr="006F66D1">
        <w:rPr>
          <w:noProof/>
          <w:sz w:val="24"/>
          <w:lang w:eastAsia="en-GB"/>
        </w:rPr>
        <mc:AlternateContent>
          <mc:Choice Requires="wps">
            <w:drawing>
              <wp:anchor distT="45720" distB="45720" distL="114300" distR="114300" simplePos="0" relativeHeight="251841536" behindDoc="0" locked="0" layoutInCell="1" allowOverlap="1" wp14:anchorId="0CB90DBC" wp14:editId="3250AD9B">
                <wp:simplePos x="0" y="0"/>
                <wp:positionH relativeFrom="column">
                  <wp:posOffset>-38100</wp:posOffset>
                </wp:positionH>
                <wp:positionV relativeFrom="paragraph">
                  <wp:posOffset>685800</wp:posOffset>
                </wp:positionV>
                <wp:extent cx="289560" cy="281940"/>
                <wp:effectExtent l="0" t="0" r="0" b="3810"/>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sidP="00BA209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90DBC" id="_x0000_s1050" type="#_x0000_t202" style="position:absolute;margin-left:-3pt;margin-top:54pt;width:22.8pt;height:22.2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" filled="f" stroked="f">
                <v:textbox>
                  <w:txbxContent>
                    <w:p w:rsidR="008E75C2" w:rsidRDefault="008E75C2" w:rsidP="00BA2098">
                      <w:r>
                        <w:t>A</w:t>
                      </w:r>
                    </w:p>
                  </w:txbxContent>
                </v:textbox>
              </v:shape>
            </w:pict>
          </mc:Fallback>
        </mc:AlternateContent>
      </w:r>
      <w:r>
        <w:rPr>
          <w:sz w:val="24"/>
        </w:rPr>
        <w:t>stress.</w:t>
      </w:r>
      <w:r w:rsidRPr="00943563">
        <w:rPr>
          <w:sz w:val="24"/>
        </w:rPr>
        <w:t xml:space="preserve"> </w:t>
      </w:r>
    </w:p>
    <w:p w:rsidR="0090492B" w:rsidRPr="00943563" w:rsidRDefault="00BA2098" w:rsidP="0090492B">
      <w:pPr>
        <w:spacing w:line="480" w:lineRule="auto"/>
        <w:rPr>
          <w:noProof/>
          <w:sz w:val="24"/>
          <w:lang w:eastAsia="en-GB"/>
        </w:rPr>
      </w:pPr>
      <w:r w:rsidRPr="006F66D1">
        <w:rPr>
          <w:noProof/>
          <w:sz w:val="24"/>
          <w:lang w:eastAsia="en-GB"/>
        </w:rPr>
        <mc:AlternateContent>
          <mc:Choice Requires="wps">
            <w:drawing>
              <wp:anchor distT="45720" distB="45720" distL="114300" distR="114300" simplePos="0" relativeHeight="251845632" behindDoc="0" locked="0" layoutInCell="1" allowOverlap="1" wp14:anchorId="3198CBE8" wp14:editId="4DD35434">
                <wp:simplePos x="0" y="0"/>
                <wp:positionH relativeFrom="margin">
                  <wp:align>left</wp:align>
                </wp:positionH>
                <wp:positionV relativeFrom="paragraph">
                  <wp:posOffset>1996440</wp:posOffset>
                </wp:positionV>
                <wp:extent cx="289560" cy="281940"/>
                <wp:effectExtent l="0" t="0" r="0" b="381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sidP="00BA2098">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8CBE8" id="_x0000_s1051" type="#_x0000_t202" style="position:absolute;margin-left:0;margin-top:157.2pt;width:22.8pt;height:22.2pt;z-index:2518456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" filled="f" stroked="f">
                <v:textbox>
                  <w:txbxContent>
                    <w:p w:rsidR="008E75C2" w:rsidRDefault="008E75C2" w:rsidP="00BA2098">
                      <w:r>
                        <w:t>C</w:t>
                      </w:r>
                    </w:p>
                  </w:txbxContent>
                </v:textbox>
                <w10:wrap anchorx="margin"/>
              </v:shape>
            </w:pict>
          </mc:Fallback>
        </mc:AlternateContent>
      </w:r>
      <w:r w:rsidRPr="006F66D1">
        <w:rPr>
          <w:noProof/>
          <w:sz w:val="24"/>
          <w:lang w:eastAsia="en-GB"/>
        </w:rPr>
        <mc:AlternateContent>
          <mc:Choice Requires="wps">
            <w:drawing>
              <wp:anchor distT="45720" distB="45720" distL="114300" distR="114300" simplePos="0" relativeHeight="251847680" behindDoc="0" locked="0" layoutInCell="1" allowOverlap="1" wp14:anchorId="3198CBE8" wp14:editId="4DD35434">
                <wp:simplePos x="0" y="0"/>
                <wp:positionH relativeFrom="column">
                  <wp:posOffset>2659380</wp:posOffset>
                </wp:positionH>
                <wp:positionV relativeFrom="paragraph">
                  <wp:posOffset>1996440</wp:posOffset>
                </wp:positionV>
                <wp:extent cx="289560" cy="281940"/>
                <wp:effectExtent l="0" t="0" r="0" b="3810"/>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sidP="00BA2098">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8CBE8" id="_x0000_s1052" type="#_x0000_t202" style="position:absolute;margin-left:209.4pt;margin-top:157.2pt;width:22.8pt;height:22.2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7iDwIAAPsDAAAOAAAAZHJzL2Uyb0RvYy54bWysU9uO2yAQfa/Uf0C8N3a8SZp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" filled="f" stroked="f">
                <v:textbox>
                  <w:txbxContent>
                    <w:p w:rsidR="008E75C2" w:rsidRDefault="008E75C2" w:rsidP="00BA2098">
                      <w:r>
                        <w:t>D</w:t>
                      </w:r>
                    </w:p>
                  </w:txbxContent>
                </v:textbox>
              </v:shape>
            </w:pict>
          </mc:Fallback>
        </mc:AlternateContent>
      </w:r>
      <w:r>
        <w:rPr>
          <w:noProof/>
          <w:sz w:val="24"/>
          <w:lang w:eastAsia="en-GB"/>
        </w:rPr>
        <w:drawing>
          <wp:inline distT="0" distB="0" distL="0" distR="0">
            <wp:extent cx="2736342" cy="1920240"/>
            <wp:effectExtent l="0" t="0" r="6985"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52465" cy="1931554"/>
                    </a:xfrm>
                    <a:prstGeom prst="rect">
                      <a:avLst/>
                    </a:prstGeom>
                    <a:noFill/>
                    <a:ln>
                      <a:noFill/>
                    </a:ln>
                  </pic:spPr>
                </pic:pic>
              </a:graphicData>
            </a:graphic>
          </wp:inline>
        </w:drawing>
      </w:r>
      <w:r>
        <w:rPr>
          <w:noProof/>
          <w:sz w:val="24"/>
          <w:lang w:eastAsia="en-GB"/>
        </w:rPr>
        <w:drawing>
          <wp:inline distT="0" distB="0" distL="0" distR="0">
            <wp:extent cx="2755392" cy="1920240"/>
            <wp:effectExtent l="0" t="0" r="6985"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67747" cy="1928850"/>
                    </a:xfrm>
                    <a:prstGeom prst="rect">
                      <a:avLst/>
                    </a:prstGeom>
                    <a:noFill/>
                    <a:ln>
                      <a:noFill/>
                    </a:ln>
                  </pic:spPr>
                </pic:pic>
              </a:graphicData>
            </a:graphic>
          </wp:inline>
        </w:drawing>
      </w:r>
      <w:r>
        <w:rPr>
          <w:noProof/>
          <w:sz w:val="24"/>
          <w:lang w:eastAsia="en-GB"/>
        </w:rPr>
        <w:br/>
      </w:r>
      <w:r>
        <w:rPr>
          <w:noProof/>
          <w:sz w:val="24"/>
          <w:lang w:eastAsia="en-GB"/>
        </w:rPr>
        <w:drawing>
          <wp:inline distT="0" distB="0" distL="0" distR="0">
            <wp:extent cx="2705100" cy="1834162"/>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3922" cy="1840144"/>
                    </a:xfrm>
                    <a:prstGeom prst="rect">
                      <a:avLst/>
                    </a:prstGeom>
                    <a:noFill/>
                    <a:ln>
                      <a:noFill/>
                    </a:ln>
                  </pic:spPr>
                </pic:pic>
              </a:graphicData>
            </a:graphic>
          </wp:inline>
        </w:drawing>
      </w:r>
      <w:r>
        <w:rPr>
          <w:noProof/>
          <w:sz w:val="24"/>
          <w:lang w:eastAsia="en-GB"/>
        </w:rPr>
        <w:drawing>
          <wp:inline distT="0" distB="0" distL="0" distR="0">
            <wp:extent cx="2773680" cy="1897781"/>
            <wp:effectExtent l="0" t="0" r="7620" b="762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84042" cy="190487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90492B" w:rsidTr="00C96150">
        <w:tc>
          <w:tcPr>
            <w:tcW w:w="9016" w:type="dxa"/>
          </w:tcPr>
          <w:p w:rsidR="0090492B" w:rsidRDefault="00BA2098" w:rsidP="00C96150">
            <w:pPr>
              <w:rPr>
                <w:noProof/>
                <w:lang w:eastAsia="en-GB"/>
              </w:rPr>
            </w:pPr>
            <w:r w:rsidRPr="006F66D1">
              <w:rPr>
                <w:noProof/>
                <w:sz w:val="24"/>
                <w:lang w:eastAsia="en-GB"/>
              </w:rPr>
              <mc:AlternateContent>
                <mc:Choice Requires="wps">
                  <w:drawing>
                    <wp:anchor distT="45720" distB="45720" distL="114300" distR="114300" simplePos="0" relativeHeight="251849728" behindDoc="0" locked="0" layoutInCell="1" allowOverlap="1" wp14:anchorId="3198CBE8" wp14:editId="4DD35434">
                      <wp:simplePos x="0" y="0"/>
                      <wp:positionH relativeFrom="column">
                        <wp:posOffset>-68580</wp:posOffset>
                      </wp:positionH>
                      <wp:positionV relativeFrom="paragraph">
                        <wp:posOffset>-127000</wp:posOffset>
                      </wp:positionV>
                      <wp:extent cx="289560" cy="281940"/>
                      <wp:effectExtent l="0" t="0" r="0" b="381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1940"/>
                              </a:xfrm>
                              <a:prstGeom prst="rect">
                                <a:avLst/>
                              </a:prstGeom>
                              <a:noFill/>
                              <a:ln w="9525">
                                <a:noFill/>
                                <a:miter lim="800000"/>
                                <a:headEnd/>
                                <a:tailEnd/>
                              </a:ln>
                            </wps:spPr>
                            <wps:txbx>
                              <w:txbxContent>
                                <w:p w:rsidR="008E75C2" w:rsidRDefault="008E75C2" w:rsidP="00BA2098">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8CBE8" id="_x0000_s1053" type="#_x0000_t202" style="position:absolute;margin-left:-5.4pt;margin-top:-10pt;width:22.8pt;height:22.2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" filled="f" stroked="f">
                      <v:textbox>
                        <w:txbxContent>
                          <w:p w:rsidR="008E75C2" w:rsidRDefault="008E75C2" w:rsidP="00BA2098">
                            <w:r>
                              <w:t>E</w:t>
                            </w:r>
                          </w:p>
                        </w:txbxContent>
                      </v:textbox>
                    </v:shape>
                  </w:pict>
                </mc:Fallback>
              </mc:AlternateContent>
            </w:r>
            <w:r>
              <w:object w:dxaOrig="5496" w:dyaOrig="3828">
                <v:shape id="_x0000_i1042" type="#_x0000_t75" style="width:213pt;height:148.2pt" o:ole="">
                  <v:imagedata r:id="rId54" o:title=""/>
                </v:shape>
                <o:OLEObject Type="Embed" ProgID="PBrush" ShapeID="_x0000_i1042" DrawAspect="Content" ObjectID="_1634631655" r:id="rId55"/>
              </w:object>
            </w:r>
          </w:p>
        </w:tc>
      </w:tr>
      <w:tr w:rsidR="0090492B" w:rsidTr="00C96150">
        <w:tc>
          <w:tcPr>
            <w:tcW w:w="9016" w:type="dxa"/>
          </w:tcPr>
          <w:p w:rsidR="0090492B" w:rsidRDefault="0090492B" w:rsidP="00BC30C1">
            <w:r>
              <w:rPr>
                <w:b/>
              </w:rPr>
              <w:t>Figure 5.3</w:t>
            </w:r>
            <w:r>
              <w:t xml:space="preserve">: Growth of </w:t>
            </w:r>
            <w:r w:rsidRPr="00E16B37">
              <w:rPr>
                <w:i/>
              </w:rPr>
              <w:t>Ms cwlM</w:t>
            </w:r>
            <w:r>
              <w:t>-CM pMV306.</w:t>
            </w:r>
            <w:r w:rsidRPr="00E16B37">
              <w:rPr>
                <w:i/>
              </w:rPr>
              <w:t>cwlM</w:t>
            </w:r>
            <w:r w:rsidRPr="00E16B37">
              <w:rPr>
                <w:i/>
                <w:vertAlign w:val="subscript"/>
              </w:rPr>
              <w:t>Mtb</w:t>
            </w:r>
            <w:r>
              <w:t xml:space="preserve">.WT and </w:t>
            </w:r>
            <w:r w:rsidRPr="00E16B37">
              <w:rPr>
                <w:i/>
              </w:rPr>
              <w:t>Ms cwlM</w:t>
            </w:r>
            <w:r>
              <w:t>-CM pMV306.</w:t>
            </w:r>
            <w:r w:rsidRPr="00E16B37">
              <w:rPr>
                <w:i/>
              </w:rPr>
              <w:t>cwlM</w:t>
            </w:r>
            <w:r w:rsidRPr="00E16B37">
              <w:rPr>
                <w:i/>
                <w:vertAlign w:val="subscript"/>
              </w:rPr>
              <w:t>Mtb</w:t>
            </w:r>
            <w:r>
              <w:t xml:space="preserve">.IRE2 strains in broths containing pristinamycin and (A) no stress, (B) ROS/NO stress, (C) ROS/BIP stress, (D) BIP/NO stress and (E) ROS/NO/BIP stress. </w:t>
            </w:r>
            <w:r w:rsidRPr="00C226A0">
              <w:rPr>
                <w:i/>
              </w:rPr>
              <w:t>Ms cwlM</w:t>
            </w:r>
            <w:r>
              <w:t>-CM pMV306.</w:t>
            </w:r>
            <w:r w:rsidRPr="00C226A0">
              <w:rPr>
                <w:i/>
              </w:rPr>
              <w:t>cwlM</w:t>
            </w:r>
            <w:r w:rsidRPr="00C226A0">
              <w:rPr>
                <w:i/>
                <w:vertAlign w:val="subscript"/>
              </w:rPr>
              <w:t>Mtb</w:t>
            </w:r>
            <w:r>
              <w:t>.WT (</w:t>
            </w:r>
            <w:r w:rsidR="00BC30C1">
              <w:t xml:space="preserve">Pri- </w:t>
            </w:r>
            <w:r>
              <w:t>red</w:t>
            </w:r>
            <w:r w:rsidR="00BC30C1">
              <w:t>, Pri+ orange</w:t>
            </w:r>
            <w:r>
              <w:t xml:space="preserve">), </w:t>
            </w:r>
            <w:r w:rsidRPr="00C226A0">
              <w:rPr>
                <w:i/>
              </w:rPr>
              <w:t>Ms cwlM</w:t>
            </w:r>
            <w:r>
              <w:t>-CM pMV306.</w:t>
            </w:r>
            <w:r w:rsidRPr="00C226A0">
              <w:rPr>
                <w:i/>
              </w:rPr>
              <w:t>cwlM</w:t>
            </w:r>
            <w:r w:rsidRPr="00C226A0">
              <w:rPr>
                <w:i/>
                <w:vertAlign w:val="subscript"/>
              </w:rPr>
              <w:t>Mtb</w:t>
            </w:r>
            <w:r>
              <w:t>.IRE2 (</w:t>
            </w:r>
            <w:r w:rsidR="00BC30C1">
              <w:t xml:space="preserve">Pri- </w:t>
            </w:r>
            <w:r>
              <w:t>black</w:t>
            </w:r>
            <w:r w:rsidR="00BC30C1">
              <w:t>, Pri+ grey</w:t>
            </w:r>
            <w:r>
              <w:t>). Dashed lines indicate total depletion of recoverable colonies. Charts display mean CFU/ml and standard deviation of three biological replicates.</w:t>
            </w:r>
            <w:r w:rsidR="003D54A9">
              <w:t xml:space="preserve"> </w:t>
            </w:r>
            <w:r w:rsidR="003D54A9" w:rsidRPr="003D54A9">
              <w:t>The first measure was taken immediately after addition of stressors.</w:t>
            </w:r>
            <w:r w:rsidR="00960286">
              <w:t xml:space="preserve"> </w:t>
            </w:r>
            <w:r w:rsidR="00960286" w:rsidRPr="00960286">
              <w:t>Stressors were included at concentrations of 75 μM plumbagin, 200 μM spermine NONOate and 100 μM BIP to inflict respective ROS, NO and iron deprivation stresses.</w:t>
            </w:r>
            <w:r w:rsidR="00960286">
              <w:t xml:space="preserve"> </w:t>
            </w:r>
            <w:r w:rsidR="00960286" w:rsidRPr="00960286">
              <w:t>Pristinamycin was included at 2 μg/ml.</w:t>
            </w:r>
          </w:p>
          <w:p w:rsidR="001B0435" w:rsidRDefault="001B0435" w:rsidP="00BC30C1">
            <w:pPr>
              <w:rPr>
                <w:noProof/>
                <w:lang w:eastAsia="en-GB"/>
              </w:rPr>
            </w:pPr>
          </w:p>
        </w:tc>
      </w:tr>
    </w:tbl>
    <w:p w:rsidR="0090492B" w:rsidRPr="00943563" w:rsidRDefault="0090492B" w:rsidP="0090492B">
      <w:pPr>
        <w:spacing w:line="480" w:lineRule="auto"/>
        <w:rPr>
          <w:b/>
          <w:sz w:val="24"/>
        </w:rPr>
      </w:pPr>
      <w:r w:rsidRPr="00943563">
        <w:rPr>
          <w:b/>
          <w:sz w:val="24"/>
        </w:rPr>
        <w:lastRenderedPageBreak/>
        <w:t>5.4 Testing for viable non-culturable bacteria</w:t>
      </w:r>
    </w:p>
    <w:p w:rsidR="0090492B" w:rsidRPr="00807A01" w:rsidRDefault="0090492B" w:rsidP="0090492B">
      <w:pPr>
        <w:spacing w:line="480" w:lineRule="auto"/>
        <w:rPr>
          <w:sz w:val="24"/>
        </w:rPr>
      </w:pPr>
      <w:r w:rsidRPr="00943563">
        <w:rPr>
          <w:sz w:val="24"/>
        </w:rPr>
        <w:t xml:space="preserve"> Mycobacteria are known to be able to enter a non-culturable dormant state when stressed</w:t>
      </w:r>
      <w:r>
        <w:rPr>
          <w:sz w:val="24"/>
        </w:rPr>
        <w:t xml:space="preserve"> (Voskuil </w:t>
      </w:r>
      <w:r w:rsidRPr="00FF3D32">
        <w:rPr>
          <w:i/>
          <w:sz w:val="24"/>
        </w:rPr>
        <w:t>et al</w:t>
      </w:r>
      <w:r>
        <w:rPr>
          <w:sz w:val="24"/>
        </w:rPr>
        <w:t>., 2003)</w:t>
      </w:r>
      <w:r w:rsidRPr="00943563">
        <w:rPr>
          <w:sz w:val="24"/>
        </w:rPr>
        <w:t>. In this state, the bacteria do not grow on agar but can be resuscitated in broth</w:t>
      </w:r>
      <w:r>
        <w:rPr>
          <w:sz w:val="24"/>
        </w:rPr>
        <w:t xml:space="preserve"> (Shleeva </w:t>
      </w:r>
      <w:r w:rsidRPr="00FF3D32">
        <w:rPr>
          <w:i/>
          <w:sz w:val="24"/>
        </w:rPr>
        <w:t>et al</w:t>
      </w:r>
      <w:r>
        <w:rPr>
          <w:sz w:val="24"/>
        </w:rPr>
        <w:t>., 2002)</w:t>
      </w:r>
      <w:r w:rsidRPr="00943563">
        <w:rPr>
          <w:sz w:val="24"/>
        </w:rPr>
        <w:t xml:space="preserve">. A most probable number (MPN) assay was used to assess numbers of </w:t>
      </w:r>
      <w:r w:rsidRPr="00C70E19">
        <w:rPr>
          <w:i/>
          <w:sz w:val="24"/>
        </w:rPr>
        <w:t>Ms cwlM</w:t>
      </w:r>
      <w:r w:rsidRPr="00C70E19">
        <w:rPr>
          <w:sz w:val="24"/>
        </w:rPr>
        <w:t>-CM pMV306.</w:t>
      </w:r>
      <w:r w:rsidRPr="00C70E19">
        <w:rPr>
          <w:i/>
          <w:sz w:val="24"/>
        </w:rPr>
        <w:t>cwlM</w:t>
      </w:r>
      <w:r w:rsidRPr="00C70E19">
        <w:rPr>
          <w:i/>
          <w:sz w:val="24"/>
          <w:vertAlign w:val="subscript"/>
        </w:rPr>
        <w:t>Mtb</w:t>
      </w:r>
      <w:r w:rsidRPr="00C70E19">
        <w:rPr>
          <w:sz w:val="24"/>
        </w:rPr>
        <w:t>.WT</w:t>
      </w:r>
      <w:r w:rsidRPr="00C70E19">
        <w:rPr>
          <w:sz w:val="28"/>
        </w:rPr>
        <w:t xml:space="preserve"> </w:t>
      </w:r>
      <w:r w:rsidRPr="00943563">
        <w:rPr>
          <w:sz w:val="24"/>
        </w:rPr>
        <w:t>and IRE2 mutant bacteria in broth with ROS/NO combined stress. Culture samples were serially diluted in multiple tubes of stress-free broth every two days for two weeks and the MPN</w:t>
      </w:r>
      <w:r>
        <w:rPr>
          <w:sz w:val="24"/>
        </w:rPr>
        <w:t>/ml</w:t>
      </w:r>
      <w:r w:rsidRPr="00943563">
        <w:rPr>
          <w:sz w:val="24"/>
        </w:rPr>
        <w:t xml:space="preserve"> was calculated</w:t>
      </w:r>
      <w:r>
        <w:rPr>
          <w:sz w:val="24"/>
        </w:rPr>
        <w:t xml:space="preserve"> (Figure 5.4)</w:t>
      </w:r>
      <w:r w:rsidRPr="00943563">
        <w:rPr>
          <w:sz w:val="24"/>
        </w:rPr>
        <w:t>. Th</w:t>
      </w:r>
      <w:r>
        <w:rPr>
          <w:sz w:val="24"/>
        </w:rPr>
        <w:t>e data</w:t>
      </w:r>
      <w:r w:rsidRPr="00943563">
        <w:rPr>
          <w:sz w:val="24"/>
        </w:rPr>
        <w:t xml:space="preserve"> displayed in Figure 5.4 </w:t>
      </w:r>
      <w:r>
        <w:rPr>
          <w:sz w:val="24"/>
        </w:rPr>
        <w:t>show</w:t>
      </w:r>
      <w:r w:rsidRPr="00943563">
        <w:rPr>
          <w:sz w:val="24"/>
        </w:rPr>
        <w:t xml:space="preserve"> that viable </w:t>
      </w:r>
      <w:r w:rsidRPr="00C70E19">
        <w:rPr>
          <w:i/>
          <w:sz w:val="24"/>
        </w:rPr>
        <w:t>Ms cwlM</w:t>
      </w:r>
      <w:r w:rsidRPr="00C70E19">
        <w:rPr>
          <w:sz w:val="24"/>
        </w:rPr>
        <w:t>-CM pMV306.</w:t>
      </w:r>
      <w:r w:rsidRPr="00C70E19">
        <w:rPr>
          <w:i/>
          <w:sz w:val="24"/>
        </w:rPr>
        <w:t>cwlM</w:t>
      </w:r>
      <w:r w:rsidRPr="00C70E19">
        <w:rPr>
          <w:i/>
          <w:sz w:val="24"/>
          <w:vertAlign w:val="subscript"/>
        </w:rPr>
        <w:t>Mtb</w:t>
      </w:r>
      <w:r>
        <w:rPr>
          <w:sz w:val="24"/>
        </w:rPr>
        <w:t>.</w:t>
      </w:r>
      <w:r w:rsidRPr="00943563">
        <w:rPr>
          <w:sz w:val="24"/>
        </w:rPr>
        <w:t xml:space="preserve">IRE2 </w:t>
      </w:r>
      <w:r>
        <w:rPr>
          <w:sz w:val="24"/>
        </w:rPr>
        <w:t>bacteria wer</w:t>
      </w:r>
      <w:r w:rsidRPr="00943563">
        <w:rPr>
          <w:sz w:val="24"/>
        </w:rPr>
        <w:t>e still present in the combination-stressed culture even after t</w:t>
      </w:r>
      <w:r>
        <w:rPr>
          <w:sz w:val="24"/>
        </w:rPr>
        <w:t>wo weeks, though their numbers we</w:t>
      </w:r>
      <w:r w:rsidRPr="00943563">
        <w:rPr>
          <w:sz w:val="24"/>
        </w:rPr>
        <w:t>re in decline. This decline appears to dissipate t</w:t>
      </w:r>
      <w:r>
        <w:rPr>
          <w:sz w:val="24"/>
        </w:rPr>
        <w:t xml:space="preserve">oward the end of the two weeks, by which time the MPN/ml had decreased approximately 100-fold. The </w:t>
      </w:r>
      <w:r w:rsidRPr="00C70E19">
        <w:rPr>
          <w:i/>
          <w:sz w:val="24"/>
        </w:rPr>
        <w:t>Ms cwlM</w:t>
      </w:r>
      <w:r w:rsidRPr="00C70E19">
        <w:rPr>
          <w:sz w:val="24"/>
        </w:rPr>
        <w:t>-CM pMV306.</w:t>
      </w:r>
      <w:r w:rsidRPr="00C70E19">
        <w:rPr>
          <w:i/>
          <w:sz w:val="24"/>
        </w:rPr>
        <w:t>cwlM</w:t>
      </w:r>
      <w:r w:rsidRPr="00C70E19">
        <w:rPr>
          <w:i/>
          <w:sz w:val="24"/>
          <w:vertAlign w:val="subscript"/>
        </w:rPr>
        <w:t>Mtb</w:t>
      </w:r>
      <w:r>
        <w:rPr>
          <w:sz w:val="24"/>
        </w:rPr>
        <w:t>.WT strain did not show this impairment, its growth exceeding 10</w:t>
      </w:r>
      <w:r>
        <w:rPr>
          <w:sz w:val="24"/>
          <w:vertAlign w:val="superscript"/>
        </w:rPr>
        <w:t>9</w:t>
      </w:r>
      <w:r>
        <w:rPr>
          <w:sz w:val="24"/>
        </w:rPr>
        <w:t xml:space="preserve"> MPN/ml on day 10 of the experiment.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90492B" w:rsidTr="00C96150">
        <w:tc>
          <w:tcPr>
            <w:tcW w:w="9016" w:type="dxa"/>
          </w:tcPr>
          <w:p w:rsidR="0090492B" w:rsidRDefault="00E744E2" w:rsidP="00C96150">
            <w:r>
              <w:object w:dxaOrig="5496" w:dyaOrig="3840">
                <v:shape id="_x0000_i1043" type="#_x0000_t75" style="width:274.8pt;height:192pt" o:ole="">
                  <v:imagedata r:id="rId56" o:title=""/>
                </v:shape>
                <o:OLEObject Type="Embed" ProgID="PBrush" ShapeID="_x0000_i1043" DrawAspect="Content" ObjectID="_1634631656" r:id="rId57"/>
              </w:object>
            </w:r>
          </w:p>
        </w:tc>
      </w:tr>
      <w:tr w:rsidR="0090492B" w:rsidTr="00C96150">
        <w:tc>
          <w:tcPr>
            <w:tcW w:w="9016" w:type="dxa"/>
          </w:tcPr>
          <w:p w:rsidR="0090492B" w:rsidRPr="00E16B37" w:rsidRDefault="0090492B" w:rsidP="00C96150">
            <w:r>
              <w:rPr>
                <w:b/>
              </w:rPr>
              <w:t>Figure 5.4</w:t>
            </w:r>
            <w:r>
              <w:t xml:space="preserve">: Recovery of </w:t>
            </w:r>
            <w:r w:rsidRPr="00E16B37">
              <w:rPr>
                <w:i/>
              </w:rPr>
              <w:t>Ms cwlM</w:t>
            </w:r>
            <w:r>
              <w:t>-CM pMV306.</w:t>
            </w:r>
            <w:r w:rsidRPr="00E16B37">
              <w:rPr>
                <w:i/>
              </w:rPr>
              <w:t>cwlM</w:t>
            </w:r>
            <w:r w:rsidRPr="00E16B37">
              <w:rPr>
                <w:i/>
                <w:vertAlign w:val="subscript"/>
              </w:rPr>
              <w:t>Mtb</w:t>
            </w:r>
            <w:r>
              <w:t xml:space="preserve">.WT (red) and </w:t>
            </w:r>
            <w:r w:rsidRPr="00E16B37">
              <w:rPr>
                <w:i/>
              </w:rPr>
              <w:t>Ms cwlM</w:t>
            </w:r>
            <w:r>
              <w:t>-CM pMV306.</w:t>
            </w:r>
            <w:r w:rsidRPr="00E16B37">
              <w:rPr>
                <w:i/>
              </w:rPr>
              <w:t>cwlM</w:t>
            </w:r>
            <w:r w:rsidRPr="00E16B37">
              <w:rPr>
                <w:i/>
                <w:vertAlign w:val="subscript"/>
              </w:rPr>
              <w:t>Mtb</w:t>
            </w:r>
            <w:r>
              <w:t>.IRE2 (black) strains in broth cont</w:t>
            </w:r>
            <w:r w:rsidR="00E744E2">
              <w:t>aining combined ROS/NO stresses. Solid lines represent cell count as MPN ml</w:t>
            </w:r>
            <w:r w:rsidR="00E744E2">
              <w:rPr>
                <w:vertAlign w:val="superscript"/>
              </w:rPr>
              <w:t>-1</w:t>
            </w:r>
            <w:r>
              <w:t xml:space="preserve"> calculated by the method of Jarvis </w:t>
            </w:r>
            <w:r w:rsidRPr="00C70E19">
              <w:rPr>
                <w:i/>
              </w:rPr>
              <w:t>et al</w:t>
            </w:r>
            <w:r w:rsidR="00EE694E">
              <w:t>.</w:t>
            </w:r>
            <w:r>
              <w:t xml:space="preserve"> </w:t>
            </w:r>
            <w:r w:rsidR="00EE694E">
              <w:t>(</w:t>
            </w:r>
            <w:r>
              <w:t>2010</w:t>
            </w:r>
            <w:r w:rsidR="00EE694E">
              <w:t>)</w:t>
            </w:r>
            <w:r w:rsidR="00E744E2">
              <w:t>; dashed lines represent cell count as CFU ml</w:t>
            </w:r>
            <w:r w:rsidR="00E744E2">
              <w:rPr>
                <w:vertAlign w:val="superscript"/>
              </w:rPr>
              <w:t>-1</w:t>
            </w:r>
            <w:r w:rsidR="00E744E2">
              <w:t xml:space="preserve"> (data from Figure 5.2A)</w:t>
            </w:r>
            <w:r>
              <w:t>. Charts display mean and standard deviation of three biological replicates.</w:t>
            </w:r>
            <w:r w:rsidR="003D54A9">
              <w:t xml:space="preserve"> </w:t>
            </w:r>
            <w:r w:rsidR="003D54A9" w:rsidRPr="003D54A9">
              <w:t>The first measure was taken immediately after addition of stressors.</w:t>
            </w:r>
            <w:r w:rsidR="00960286">
              <w:t xml:space="preserve"> </w:t>
            </w:r>
            <w:r w:rsidR="00960286" w:rsidRPr="00960286">
              <w:t>Stressors were included at co</w:t>
            </w:r>
            <w:r w:rsidR="00960286">
              <w:t>ncentrations of 75 μM plumbagin and</w:t>
            </w:r>
            <w:r w:rsidR="00960286" w:rsidRPr="00960286">
              <w:t xml:space="preserve"> 200 μM spermine NONOate </w:t>
            </w:r>
            <w:r w:rsidR="00960286">
              <w:t xml:space="preserve">to inflict respective ROS and </w:t>
            </w:r>
            <w:r w:rsidR="00960286" w:rsidRPr="00960286">
              <w:t>NO stresses.</w:t>
            </w:r>
          </w:p>
          <w:p w:rsidR="0090492B" w:rsidRDefault="0090492B" w:rsidP="00C96150"/>
        </w:tc>
      </w:tr>
    </w:tbl>
    <w:p w:rsidR="0090492B" w:rsidRPr="00943563" w:rsidRDefault="0090492B" w:rsidP="0090492B">
      <w:pPr>
        <w:spacing w:line="480" w:lineRule="auto"/>
        <w:rPr>
          <w:b/>
          <w:sz w:val="24"/>
        </w:rPr>
      </w:pPr>
      <w:r w:rsidRPr="00943563">
        <w:rPr>
          <w:b/>
          <w:sz w:val="24"/>
        </w:rPr>
        <w:lastRenderedPageBreak/>
        <w:t>5</w:t>
      </w:r>
      <w:r>
        <w:rPr>
          <w:b/>
          <w:sz w:val="24"/>
        </w:rPr>
        <w:t>.5</w:t>
      </w:r>
      <w:r w:rsidRPr="00943563">
        <w:rPr>
          <w:b/>
          <w:sz w:val="24"/>
        </w:rPr>
        <w:t xml:space="preserve"> Stressing turbid cultures</w:t>
      </w:r>
      <w:r w:rsidRPr="00943563">
        <w:rPr>
          <w:b/>
          <w:noProof/>
          <w:sz w:val="24"/>
          <w:lang w:eastAsia="en-GB"/>
        </w:rPr>
        <w:t xml:space="preserve"> </w:t>
      </w:r>
    </w:p>
    <w:p w:rsidR="0090492B" w:rsidRDefault="0090492B" w:rsidP="0090492B">
      <w:pPr>
        <w:spacing w:line="480" w:lineRule="auto"/>
        <w:rPr>
          <w:noProof/>
          <w:sz w:val="24"/>
          <w:lang w:eastAsia="en-GB"/>
        </w:rPr>
      </w:pPr>
      <w:r w:rsidRPr="00943563">
        <w:rPr>
          <w:sz w:val="24"/>
        </w:rPr>
        <w:t xml:space="preserve"> Each of the </w:t>
      </w:r>
      <w:bookmarkStart w:id="2" w:name="OLE_LINK2"/>
      <w:r w:rsidRPr="00C70E19">
        <w:rPr>
          <w:i/>
          <w:sz w:val="24"/>
        </w:rPr>
        <w:t>Ms cwlM</w:t>
      </w:r>
      <w:r w:rsidRPr="00C70E19">
        <w:rPr>
          <w:sz w:val="24"/>
        </w:rPr>
        <w:t>-CM pMV306.</w:t>
      </w:r>
      <w:r w:rsidRPr="00C70E19">
        <w:rPr>
          <w:i/>
          <w:sz w:val="24"/>
        </w:rPr>
        <w:t>cwlM</w:t>
      </w:r>
      <w:r w:rsidRPr="00C70E19">
        <w:rPr>
          <w:i/>
          <w:sz w:val="24"/>
          <w:vertAlign w:val="subscript"/>
        </w:rPr>
        <w:t>Mtb</w:t>
      </w:r>
      <w:r w:rsidRPr="00943563">
        <w:rPr>
          <w:sz w:val="24"/>
        </w:rPr>
        <w:t xml:space="preserve"> </w:t>
      </w:r>
      <w:bookmarkEnd w:id="2"/>
      <w:r w:rsidRPr="00943563">
        <w:rPr>
          <w:sz w:val="24"/>
        </w:rPr>
        <w:t xml:space="preserve">strains was also examined for </w:t>
      </w:r>
      <w:r>
        <w:rPr>
          <w:sz w:val="24"/>
        </w:rPr>
        <w:t xml:space="preserve">their </w:t>
      </w:r>
      <w:r w:rsidRPr="00943563">
        <w:rPr>
          <w:sz w:val="24"/>
        </w:rPr>
        <w:t>response to str</w:t>
      </w:r>
      <w:r>
        <w:rPr>
          <w:sz w:val="24"/>
        </w:rPr>
        <w:t>ess being applied during growth phase rather than them encountering stress immediately upon inoculation into the medium.</w:t>
      </w:r>
      <w:r w:rsidRPr="00943563">
        <w:rPr>
          <w:sz w:val="24"/>
        </w:rPr>
        <w:t xml:space="preserve"> </w:t>
      </w:r>
      <w:r>
        <w:rPr>
          <w:sz w:val="24"/>
        </w:rPr>
        <w:t>Therefore, c</w:t>
      </w:r>
      <w:r w:rsidRPr="00943563">
        <w:rPr>
          <w:sz w:val="24"/>
        </w:rPr>
        <w:t>ultures were grown to OD</w:t>
      </w:r>
      <w:r w:rsidRPr="00943563">
        <w:rPr>
          <w:sz w:val="24"/>
          <w:vertAlign w:val="subscript"/>
        </w:rPr>
        <w:t>600</w:t>
      </w:r>
      <w:r w:rsidRPr="00943563">
        <w:rPr>
          <w:sz w:val="24"/>
        </w:rPr>
        <w:t xml:space="preserve"> 0.6 prior to adding stress reagents, then OD</w:t>
      </w:r>
      <w:r w:rsidRPr="00943563">
        <w:rPr>
          <w:sz w:val="24"/>
          <w:vertAlign w:val="subscript"/>
        </w:rPr>
        <w:t>600</w:t>
      </w:r>
      <w:r w:rsidRPr="00943563">
        <w:rPr>
          <w:sz w:val="24"/>
        </w:rPr>
        <w:t xml:space="preserve"> </w:t>
      </w:r>
      <w:r>
        <w:rPr>
          <w:sz w:val="24"/>
        </w:rPr>
        <w:t xml:space="preserve">was measured every 30 minutes </w:t>
      </w:r>
      <w:r w:rsidRPr="00943563">
        <w:rPr>
          <w:sz w:val="24"/>
        </w:rPr>
        <w:t>and colony forming units every 2 hours for 12 hours</w:t>
      </w:r>
      <w:r>
        <w:rPr>
          <w:sz w:val="24"/>
        </w:rPr>
        <w:t xml:space="preserve"> (Figure 5.5)</w:t>
      </w:r>
      <w:r w:rsidRPr="00943563">
        <w:rPr>
          <w:sz w:val="24"/>
        </w:rPr>
        <w:t>. Both means of measuring showed the same trend</w:t>
      </w:r>
      <w:r>
        <w:rPr>
          <w:sz w:val="24"/>
        </w:rPr>
        <w:t>s in each experiment</w:t>
      </w:r>
      <w:r w:rsidRPr="00943563">
        <w:rPr>
          <w:sz w:val="24"/>
        </w:rPr>
        <w:t>. For ROS, BIP and ROS/NO stresses, the IRE2 strain’s growth was hindered</w:t>
      </w:r>
      <w:r>
        <w:rPr>
          <w:sz w:val="24"/>
        </w:rPr>
        <w:t xml:space="preserve"> more than the WT and IRE1 strains (Figure 5.5B, C, E)</w:t>
      </w:r>
      <w:r w:rsidRPr="00943563">
        <w:rPr>
          <w:sz w:val="24"/>
        </w:rPr>
        <w:t>. Stressing with NO did not distinguish the IRE2 strain from the other two</w:t>
      </w:r>
      <w:r>
        <w:rPr>
          <w:sz w:val="24"/>
        </w:rPr>
        <w:t xml:space="preserve"> (Figure 5.5D), nor could this strain be distinguished in the absence of any stress (Figure 5.5A)</w:t>
      </w:r>
      <w:r w:rsidRPr="00943563">
        <w:rPr>
          <w:sz w:val="24"/>
        </w:rPr>
        <w:t>. The IRE1 strain was consistent with WT in all experiments.</w:t>
      </w:r>
      <w:r w:rsidRPr="00943563">
        <w:rPr>
          <w:noProof/>
          <w:sz w:val="24"/>
          <w:lang w:eastAsia="en-GB"/>
        </w:rPr>
        <w:t xml:space="preserve"> </w:t>
      </w:r>
    </w:p>
    <w:p w:rsidR="0090492B" w:rsidRDefault="0090492B" w:rsidP="0090492B">
      <w:pPr>
        <w:spacing w:line="480" w:lineRule="auto"/>
        <w:rPr>
          <w:sz w:val="24"/>
        </w:rPr>
      </w:pPr>
      <w:r>
        <w:rPr>
          <w:noProof/>
          <w:sz w:val="24"/>
          <w:lang w:eastAsia="en-GB"/>
        </w:rPr>
        <w:t xml:space="preserve"> Unlike the single stress growth experiments described in Section 5.1, </w:t>
      </w:r>
      <w:r w:rsidRPr="00C70E19">
        <w:rPr>
          <w:i/>
          <w:sz w:val="24"/>
        </w:rPr>
        <w:t>Ms cwlM</w:t>
      </w:r>
      <w:r w:rsidRPr="00C70E19">
        <w:rPr>
          <w:sz w:val="24"/>
        </w:rPr>
        <w:t>-CM pMV306.</w:t>
      </w:r>
      <w:r w:rsidRPr="00C70E19">
        <w:rPr>
          <w:i/>
          <w:sz w:val="24"/>
        </w:rPr>
        <w:t>cwlM</w:t>
      </w:r>
      <w:r w:rsidRPr="00C70E19">
        <w:rPr>
          <w:i/>
          <w:sz w:val="24"/>
          <w:vertAlign w:val="subscript"/>
        </w:rPr>
        <w:t>Mtb</w:t>
      </w:r>
      <w:r>
        <w:rPr>
          <w:sz w:val="24"/>
        </w:rPr>
        <w:t>.IRE2 exhibited a clear decrease in OD</w:t>
      </w:r>
      <w:r>
        <w:rPr>
          <w:sz w:val="24"/>
          <w:vertAlign w:val="subscript"/>
        </w:rPr>
        <w:t>600</w:t>
      </w:r>
      <w:r>
        <w:rPr>
          <w:sz w:val="24"/>
        </w:rPr>
        <w:t xml:space="preserve"> and CFU/ml when stressed with either ROS or BIP. The lack of an inhibitory effect from NO is consistent with Figure 5.1. </w:t>
      </w:r>
    </w:p>
    <w:p w:rsidR="0090492B" w:rsidRPr="00B54CF1" w:rsidRDefault="0090492B" w:rsidP="0090492B">
      <w:pPr>
        <w:spacing w:line="480" w:lineRule="auto"/>
        <w:rPr>
          <w:noProof/>
          <w:sz w:val="24"/>
          <w:lang w:eastAsia="en-GB"/>
        </w:rPr>
      </w:pPr>
      <w:r>
        <w:rPr>
          <w:sz w:val="24"/>
        </w:rPr>
        <w:t xml:space="preserve"> These results lend more credence to a possible role of the </w:t>
      </w:r>
      <w:r w:rsidRPr="00675FCC">
        <w:rPr>
          <w:i/>
          <w:sz w:val="24"/>
        </w:rPr>
        <w:t>cwlM</w:t>
      </w:r>
      <w:r>
        <w:rPr>
          <w:sz w:val="24"/>
        </w:rPr>
        <w:t xml:space="preserve"> IRE in the mycobacterial response to oxidative stress and iron deprivation.</w:t>
      </w:r>
    </w:p>
    <w:p w:rsidR="0090492B" w:rsidRDefault="0090492B" w:rsidP="0090492B">
      <w:pPr>
        <w:rPr>
          <w:noProof/>
          <w:sz w:val="24"/>
          <w:lang w:eastAsia="en-GB"/>
        </w:rPr>
      </w:pPr>
      <w:r>
        <w:rPr>
          <w:noProof/>
          <w:sz w:val="24"/>
          <w:lang w:eastAsia="en-GB"/>
        </w:rPr>
        <w:br w:type="page"/>
      </w:r>
    </w:p>
    <w:p w:rsidR="0090492B" w:rsidRDefault="0090492B" w:rsidP="0090492B">
      <w:pPr>
        <w:spacing w:line="480" w:lineRule="auto"/>
        <w:rPr>
          <w:noProof/>
          <w:sz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90492B" w:rsidTr="00C96150">
        <w:tc>
          <w:tcPr>
            <w:tcW w:w="9016" w:type="dxa"/>
          </w:tcPr>
          <w:p w:rsidR="0090492B" w:rsidRDefault="0090492B" w:rsidP="00C96150">
            <w:r>
              <w:rPr>
                <w:noProof/>
                <w:lang w:eastAsia="en-GB"/>
              </w:rPr>
              <mc:AlternateContent>
                <mc:Choice Requires="wps">
                  <w:drawing>
                    <wp:anchor distT="45720" distB="45720" distL="114300" distR="114300" simplePos="0" relativeHeight="251683840" behindDoc="0" locked="0" layoutInCell="1" allowOverlap="1" wp14:anchorId="05FC5918" wp14:editId="3CF2ABD6">
                      <wp:simplePos x="0" y="0"/>
                      <wp:positionH relativeFrom="leftMargin">
                        <wp:posOffset>-67310</wp:posOffset>
                      </wp:positionH>
                      <wp:positionV relativeFrom="paragraph">
                        <wp:posOffset>-50165</wp:posOffset>
                      </wp:positionV>
                      <wp:extent cx="266700" cy="274320"/>
                      <wp:effectExtent l="0" t="0" r="0"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4320"/>
                              </a:xfrm>
                              <a:prstGeom prst="rect">
                                <a:avLst/>
                              </a:prstGeom>
                              <a:noFill/>
                              <a:ln w="9525">
                                <a:noFill/>
                                <a:miter lim="800000"/>
                                <a:headEnd/>
                                <a:tailEnd/>
                              </a:ln>
                            </wps:spPr>
                            <wps:txbx>
                              <w:txbxContent>
                                <w:p w:rsidR="008E75C2" w:rsidRPr="00E16B37" w:rsidRDefault="008E75C2" w:rsidP="0090492B">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C5918" id="_x0000_s1054" type="#_x0000_t202" style="position:absolute;margin-left:-5.3pt;margin-top:-3.95pt;width:21pt;height:21.6pt;z-index:25168384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" filled="f" stroked="f">
                      <v:textbox>
                        <w:txbxContent>
                          <w:p w:rsidR="008E75C2" w:rsidRPr="00E16B37" w:rsidRDefault="008E75C2" w:rsidP="0090492B">
                            <w:r>
                              <w:t>A</w:t>
                            </w:r>
                          </w:p>
                        </w:txbxContent>
                      </v:textbox>
                      <w10:wrap anchorx="margin"/>
                    </v:shape>
                  </w:pict>
                </mc:Fallback>
              </mc:AlternateContent>
            </w:r>
            <w:r>
              <w:object w:dxaOrig="6720" w:dyaOrig="4392">
                <v:shape id="_x0000_i1044" type="#_x0000_t75" style="width:233.4pt;height:152.4pt" o:ole="">
                  <v:imagedata r:id="rId58" o:title=""/>
                </v:shape>
                <o:OLEObject Type="Embed" ProgID="PBrush" ShapeID="_x0000_i1044" DrawAspect="Content" ObjectID="_1634631657" r:id="rId59"/>
              </w:object>
            </w:r>
            <w:r>
              <w:t xml:space="preserve"> </w:t>
            </w:r>
            <w:r>
              <w:object w:dxaOrig="5364" w:dyaOrig="3828">
                <v:shape id="_x0000_i1045" type="#_x0000_t75" style="width:196.8pt;height:140.4pt" o:ole="">
                  <v:imagedata r:id="rId60" o:title=""/>
                </v:shape>
                <o:OLEObject Type="Embed" ProgID="PBrush" ShapeID="_x0000_i1045" DrawAspect="Content" ObjectID="_1634631658" r:id="rId61"/>
              </w:object>
            </w:r>
          </w:p>
        </w:tc>
      </w:tr>
      <w:tr w:rsidR="0090492B" w:rsidTr="00C96150">
        <w:tc>
          <w:tcPr>
            <w:tcW w:w="9016" w:type="dxa"/>
          </w:tcPr>
          <w:p w:rsidR="0090492B" w:rsidRDefault="0090492B" w:rsidP="00C96150">
            <w:r w:rsidRPr="00943563">
              <w:rPr>
                <w:noProof/>
                <w:sz w:val="24"/>
                <w:lang w:eastAsia="en-GB"/>
              </w:rPr>
              <mc:AlternateContent>
                <mc:Choice Requires="wps">
                  <w:drawing>
                    <wp:anchor distT="45720" distB="45720" distL="114300" distR="114300" simplePos="0" relativeHeight="251684864" behindDoc="0" locked="0" layoutInCell="1" allowOverlap="1" wp14:anchorId="44B6FA79" wp14:editId="3AB3C39B">
                      <wp:simplePos x="0" y="0"/>
                      <wp:positionH relativeFrom="leftMargin">
                        <wp:posOffset>-74930</wp:posOffset>
                      </wp:positionH>
                      <wp:positionV relativeFrom="paragraph">
                        <wp:posOffset>-40005</wp:posOffset>
                      </wp:positionV>
                      <wp:extent cx="266700" cy="274320"/>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4320"/>
                              </a:xfrm>
                              <a:prstGeom prst="rect">
                                <a:avLst/>
                              </a:prstGeom>
                              <a:noFill/>
                              <a:ln w="9525">
                                <a:noFill/>
                                <a:miter lim="800000"/>
                                <a:headEnd/>
                                <a:tailEnd/>
                              </a:ln>
                            </wps:spPr>
                            <wps:txbx>
                              <w:txbxContent>
                                <w:p w:rsidR="008E75C2" w:rsidRPr="00E16B37" w:rsidRDefault="008E75C2" w:rsidP="0090492B">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6FA79" id="_x0000_s1055" type="#_x0000_t202" style="position:absolute;margin-left:-5.9pt;margin-top:-3.15pt;width:21pt;height:21.6pt;z-index:25168486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" filled="f" stroked="f">
                      <v:textbox>
                        <w:txbxContent>
                          <w:p w:rsidR="008E75C2" w:rsidRPr="00E16B37" w:rsidRDefault="008E75C2" w:rsidP="0090492B">
                            <w:r>
                              <w:t>B</w:t>
                            </w:r>
                          </w:p>
                        </w:txbxContent>
                      </v:textbox>
                      <w10:wrap anchorx="margin"/>
                    </v:shape>
                  </w:pict>
                </mc:Fallback>
              </mc:AlternateContent>
            </w:r>
            <w:r>
              <w:object w:dxaOrig="6720" w:dyaOrig="4464">
                <v:shape id="_x0000_i1046" type="#_x0000_t75" style="width:231pt;height:153.6pt" o:ole="">
                  <v:imagedata r:id="rId62" o:title=""/>
                </v:shape>
                <o:OLEObject Type="Embed" ProgID="PBrush" ShapeID="_x0000_i1046" DrawAspect="Content" ObjectID="_1634631659" r:id="rId63"/>
              </w:object>
            </w:r>
            <w:r>
              <w:t xml:space="preserve"> </w:t>
            </w:r>
            <w:r>
              <w:object w:dxaOrig="5388" w:dyaOrig="3792">
                <v:shape id="_x0000_i1047" type="#_x0000_t75" style="width:201.6pt;height:141.6pt" o:ole="">
                  <v:imagedata r:id="rId64" o:title=""/>
                </v:shape>
                <o:OLEObject Type="Embed" ProgID="PBrush" ShapeID="_x0000_i1047" DrawAspect="Content" ObjectID="_1634631660" r:id="rId65"/>
              </w:object>
            </w:r>
          </w:p>
        </w:tc>
      </w:tr>
      <w:tr w:rsidR="0090492B" w:rsidTr="00C96150">
        <w:tc>
          <w:tcPr>
            <w:tcW w:w="9016" w:type="dxa"/>
          </w:tcPr>
          <w:p w:rsidR="0090492B" w:rsidRDefault="0090492B" w:rsidP="00C96150">
            <w:r>
              <w:rPr>
                <w:noProof/>
                <w:lang w:eastAsia="en-GB"/>
              </w:rPr>
              <mc:AlternateContent>
                <mc:Choice Requires="wps">
                  <w:drawing>
                    <wp:anchor distT="45720" distB="45720" distL="114300" distR="114300" simplePos="0" relativeHeight="251685888" behindDoc="0" locked="0" layoutInCell="1" allowOverlap="1" wp14:anchorId="1D63EE5F" wp14:editId="1DBC7CEB">
                      <wp:simplePos x="0" y="0"/>
                      <wp:positionH relativeFrom="leftMargin">
                        <wp:posOffset>-74930</wp:posOffset>
                      </wp:positionH>
                      <wp:positionV relativeFrom="paragraph">
                        <wp:posOffset>-53340</wp:posOffset>
                      </wp:positionV>
                      <wp:extent cx="266700" cy="274320"/>
                      <wp:effectExtent l="0" t="0" r="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4320"/>
                              </a:xfrm>
                              <a:prstGeom prst="rect">
                                <a:avLst/>
                              </a:prstGeom>
                              <a:noFill/>
                              <a:ln w="9525">
                                <a:noFill/>
                                <a:miter lim="800000"/>
                                <a:headEnd/>
                                <a:tailEnd/>
                              </a:ln>
                            </wps:spPr>
                            <wps:txbx>
                              <w:txbxContent>
                                <w:p w:rsidR="008E75C2" w:rsidRPr="00E16B37" w:rsidRDefault="008E75C2" w:rsidP="0090492B">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3EE5F" id="_x0000_s1056" type="#_x0000_t202" style="position:absolute;margin-left:-5.9pt;margin-top:-4.2pt;width:21pt;height:21.6pt;z-index:2516858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" filled="f" stroked="f">
                      <v:textbox>
                        <w:txbxContent>
                          <w:p w:rsidR="008E75C2" w:rsidRPr="00E16B37" w:rsidRDefault="008E75C2" w:rsidP="0090492B">
                            <w:r>
                              <w:t>C</w:t>
                            </w:r>
                          </w:p>
                        </w:txbxContent>
                      </v:textbox>
                      <w10:wrap anchorx="margin"/>
                    </v:shape>
                  </w:pict>
                </mc:Fallback>
              </mc:AlternateContent>
            </w:r>
            <w:r>
              <w:object w:dxaOrig="6660" w:dyaOrig="4368">
                <v:shape id="_x0000_i1048" type="#_x0000_t75" style="width:231pt;height:151.8pt" o:ole="">
                  <v:imagedata r:id="rId66" o:title=""/>
                </v:shape>
                <o:OLEObject Type="Embed" ProgID="PBrush" ShapeID="_x0000_i1048" DrawAspect="Content" ObjectID="_1634631661" r:id="rId67"/>
              </w:object>
            </w:r>
            <w:r>
              <w:t xml:space="preserve"> </w:t>
            </w:r>
            <w:r>
              <w:object w:dxaOrig="5400" w:dyaOrig="3816">
                <v:shape id="_x0000_i1049" type="#_x0000_t75" style="width:205.2pt;height:145.2pt" o:ole="">
                  <v:imagedata r:id="rId68" o:title=""/>
                </v:shape>
                <o:OLEObject Type="Embed" ProgID="PBrush" ShapeID="_x0000_i1049" DrawAspect="Content" ObjectID="_1634631662" r:id="rId69"/>
              </w:object>
            </w:r>
          </w:p>
        </w:tc>
      </w:tr>
      <w:tr w:rsidR="0090492B" w:rsidTr="00C96150">
        <w:tc>
          <w:tcPr>
            <w:tcW w:w="9016" w:type="dxa"/>
          </w:tcPr>
          <w:p w:rsidR="0090492B" w:rsidRDefault="0090492B" w:rsidP="00C96150">
            <w:r>
              <w:rPr>
                <w:noProof/>
                <w:lang w:eastAsia="en-GB"/>
              </w:rPr>
              <mc:AlternateContent>
                <mc:Choice Requires="wps">
                  <w:drawing>
                    <wp:anchor distT="45720" distB="45720" distL="114300" distR="114300" simplePos="0" relativeHeight="251686912" behindDoc="0" locked="0" layoutInCell="1" allowOverlap="1" wp14:anchorId="63110502" wp14:editId="1EF9FC10">
                      <wp:simplePos x="0" y="0"/>
                      <wp:positionH relativeFrom="leftMargin">
                        <wp:posOffset>-59690</wp:posOffset>
                      </wp:positionH>
                      <wp:positionV relativeFrom="paragraph">
                        <wp:posOffset>-20320</wp:posOffset>
                      </wp:positionV>
                      <wp:extent cx="266700" cy="27432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4320"/>
                              </a:xfrm>
                              <a:prstGeom prst="rect">
                                <a:avLst/>
                              </a:prstGeom>
                              <a:noFill/>
                              <a:ln w="9525">
                                <a:noFill/>
                                <a:miter lim="800000"/>
                                <a:headEnd/>
                                <a:tailEnd/>
                              </a:ln>
                            </wps:spPr>
                            <wps:txbx>
                              <w:txbxContent>
                                <w:p w:rsidR="008E75C2" w:rsidRPr="00E16B37" w:rsidRDefault="008E75C2" w:rsidP="0090492B">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10502" id="_x0000_s1057" type="#_x0000_t202" style="position:absolute;margin-left:-4.7pt;margin-top:-1.6pt;width:21pt;height:21.6pt;z-index:2516869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" filled="f" stroked="f">
                      <v:textbox>
                        <w:txbxContent>
                          <w:p w:rsidR="008E75C2" w:rsidRPr="00E16B37" w:rsidRDefault="008E75C2" w:rsidP="0090492B">
                            <w:r>
                              <w:t>D</w:t>
                            </w:r>
                          </w:p>
                        </w:txbxContent>
                      </v:textbox>
                      <w10:wrap anchorx="margin"/>
                    </v:shape>
                  </w:pict>
                </mc:Fallback>
              </mc:AlternateContent>
            </w:r>
            <w:r>
              <w:object w:dxaOrig="6600" w:dyaOrig="4368">
                <v:shape id="_x0000_i1050" type="#_x0000_t75" style="width:234.6pt;height:155.4pt" o:ole="">
                  <v:imagedata r:id="rId70" o:title=""/>
                </v:shape>
                <o:OLEObject Type="Embed" ProgID="PBrush" ShapeID="_x0000_i1050" DrawAspect="Content" ObjectID="_1634631663" r:id="rId71"/>
              </w:object>
            </w:r>
            <w:r>
              <w:t xml:space="preserve"> </w:t>
            </w:r>
            <w:r>
              <w:object w:dxaOrig="5352" w:dyaOrig="3792">
                <v:shape id="_x0000_i1051" type="#_x0000_t75" style="width:197.4pt;height:139.8pt" o:ole="">
                  <v:imagedata r:id="rId72" o:title=""/>
                </v:shape>
                <o:OLEObject Type="Embed" ProgID="PBrush" ShapeID="_x0000_i1051" DrawAspect="Content" ObjectID="_1634631664" r:id="rId73"/>
              </w:object>
            </w:r>
          </w:p>
        </w:tc>
      </w:tr>
      <w:tr w:rsidR="0090492B" w:rsidTr="00C96150">
        <w:tc>
          <w:tcPr>
            <w:tcW w:w="9016" w:type="dxa"/>
          </w:tcPr>
          <w:p w:rsidR="0090492B" w:rsidRDefault="0090492B" w:rsidP="00C96150">
            <w:r>
              <w:rPr>
                <w:noProof/>
                <w:lang w:eastAsia="en-GB"/>
              </w:rPr>
              <w:lastRenderedPageBreak/>
              <mc:AlternateContent>
                <mc:Choice Requires="wps">
                  <w:drawing>
                    <wp:anchor distT="45720" distB="45720" distL="114300" distR="114300" simplePos="0" relativeHeight="251687936" behindDoc="0" locked="0" layoutInCell="1" allowOverlap="1" wp14:anchorId="7747BF96" wp14:editId="168DCC2A">
                      <wp:simplePos x="0" y="0"/>
                      <wp:positionH relativeFrom="leftMargin">
                        <wp:posOffset>-67310</wp:posOffset>
                      </wp:positionH>
                      <wp:positionV relativeFrom="paragraph">
                        <wp:posOffset>-56515</wp:posOffset>
                      </wp:positionV>
                      <wp:extent cx="266700" cy="27432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4320"/>
                              </a:xfrm>
                              <a:prstGeom prst="rect">
                                <a:avLst/>
                              </a:prstGeom>
                              <a:noFill/>
                              <a:ln w="9525">
                                <a:noFill/>
                                <a:miter lim="800000"/>
                                <a:headEnd/>
                                <a:tailEnd/>
                              </a:ln>
                            </wps:spPr>
                            <wps:txbx>
                              <w:txbxContent>
                                <w:p w:rsidR="008E75C2" w:rsidRPr="00E16B37" w:rsidRDefault="008E75C2" w:rsidP="0090492B">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7BF96" id="_x0000_s1058" type="#_x0000_t202" style="position:absolute;margin-left:-5.3pt;margin-top:-4.45pt;width:21pt;height:21.6pt;z-index:25168793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" filled="f" stroked="f">
                      <v:textbox>
                        <w:txbxContent>
                          <w:p w:rsidR="008E75C2" w:rsidRPr="00E16B37" w:rsidRDefault="008E75C2" w:rsidP="0090492B">
                            <w:r>
                              <w:t>E</w:t>
                            </w:r>
                          </w:p>
                        </w:txbxContent>
                      </v:textbox>
                      <w10:wrap anchorx="margin"/>
                    </v:shape>
                  </w:pict>
                </mc:Fallback>
              </mc:AlternateContent>
            </w:r>
            <w:r>
              <w:object w:dxaOrig="6600" w:dyaOrig="4428">
                <v:shape id="_x0000_i1052" type="#_x0000_t75" style="width:237.6pt;height:159.6pt" o:ole="">
                  <v:imagedata r:id="rId74" o:title=""/>
                </v:shape>
                <o:OLEObject Type="Embed" ProgID="PBrush" ShapeID="_x0000_i1052" DrawAspect="Content" ObjectID="_1634631665" r:id="rId75"/>
              </w:object>
            </w:r>
            <w:r>
              <w:t xml:space="preserve"> </w:t>
            </w:r>
            <w:r>
              <w:object w:dxaOrig="5412" w:dyaOrig="3768">
                <v:shape id="_x0000_i1053" type="#_x0000_t75" style="width:199.2pt;height:139.2pt" o:ole="">
                  <v:imagedata r:id="rId76" o:title=""/>
                </v:shape>
                <o:OLEObject Type="Embed" ProgID="PBrush" ShapeID="_x0000_i1053" DrawAspect="Content" ObjectID="_1634631666" r:id="rId77"/>
              </w:object>
            </w:r>
          </w:p>
        </w:tc>
      </w:tr>
      <w:tr w:rsidR="0090492B" w:rsidTr="00C96150">
        <w:tc>
          <w:tcPr>
            <w:tcW w:w="9016" w:type="dxa"/>
          </w:tcPr>
          <w:p w:rsidR="0090492B" w:rsidRPr="00025D56" w:rsidRDefault="0090492B" w:rsidP="00C96150">
            <w:r>
              <w:rPr>
                <w:b/>
              </w:rPr>
              <w:t>Figure 5.5</w:t>
            </w:r>
            <w:r>
              <w:t xml:space="preserve">: Measurement by optical density at 600 nm and CFU/ml of growing </w:t>
            </w:r>
            <w:r w:rsidRPr="00E16B37">
              <w:rPr>
                <w:i/>
              </w:rPr>
              <w:t>Ms cwlM</w:t>
            </w:r>
            <w:r>
              <w:t>-CM pMV306.</w:t>
            </w:r>
            <w:r w:rsidRPr="00E16B37">
              <w:rPr>
                <w:i/>
              </w:rPr>
              <w:t>cwlM</w:t>
            </w:r>
            <w:r w:rsidRPr="00E16B37">
              <w:rPr>
                <w:i/>
                <w:vertAlign w:val="subscript"/>
              </w:rPr>
              <w:t>Mtb</w:t>
            </w:r>
            <w:r>
              <w:t xml:space="preserve"> strains in broth containing (A) no stress, (B) ROS stress, (C) BIP stress, (D) NO stress and (E) ROS/NO combined stresses. </w:t>
            </w:r>
            <w:r w:rsidRPr="00C226A0">
              <w:rPr>
                <w:i/>
              </w:rPr>
              <w:t>Ms cwlM</w:t>
            </w:r>
            <w:r>
              <w:t>-CM pMV306.</w:t>
            </w:r>
            <w:r w:rsidRPr="00C226A0">
              <w:rPr>
                <w:i/>
              </w:rPr>
              <w:t>cwlM</w:t>
            </w:r>
            <w:r w:rsidRPr="00C226A0">
              <w:rPr>
                <w:i/>
                <w:vertAlign w:val="subscript"/>
              </w:rPr>
              <w:t>Mtb</w:t>
            </w:r>
            <w:r>
              <w:t xml:space="preserve">.WT (red), </w:t>
            </w:r>
            <w:r w:rsidRPr="00C226A0">
              <w:rPr>
                <w:i/>
              </w:rPr>
              <w:t>Ms cwlM</w:t>
            </w:r>
            <w:r>
              <w:t>-CM pMV306.</w:t>
            </w:r>
            <w:r w:rsidRPr="00C226A0">
              <w:rPr>
                <w:i/>
              </w:rPr>
              <w:t>cwlM</w:t>
            </w:r>
            <w:r w:rsidRPr="00C226A0">
              <w:rPr>
                <w:i/>
                <w:vertAlign w:val="subscript"/>
              </w:rPr>
              <w:t>Mtb</w:t>
            </w:r>
            <w:r>
              <w:t xml:space="preserve">.IRE1 (purple), </w:t>
            </w:r>
            <w:r w:rsidRPr="00C226A0">
              <w:rPr>
                <w:i/>
              </w:rPr>
              <w:t>Ms cwlM</w:t>
            </w:r>
            <w:r>
              <w:t>-CM pMV306.</w:t>
            </w:r>
            <w:r w:rsidRPr="00C226A0">
              <w:rPr>
                <w:i/>
              </w:rPr>
              <w:t>cwlM</w:t>
            </w:r>
            <w:r w:rsidRPr="00C226A0">
              <w:rPr>
                <w:i/>
                <w:vertAlign w:val="subscript"/>
              </w:rPr>
              <w:t>Mtb</w:t>
            </w:r>
            <w:r>
              <w:t>.IRE2 (black), negative control (brown). All charts display mean and standard deviation of three biological replicates.</w:t>
            </w:r>
            <w:r w:rsidR="00960286">
              <w:t xml:space="preserve"> </w:t>
            </w:r>
            <w:r w:rsidR="00960286" w:rsidRPr="00960286">
              <w:t>Stressors were included at concentrations of 75 μM plumbagin, 200 μM spermine NONOate and 100 μM BIP to inflict respective ROS, NO and iron deprivation stresses.</w:t>
            </w:r>
          </w:p>
          <w:p w:rsidR="0090492B" w:rsidRDefault="0090492B" w:rsidP="00C96150"/>
        </w:tc>
      </w:tr>
    </w:tbl>
    <w:p w:rsidR="0090492B" w:rsidRDefault="0090492B" w:rsidP="0090492B">
      <w:pPr>
        <w:spacing w:line="480" w:lineRule="auto"/>
        <w:rPr>
          <w:noProof/>
          <w:sz w:val="24"/>
          <w:lang w:eastAsia="en-GB"/>
        </w:rPr>
      </w:pPr>
    </w:p>
    <w:p w:rsidR="0090492B" w:rsidRDefault="0090492B" w:rsidP="0090492B">
      <w:pPr>
        <w:rPr>
          <w:b/>
          <w:sz w:val="24"/>
        </w:rPr>
      </w:pPr>
      <w:r>
        <w:rPr>
          <w:b/>
          <w:sz w:val="24"/>
        </w:rPr>
        <w:br w:type="page"/>
      </w:r>
    </w:p>
    <w:p w:rsidR="0090492B" w:rsidRPr="00943563" w:rsidRDefault="0090492B" w:rsidP="0090492B">
      <w:pPr>
        <w:spacing w:line="480" w:lineRule="auto"/>
        <w:rPr>
          <w:b/>
          <w:sz w:val="24"/>
        </w:rPr>
      </w:pPr>
      <w:r w:rsidRPr="00943563">
        <w:rPr>
          <w:b/>
          <w:sz w:val="24"/>
        </w:rPr>
        <w:lastRenderedPageBreak/>
        <w:t>5</w:t>
      </w:r>
      <w:r>
        <w:rPr>
          <w:b/>
          <w:sz w:val="24"/>
        </w:rPr>
        <w:t>.6</w:t>
      </w:r>
      <w:r w:rsidRPr="00943563">
        <w:rPr>
          <w:b/>
          <w:sz w:val="24"/>
        </w:rPr>
        <w:t xml:space="preserve"> Growth of CwlM </w:t>
      </w:r>
      <w:r>
        <w:rPr>
          <w:b/>
          <w:sz w:val="24"/>
        </w:rPr>
        <w:t>amidase activity mutant</w:t>
      </w:r>
      <w:r w:rsidRPr="00943563">
        <w:rPr>
          <w:b/>
          <w:sz w:val="24"/>
        </w:rPr>
        <w:t>s</w:t>
      </w:r>
    </w:p>
    <w:p w:rsidR="0090492B" w:rsidRDefault="0090492B" w:rsidP="0090492B">
      <w:pPr>
        <w:spacing w:line="480" w:lineRule="auto"/>
        <w:rPr>
          <w:noProof/>
          <w:sz w:val="24"/>
          <w:lang w:eastAsia="en-GB"/>
        </w:rPr>
      </w:pPr>
      <w:r w:rsidRPr="00943563">
        <w:rPr>
          <w:sz w:val="24"/>
        </w:rPr>
        <w:t xml:space="preserve"> Two more </w:t>
      </w:r>
      <w:r w:rsidRPr="00943563">
        <w:rPr>
          <w:i/>
          <w:sz w:val="24"/>
        </w:rPr>
        <w:t>cwlM</w:t>
      </w:r>
      <w:r w:rsidRPr="00943563">
        <w:rPr>
          <w:sz w:val="24"/>
        </w:rPr>
        <w:t xml:space="preserve"> gene variant strains were provided by </w:t>
      </w:r>
      <w:r>
        <w:rPr>
          <w:sz w:val="24"/>
        </w:rPr>
        <w:t xml:space="preserve">Dr </w:t>
      </w:r>
      <w:r w:rsidRPr="00943563">
        <w:rPr>
          <w:sz w:val="24"/>
        </w:rPr>
        <w:t>G Mukamolova</w:t>
      </w:r>
      <w:r>
        <w:rPr>
          <w:sz w:val="24"/>
        </w:rPr>
        <w:t xml:space="preserve"> (University of Leicester)</w:t>
      </w:r>
      <w:r w:rsidRPr="00943563">
        <w:rPr>
          <w:sz w:val="24"/>
        </w:rPr>
        <w:t xml:space="preserve">: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 xml:space="preserve">.E217A and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 xml:space="preserve">.D339A. </w:t>
      </w:r>
      <w:r>
        <w:rPr>
          <w:sz w:val="24"/>
        </w:rPr>
        <w:t>There should be no deviation from wild type AcnA-IRE interactions in these strains, however they</w:t>
      </w:r>
      <w:r w:rsidRPr="00943563">
        <w:rPr>
          <w:sz w:val="24"/>
        </w:rPr>
        <w:t xml:space="preserve"> have amino acid substitutions that render the CwlM protein enzymatically inactive</w:t>
      </w:r>
      <w:r>
        <w:rPr>
          <w:sz w:val="24"/>
        </w:rPr>
        <w:t xml:space="preserve"> (amidase negative)</w:t>
      </w:r>
      <w:r w:rsidRPr="00943563">
        <w:rPr>
          <w:sz w:val="24"/>
        </w:rPr>
        <w:t xml:space="preserve">. These strains were grown in </w:t>
      </w:r>
      <w:r>
        <w:rPr>
          <w:sz w:val="24"/>
        </w:rPr>
        <w:t>stress-free</w:t>
      </w:r>
      <w:r w:rsidRPr="00943563">
        <w:rPr>
          <w:sz w:val="24"/>
        </w:rPr>
        <w:t>, single stress or ROS/NO combined stress conditions (Figure</w:t>
      </w:r>
      <w:r>
        <w:rPr>
          <w:sz w:val="24"/>
        </w:rPr>
        <w:t xml:space="preserve"> 5.6) as described in S</w:t>
      </w:r>
      <w:r w:rsidRPr="00943563">
        <w:rPr>
          <w:sz w:val="24"/>
        </w:rPr>
        <w:t>ections 5.1 and 5.2.</w:t>
      </w:r>
      <w:r w:rsidRPr="00943563">
        <w:rPr>
          <w:noProof/>
          <w:sz w:val="24"/>
          <w:lang w:eastAsia="en-GB"/>
        </w:rPr>
        <w:t xml:space="preserve"> </w:t>
      </w:r>
      <w:r>
        <w:rPr>
          <w:noProof/>
          <w:sz w:val="24"/>
          <w:lang w:eastAsia="en-GB"/>
        </w:rPr>
        <w:t xml:space="preserve">These experiments expand on previous research that found the amidase activity of CwlM is not required for growth </w:t>
      </w:r>
      <w:r w:rsidRPr="00675FCC">
        <w:rPr>
          <w:i/>
          <w:noProof/>
          <w:sz w:val="24"/>
          <w:lang w:eastAsia="en-GB"/>
        </w:rPr>
        <w:t>in vitro</w:t>
      </w:r>
      <w:r>
        <w:rPr>
          <w:noProof/>
          <w:sz w:val="24"/>
          <w:lang w:eastAsia="en-GB"/>
        </w:rPr>
        <w:t xml:space="preserve"> (Boutte </w:t>
      </w:r>
      <w:r w:rsidRPr="00675FCC">
        <w:rPr>
          <w:i/>
          <w:noProof/>
          <w:sz w:val="24"/>
          <w:lang w:eastAsia="en-GB"/>
        </w:rPr>
        <w:t>et al</w:t>
      </w:r>
      <w:r>
        <w:rPr>
          <w:noProof/>
          <w:sz w:val="24"/>
          <w:lang w:eastAsia="en-GB"/>
        </w:rPr>
        <w:t>., 2016) by characterising the essentiality of this activity under stress conditions.</w:t>
      </w:r>
    </w:p>
    <w:p w:rsidR="0090492B" w:rsidRDefault="0090492B" w:rsidP="0090492B">
      <w:pPr>
        <w:spacing w:line="480" w:lineRule="auto"/>
        <w:rPr>
          <w:sz w:val="24"/>
        </w:rPr>
      </w:pPr>
      <w:r>
        <w:rPr>
          <w:noProof/>
          <w:sz w:val="24"/>
          <w:lang w:eastAsia="en-GB"/>
        </w:rPr>
        <w:t xml:space="preserve"> The amidase activity of CwlM does appear to be expendable for growth </w:t>
      </w:r>
      <w:r w:rsidRPr="00A26ECB">
        <w:rPr>
          <w:i/>
          <w:noProof/>
          <w:sz w:val="24"/>
          <w:lang w:eastAsia="en-GB"/>
        </w:rPr>
        <w:t>in vitro</w:t>
      </w:r>
      <w:r>
        <w:rPr>
          <w:noProof/>
          <w:sz w:val="24"/>
          <w:lang w:eastAsia="en-GB"/>
        </w:rPr>
        <w:t xml:space="preserve"> without stress (Figure 5.6A) or with any single stress (Figure 5.6B, C, D), however the E217A and D339A mutant strains both exhibited slowed growth compared to WT in the first 24 hours of unstressed growth (Figure 5.6A), suggesting that, though not essential, CwlM amidase activity does have a role in the growth of mycobacteria. More abundantly clear is the significantly poorer recovery of colonies from either of the mutant strains compared with WT when cultured under stress. </w:t>
      </w:r>
      <w:r w:rsidRPr="00943563">
        <w:rPr>
          <w:sz w:val="24"/>
        </w:rPr>
        <w:t>Despite neither mutant having enzyme activity</w:t>
      </w:r>
      <w:r>
        <w:rPr>
          <w:sz w:val="24"/>
        </w:rPr>
        <w:t xml:space="preserve"> (G Mukamolova, unpublished work)</w:t>
      </w:r>
      <w:r w:rsidRPr="00943563">
        <w:rPr>
          <w:sz w:val="24"/>
        </w:rPr>
        <w:t>, only the E217A mutant was unable to grow in the ROS/NO combined stress experiment, though the D339A mutant was still weaker than the WT strain</w:t>
      </w:r>
      <w:r>
        <w:rPr>
          <w:sz w:val="24"/>
        </w:rPr>
        <w:t xml:space="preserve"> (Figure 5.6E)</w:t>
      </w:r>
      <w:r w:rsidRPr="00943563">
        <w:rPr>
          <w:sz w:val="24"/>
        </w:rPr>
        <w:t>.</w:t>
      </w:r>
    </w:p>
    <w:p w:rsidR="0090492B" w:rsidRDefault="0090492B" w:rsidP="0090492B">
      <w:pPr>
        <w:spacing w:line="480" w:lineRule="auto"/>
        <w:rPr>
          <w:sz w:val="24"/>
        </w:rPr>
      </w:pPr>
    </w:p>
    <w:p w:rsidR="0090492B" w:rsidRPr="00943563" w:rsidRDefault="0090492B" w:rsidP="0090492B">
      <w:pPr>
        <w:spacing w:line="480" w:lineRule="auto"/>
        <w:rPr>
          <w:noProof/>
          <w:sz w:val="28"/>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90492B" w:rsidTr="00C96150">
        <w:tc>
          <w:tcPr>
            <w:tcW w:w="9016" w:type="dxa"/>
          </w:tcPr>
          <w:p w:rsidR="0090492B" w:rsidRDefault="0090492B" w:rsidP="00C96150">
            <w:r w:rsidRPr="00EA5063">
              <w:rPr>
                <w:noProof/>
                <w:sz w:val="24"/>
                <w:lang w:eastAsia="en-GB"/>
              </w:rPr>
              <w:lastRenderedPageBreak/>
              <mc:AlternateContent>
                <mc:Choice Requires="wps">
                  <w:drawing>
                    <wp:anchor distT="45720" distB="45720" distL="114300" distR="114300" simplePos="0" relativeHeight="251710464" behindDoc="0" locked="0" layoutInCell="1" allowOverlap="1" wp14:anchorId="58DE25AC" wp14:editId="5D581D16">
                      <wp:simplePos x="0" y="0"/>
                      <wp:positionH relativeFrom="margin">
                        <wp:posOffset>3623945</wp:posOffset>
                      </wp:positionH>
                      <wp:positionV relativeFrom="paragraph">
                        <wp:posOffset>2134870</wp:posOffset>
                      </wp:positionV>
                      <wp:extent cx="281940" cy="251460"/>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E25AC" id="_x0000_s1059" type="#_x0000_t202" style="position:absolute;margin-left:285.35pt;margin-top:168.1pt;width:22.2pt;height:19.8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" filled="f" stroked="f">
                      <v:textbox>
                        <w:txbxContent>
                          <w:p w:rsidR="008E75C2" w:rsidRPr="00086337" w:rsidRDefault="008E75C2" w:rsidP="0090492B">
                            <w:pPr>
                              <w:rPr>
                                <w:b/>
                                <w:color w:val="3415D1"/>
                                <w:sz w:val="24"/>
                              </w:rPr>
                            </w:pPr>
                            <w:r w:rsidRPr="00086337">
                              <w:rPr>
                                <w:b/>
                                <w:color w:val="3415D1"/>
                                <w:sz w:val="24"/>
                              </w:rPr>
                              <w:t>*</w:t>
                            </w:r>
                          </w:p>
                        </w:txbxContent>
                      </v:textbox>
                      <w10:wrap anchorx="margin"/>
                    </v:shape>
                  </w:pict>
                </mc:Fallback>
              </mc:AlternateContent>
            </w:r>
            <w:r w:rsidRPr="00EA5063">
              <w:rPr>
                <w:noProof/>
                <w:sz w:val="24"/>
                <w:lang w:eastAsia="en-GB"/>
              </w:rPr>
              <mc:AlternateContent>
                <mc:Choice Requires="wps">
                  <w:drawing>
                    <wp:anchor distT="45720" distB="45720" distL="114300" distR="114300" simplePos="0" relativeHeight="251709440" behindDoc="0" locked="0" layoutInCell="1" allowOverlap="1" wp14:anchorId="1860BA86" wp14:editId="51E05EE0">
                      <wp:simplePos x="0" y="0"/>
                      <wp:positionH relativeFrom="margin">
                        <wp:posOffset>3631565</wp:posOffset>
                      </wp:positionH>
                      <wp:positionV relativeFrom="paragraph">
                        <wp:posOffset>2051050</wp:posOffset>
                      </wp:positionV>
                      <wp:extent cx="281940" cy="25146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51460"/>
                              </a:xfrm>
                              <a:prstGeom prst="rect">
                                <a:avLst/>
                              </a:prstGeom>
                              <a:noFill/>
                              <a:ln w="9525">
                                <a:noFill/>
                                <a:miter lim="800000"/>
                                <a:headEnd/>
                                <a:tailEnd/>
                              </a:ln>
                            </wps:spPr>
                            <wps:txbx>
                              <w:txbxContent>
                                <w:p w:rsidR="008E75C2" w:rsidRPr="00086337" w:rsidRDefault="008E75C2" w:rsidP="0090492B">
                                  <w:pPr>
                                    <w:rPr>
                                      <w:b/>
                                      <w:color w:val="24E824"/>
                                      <w:sz w:val="24"/>
                                    </w:rPr>
                                  </w:pPr>
                                  <w:r>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0BA86" id="_x0000_s1060" type="#_x0000_t202" style="position:absolute;margin-left:285.95pt;margin-top:161.5pt;width:22.2pt;height:19.8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" filled="f" stroked="f">
                      <v:textbox>
                        <w:txbxContent>
                          <w:p w:rsidR="008E75C2" w:rsidRPr="00086337" w:rsidRDefault="008E75C2" w:rsidP="0090492B">
                            <w:pPr>
                              <w:rPr>
                                <w:b/>
                                <w:color w:val="24E824"/>
                                <w:sz w:val="24"/>
                              </w:rPr>
                            </w:pPr>
                            <w:r>
                              <w:rPr>
                                <w:b/>
                                <w:color w:val="24E824"/>
                                <w:sz w:val="24"/>
                              </w:rPr>
                              <w:t>*</w:t>
                            </w:r>
                          </w:p>
                        </w:txbxContent>
                      </v:textbox>
                      <w10:wrap anchorx="margin"/>
                    </v:shape>
                  </w:pict>
                </mc:Fallback>
              </mc:AlternateContent>
            </w:r>
            <w:r w:rsidRPr="00EA5063">
              <w:rPr>
                <w:noProof/>
                <w:sz w:val="24"/>
                <w:lang w:eastAsia="en-GB"/>
              </w:rPr>
              <mc:AlternateContent>
                <mc:Choice Requires="wps">
                  <w:drawing>
                    <wp:anchor distT="45720" distB="45720" distL="114300" distR="114300" simplePos="0" relativeHeight="251707392" behindDoc="0" locked="0" layoutInCell="1" allowOverlap="1" wp14:anchorId="27A49A0F" wp14:editId="70B6ED64">
                      <wp:simplePos x="0" y="0"/>
                      <wp:positionH relativeFrom="column">
                        <wp:posOffset>4096385</wp:posOffset>
                      </wp:positionH>
                      <wp:positionV relativeFrom="paragraph">
                        <wp:posOffset>2039620</wp:posOffset>
                      </wp:positionV>
                      <wp:extent cx="350520" cy="251460"/>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49A0F" id="_x0000_s1061" type="#_x0000_t202" style="position:absolute;margin-left:322.55pt;margin-top:160.6pt;width:27.6pt;height:19.8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" filled="f" stroked="f">
                      <v:textbox>
                        <w:txbxContent>
                          <w:p w:rsidR="008E75C2" w:rsidRPr="00086337" w:rsidRDefault="008E75C2" w:rsidP="0090492B">
                            <w:pPr>
                              <w:rPr>
                                <w:b/>
                                <w:color w:val="24E824"/>
                                <w:sz w:val="24"/>
                              </w:rPr>
                            </w:pPr>
                            <w:r w:rsidRPr="00086337">
                              <w:rPr>
                                <w:b/>
                                <w:color w:val="24E824"/>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08416" behindDoc="0" locked="0" layoutInCell="1" allowOverlap="1" wp14:anchorId="34BDFB28" wp14:editId="775901AC">
                      <wp:simplePos x="0" y="0"/>
                      <wp:positionH relativeFrom="column">
                        <wp:posOffset>4576445</wp:posOffset>
                      </wp:positionH>
                      <wp:positionV relativeFrom="paragraph">
                        <wp:posOffset>2020570</wp:posOffset>
                      </wp:positionV>
                      <wp:extent cx="350520" cy="25146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DFB28" id="_x0000_s1062" type="#_x0000_t202" style="position:absolute;margin-left:360.35pt;margin-top:159.1pt;width:27.6pt;height:19.8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" filled="f" stroked="f">
                      <v:textbox>
                        <w:txbxContent>
                          <w:p w:rsidR="008E75C2" w:rsidRPr="00086337" w:rsidRDefault="008E75C2" w:rsidP="0090492B">
                            <w:pPr>
                              <w:rPr>
                                <w:b/>
                                <w:color w:val="24E824"/>
                                <w:sz w:val="24"/>
                              </w:rPr>
                            </w:pPr>
                            <w:r w:rsidRPr="00086337">
                              <w:rPr>
                                <w:b/>
                                <w:color w:val="24E824"/>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05344" behindDoc="0" locked="0" layoutInCell="1" allowOverlap="1" wp14:anchorId="2CA22304" wp14:editId="632609EC">
                      <wp:simplePos x="0" y="0"/>
                      <wp:positionH relativeFrom="column">
                        <wp:posOffset>4096385</wp:posOffset>
                      </wp:positionH>
                      <wp:positionV relativeFrom="paragraph">
                        <wp:posOffset>2131060</wp:posOffset>
                      </wp:positionV>
                      <wp:extent cx="350520" cy="251460"/>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22304" id="_x0000_s1063" type="#_x0000_t202" style="position:absolute;margin-left:322.55pt;margin-top:167.8pt;width:27.6pt;height:19.8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06368" behindDoc="0" locked="0" layoutInCell="1" allowOverlap="1" wp14:anchorId="455788C9" wp14:editId="4A276FFE">
                      <wp:simplePos x="0" y="0"/>
                      <wp:positionH relativeFrom="column">
                        <wp:posOffset>4576445</wp:posOffset>
                      </wp:positionH>
                      <wp:positionV relativeFrom="paragraph">
                        <wp:posOffset>2112010</wp:posOffset>
                      </wp:positionV>
                      <wp:extent cx="350520" cy="25146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788C9" id="_x0000_s1064" type="#_x0000_t202" style="position:absolute;margin-left:360.35pt;margin-top:166.3pt;width:27.6pt;height:19.8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02272" behindDoc="0" locked="0" layoutInCell="1" allowOverlap="1" wp14:anchorId="66004F78" wp14:editId="34F59386">
                      <wp:simplePos x="0" y="0"/>
                      <wp:positionH relativeFrom="column">
                        <wp:posOffset>1840865</wp:posOffset>
                      </wp:positionH>
                      <wp:positionV relativeFrom="paragraph">
                        <wp:posOffset>2092960</wp:posOffset>
                      </wp:positionV>
                      <wp:extent cx="350520" cy="25146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04F78" id="_x0000_s1065" type="#_x0000_t202" style="position:absolute;margin-left:144.95pt;margin-top:164.8pt;width:27.6pt;height:19.8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03296" behindDoc="0" locked="0" layoutInCell="1" allowOverlap="1" wp14:anchorId="4C2948DB" wp14:editId="66DCD6D8">
                      <wp:simplePos x="0" y="0"/>
                      <wp:positionH relativeFrom="column">
                        <wp:posOffset>1345565</wp:posOffset>
                      </wp:positionH>
                      <wp:positionV relativeFrom="paragraph">
                        <wp:posOffset>2089150</wp:posOffset>
                      </wp:positionV>
                      <wp:extent cx="350520" cy="25146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948DB" id="_x0000_s1066" type="#_x0000_t202" style="position:absolute;margin-left:105.95pt;margin-top:164.5pt;width:27.6pt;height:19.8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04320" behindDoc="0" locked="0" layoutInCell="1" allowOverlap="1" wp14:anchorId="412AFBC7" wp14:editId="2909DCEF">
                      <wp:simplePos x="0" y="0"/>
                      <wp:positionH relativeFrom="column">
                        <wp:posOffset>842645</wp:posOffset>
                      </wp:positionH>
                      <wp:positionV relativeFrom="paragraph">
                        <wp:posOffset>2096770</wp:posOffset>
                      </wp:positionV>
                      <wp:extent cx="350520" cy="25146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AFBC7" id="_x0000_s1067" type="#_x0000_t202" style="position:absolute;margin-left:66.35pt;margin-top:165.1pt;width:27.6pt;height:19.8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99200" behindDoc="0" locked="0" layoutInCell="1" allowOverlap="1" wp14:anchorId="7A6D75EB" wp14:editId="5451A1F2">
                      <wp:simplePos x="0" y="0"/>
                      <wp:positionH relativeFrom="column">
                        <wp:posOffset>1840865</wp:posOffset>
                      </wp:positionH>
                      <wp:positionV relativeFrom="paragraph">
                        <wp:posOffset>2001520</wp:posOffset>
                      </wp:positionV>
                      <wp:extent cx="350520" cy="25146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D75EB" id="_x0000_s1068" type="#_x0000_t202" style="position:absolute;margin-left:144.95pt;margin-top:157.6pt;width:27.6pt;height:19.8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" filled="f" stroked="f">
                      <v:textbox>
                        <w:txbxContent>
                          <w:p w:rsidR="008E75C2" w:rsidRPr="00086337" w:rsidRDefault="008E75C2" w:rsidP="0090492B">
                            <w:pPr>
                              <w:rPr>
                                <w:b/>
                                <w:color w:val="24E824"/>
                                <w:sz w:val="24"/>
                              </w:rPr>
                            </w:pPr>
                            <w:r w:rsidRPr="00086337">
                              <w:rPr>
                                <w:b/>
                                <w:color w:val="24E824"/>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00224" behindDoc="0" locked="0" layoutInCell="1" allowOverlap="1" wp14:anchorId="5ABE9834" wp14:editId="5CE1F42E">
                      <wp:simplePos x="0" y="0"/>
                      <wp:positionH relativeFrom="column">
                        <wp:posOffset>1345565</wp:posOffset>
                      </wp:positionH>
                      <wp:positionV relativeFrom="paragraph">
                        <wp:posOffset>1997710</wp:posOffset>
                      </wp:positionV>
                      <wp:extent cx="350520" cy="25146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E9834" id="_x0000_s1069" type="#_x0000_t202" style="position:absolute;margin-left:105.95pt;margin-top:157.3pt;width:27.6pt;height:19.8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" filled="f" stroked="f">
                      <v:textbox>
                        <w:txbxContent>
                          <w:p w:rsidR="008E75C2" w:rsidRPr="00086337" w:rsidRDefault="008E75C2" w:rsidP="0090492B">
                            <w:pPr>
                              <w:rPr>
                                <w:b/>
                                <w:color w:val="24E824"/>
                                <w:sz w:val="24"/>
                              </w:rPr>
                            </w:pPr>
                            <w:r w:rsidRPr="00086337">
                              <w:rPr>
                                <w:b/>
                                <w:color w:val="24E824"/>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01248" behindDoc="0" locked="0" layoutInCell="1" allowOverlap="1" wp14:anchorId="63617B20" wp14:editId="2DBD627A">
                      <wp:simplePos x="0" y="0"/>
                      <wp:positionH relativeFrom="column">
                        <wp:posOffset>835025</wp:posOffset>
                      </wp:positionH>
                      <wp:positionV relativeFrom="paragraph">
                        <wp:posOffset>2005330</wp:posOffset>
                      </wp:positionV>
                      <wp:extent cx="350520" cy="25146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17B20" id="_x0000_s1070" type="#_x0000_t202" style="position:absolute;margin-left:65.75pt;margin-top:157.9pt;width:27.6pt;height:19.8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" filled="f" stroked="f">
                      <v:textbox>
                        <w:txbxContent>
                          <w:p w:rsidR="008E75C2" w:rsidRPr="00086337" w:rsidRDefault="008E75C2" w:rsidP="0090492B">
                            <w:pPr>
                              <w:rPr>
                                <w:b/>
                                <w:color w:val="24E824"/>
                                <w:sz w:val="24"/>
                              </w:rPr>
                            </w:pPr>
                            <w:r w:rsidRPr="00086337">
                              <w:rPr>
                                <w:b/>
                                <w:color w:val="24E824"/>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97152" behindDoc="0" locked="0" layoutInCell="1" allowOverlap="1" wp14:anchorId="5577B2B8" wp14:editId="6C1012DC">
                      <wp:simplePos x="0" y="0"/>
                      <wp:positionH relativeFrom="margin">
                        <wp:posOffset>5109845</wp:posOffset>
                      </wp:positionH>
                      <wp:positionV relativeFrom="paragraph">
                        <wp:posOffset>-10160</wp:posOffset>
                      </wp:positionV>
                      <wp:extent cx="289560" cy="25146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7B2B8" id="_x0000_s1071" type="#_x0000_t202" style="position:absolute;margin-left:402.35pt;margin-top:-.8pt;width:22.8pt;height:19.8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" filled="f" stroked="f">
                      <v:textbox>
                        <w:txbxContent>
                          <w:p w:rsidR="008E75C2" w:rsidRPr="00086337" w:rsidRDefault="008E75C2" w:rsidP="0090492B">
                            <w:pPr>
                              <w:rPr>
                                <w:b/>
                                <w:color w:val="24E824"/>
                                <w:sz w:val="24"/>
                              </w:rPr>
                            </w:pPr>
                            <w:r w:rsidRPr="00086337">
                              <w:rPr>
                                <w:b/>
                                <w:color w:val="24E824"/>
                                <w:sz w:val="24"/>
                              </w:rPr>
                              <w:t>*</w:t>
                            </w:r>
                          </w:p>
                        </w:txbxContent>
                      </v:textbox>
                      <w10:wrap anchorx="margin"/>
                    </v:shape>
                  </w:pict>
                </mc:Fallback>
              </mc:AlternateContent>
            </w:r>
            <w:r w:rsidRPr="00EA5063">
              <w:rPr>
                <w:noProof/>
                <w:sz w:val="24"/>
                <w:lang w:eastAsia="en-GB"/>
              </w:rPr>
              <mc:AlternateContent>
                <mc:Choice Requires="wps">
                  <w:drawing>
                    <wp:anchor distT="45720" distB="45720" distL="114300" distR="114300" simplePos="0" relativeHeight="251698176" behindDoc="0" locked="0" layoutInCell="1" allowOverlap="1" wp14:anchorId="3FB06FD8" wp14:editId="6EBF76ED">
                      <wp:simplePos x="0" y="0"/>
                      <wp:positionH relativeFrom="margin">
                        <wp:posOffset>4065905</wp:posOffset>
                      </wp:positionH>
                      <wp:positionV relativeFrom="paragraph">
                        <wp:posOffset>-6350</wp:posOffset>
                      </wp:positionV>
                      <wp:extent cx="289560" cy="25146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B06FD8" id="_x0000_s1072" type="#_x0000_t202" style="position:absolute;margin-left:320.15pt;margin-top:-.5pt;width:22.8pt;height:19.8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" filled="f" stroked="f">
                      <v:textbox>
                        <w:txbxContent>
                          <w:p w:rsidR="008E75C2" w:rsidRPr="00086337" w:rsidRDefault="008E75C2" w:rsidP="0090492B">
                            <w:pPr>
                              <w:rPr>
                                <w:b/>
                                <w:color w:val="24E824"/>
                                <w:sz w:val="24"/>
                              </w:rPr>
                            </w:pPr>
                            <w:r w:rsidRPr="00086337">
                              <w:rPr>
                                <w:b/>
                                <w:color w:val="24E824"/>
                                <w:sz w:val="24"/>
                              </w:rPr>
                              <w:t>*</w:t>
                            </w:r>
                          </w:p>
                        </w:txbxContent>
                      </v:textbox>
                      <w10:wrap anchorx="margin"/>
                    </v:shape>
                  </w:pict>
                </mc:Fallback>
              </mc:AlternateContent>
            </w:r>
            <w:r w:rsidRPr="00EA5063">
              <w:rPr>
                <w:noProof/>
                <w:sz w:val="24"/>
                <w:lang w:eastAsia="en-GB"/>
              </w:rPr>
              <mc:AlternateContent>
                <mc:Choice Requires="wps">
                  <w:drawing>
                    <wp:anchor distT="45720" distB="45720" distL="114300" distR="114300" simplePos="0" relativeHeight="251695104" behindDoc="0" locked="0" layoutInCell="1" allowOverlap="1" wp14:anchorId="42424A8C" wp14:editId="0432BECB">
                      <wp:simplePos x="0" y="0"/>
                      <wp:positionH relativeFrom="margin">
                        <wp:posOffset>5109845</wp:posOffset>
                      </wp:positionH>
                      <wp:positionV relativeFrom="paragraph">
                        <wp:posOffset>77470</wp:posOffset>
                      </wp:positionV>
                      <wp:extent cx="289560" cy="25146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51460"/>
                              </a:xfrm>
                              <a:prstGeom prst="rect">
                                <a:avLst/>
                              </a:prstGeom>
                              <a:noFill/>
                              <a:ln w="9525">
                                <a:noFill/>
                                <a:miter lim="800000"/>
                                <a:headEnd/>
                                <a:tailEnd/>
                              </a:ln>
                            </wps:spPr>
                            <wps:txbx>
                              <w:txbxContent>
                                <w:p w:rsidR="008E75C2" w:rsidRPr="00086337" w:rsidRDefault="008E75C2" w:rsidP="0090492B">
                                  <w:pPr>
                                    <w:rPr>
                                      <w:b/>
                                      <w:color w:val="3415D1"/>
                                      <w:sz w:val="24"/>
                                    </w:rPr>
                                  </w:pPr>
                                  <w:r>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24A8C" id="_x0000_s1073" type="#_x0000_t202" style="position:absolute;margin-left:402.35pt;margin-top:6.1pt;width:22.8pt;height:19.8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" filled="f" stroked="f">
                      <v:textbox>
                        <w:txbxContent>
                          <w:p w:rsidR="008E75C2" w:rsidRPr="00086337" w:rsidRDefault="008E75C2" w:rsidP="0090492B">
                            <w:pPr>
                              <w:rPr>
                                <w:b/>
                                <w:color w:val="3415D1"/>
                                <w:sz w:val="24"/>
                              </w:rPr>
                            </w:pPr>
                            <w:r>
                              <w:rPr>
                                <w:b/>
                                <w:color w:val="3415D1"/>
                                <w:sz w:val="24"/>
                              </w:rPr>
                              <w:t>*</w:t>
                            </w:r>
                          </w:p>
                        </w:txbxContent>
                      </v:textbox>
                      <w10:wrap anchorx="margin"/>
                    </v:shape>
                  </w:pict>
                </mc:Fallback>
              </mc:AlternateContent>
            </w:r>
            <w:r w:rsidRPr="00EA5063">
              <w:rPr>
                <w:noProof/>
                <w:sz w:val="24"/>
                <w:lang w:eastAsia="en-GB"/>
              </w:rPr>
              <mc:AlternateContent>
                <mc:Choice Requires="wps">
                  <w:drawing>
                    <wp:anchor distT="45720" distB="45720" distL="114300" distR="114300" simplePos="0" relativeHeight="251696128" behindDoc="0" locked="0" layoutInCell="1" allowOverlap="1" wp14:anchorId="29CE34BC" wp14:editId="66C9D29B">
                      <wp:simplePos x="0" y="0"/>
                      <wp:positionH relativeFrom="margin">
                        <wp:posOffset>4065905</wp:posOffset>
                      </wp:positionH>
                      <wp:positionV relativeFrom="paragraph">
                        <wp:posOffset>100330</wp:posOffset>
                      </wp:positionV>
                      <wp:extent cx="289560" cy="25146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51460"/>
                              </a:xfrm>
                              <a:prstGeom prst="rect">
                                <a:avLst/>
                              </a:prstGeom>
                              <a:noFill/>
                              <a:ln w="9525">
                                <a:noFill/>
                                <a:miter lim="800000"/>
                                <a:headEnd/>
                                <a:tailEnd/>
                              </a:ln>
                            </wps:spPr>
                            <wps:txbx>
                              <w:txbxContent>
                                <w:p w:rsidR="008E75C2" w:rsidRPr="00086337" w:rsidRDefault="008E75C2" w:rsidP="0090492B">
                                  <w:pPr>
                                    <w:rPr>
                                      <w:b/>
                                      <w:color w:val="3415D1"/>
                                      <w:sz w:val="24"/>
                                    </w:rPr>
                                  </w:pPr>
                                  <w:r>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E34BC" id="_x0000_s1074" type="#_x0000_t202" style="position:absolute;margin-left:320.15pt;margin-top:7.9pt;width:22.8pt;height:19.8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" filled="f" stroked="f">
                      <v:textbox>
                        <w:txbxContent>
                          <w:p w:rsidR="008E75C2" w:rsidRPr="00086337" w:rsidRDefault="008E75C2" w:rsidP="0090492B">
                            <w:pPr>
                              <w:rPr>
                                <w:b/>
                                <w:color w:val="3415D1"/>
                                <w:sz w:val="24"/>
                              </w:rPr>
                            </w:pPr>
                            <w:r>
                              <w:rPr>
                                <w:b/>
                                <w:color w:val="3415D1"/>
                                <w:sz w:val="24"/>
                              </w:rPr>
                              <w:t>*</w:t>
                            </w:r>
                          </w:p>
                        </w:txbxContent>
                      </v:textbox>
                      <w10:wrap anchorx="margin"/>
                    </v:shape>
                  </w:pict>
                </mc:Fallback>
              </mc:AlternateContent>
            </w:r>
            <w:r w:rsidRPr="00EA5063">
              <w:rPr>
                <w:noProof/>
                <w:sz w:val="24"/>
                <w:lang w:eastAsia="en-GB"/>
              </w:rPr>
              <mc:AlternateContent>
                <mc:Choice Requires="wps">
                  <w:drawing>
                    <wp:anchor distT="45720" distB="45720" distL="114300" distR="114300" simplePos="0" relativeHeight="251693056" behindDoc="0" locked="0" layoutInCell="1" allowOverlap="1" wp14:anchorId="67A17AFE" wp14:editId="38F857B0">
                      <wp:simplePos x="0" y="0"/>
                      <wp:positionH relativeFrom="column">
                        <wp:posOffset>4553585</wp:posOffset>
                      </wp:positionH>
                      <wp:positionV relativeFrom="paragraph">
                        <wp:posOffset>81280</wp:posOffset>
                      </wp:positionV>
                      <wp:extent cx="350520" cy="25146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17AFE" id="_x0000_s1075" type="#_x0000_t202" style="position:absolute;margin-left:358.55pt;margin-top:6.4pt;width:27.6pt;height:19.8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94080" behindDoc="0" locked="0" layoutInCell="1" allowOverlap="1" wp14:anchorId="2A48C69E" wp14:editId="44F86068">
                      <wp:simplePos x="0" y="0"/>
                      <wp:positionH relativeFrom="column">
                        <wp:posOffset>3517265</wp:posOffset>
                      </wp:positionH>
                      <wp:positionV relativeFrom="paragraph">
                        <wp:posOffset>92710</wp:posOffset>
                      </wp:positionV>
                      <wp:extent cx="350520" cy="251460"/>
                      <wp:effectExtent l="0" t="0" r="0" b="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8C69E" id="_x0000_s1076" type="#_x0000_t202" style="position:absolute;margin-left:276.95pt;margin-top:7.3pt;width:27.6pt;height:19.8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91008" behindDoc="0" locked="0" layoutInCell="1" allowOverlap="1" wp14:anchorId="07975ACA" wp14:editId="5482A52A">
                      <wp:simplePos x="0" y="0"/>
                      <wp:positionH relativeFrom="column">
                        <wp:posOffset>4553585</wp:posOffset>
                      </wp:positionH>
                      <wp:positionV relativeFrom="paragraph">
                        <wp:posOffset>-10160</wp:posOffset>
                      </wp:positionV>
                      <wp:extent cx="350520" cy="251460"/>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75ACA" id="_x0000_s1077" type="#_x0000_t202" style="position:absolute;margin-left:358.55pt;margin-top:-.8pt;width:27.6pt;height:19.8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" filled="f" stroked="f">
                      <v:textbox>
                        <w:txbxContent>
                          <w:p w:rsidR="008E75C2" w:rsidRPr="00086337" w:rsidRDefault="008E75C2" w:rsidP="0090492B">
                            <w:pPr>
                              <w:rPr>
                                <w:b/>
                                <w:color w:val="24E824"/>
                                <w:sz w:val="24"/>
                              </w:rPr>
                            </w:pPr>
                            <w:r w:rsidRPr="00086337">
                              <w:rPr>
                                <w:b/>
                                <w:color w:val="24E824"/>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92032" behindDoc="0" locked="0" layoutInCell="1" allowOverlap="1" wp14:anchorId="3307156C" wp14:editId="31CDAFEB">
                      <wp:simplePos x="0" y="0"/>
                      <wp:positionH relativeFrom="column">
                        <wp:posOffset>3517265</wp:posOffset>
                      </wp:positionH>
                      <wp:positionV relativeFrom="paragraph">
                        <wp:posOffset>-6350</wp:posOffset>
                      </wp:positionV>
                      <wp:extent cx="350520" cy="251460"/>
                      <wp:effectExtent l="0" t="0" r="0" b="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7156C" id="_x0000_s1078" type="#_x0000_t202" style="position:absolute;margin-left:276.95pt;margin-top:-.5pt;width:27.6pt;height:19.8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" filled="f" stroked="f">
                      <v:textbox>
                        <w:txbxContent>
                          <w:p w:rsidR="008E75C2" w:rsidRPr="00086337" w:rsidRDefault="008E75C2" w:rsidP="0090492B">
                            <w:pPr>
                              <w:rPr>
                                <w:b/>
                                <w:color w:val="24E824"/>
                                <w:sz w:val="24"/>
                              </w:rPr>
                            </w:pPr>
                            <w:r w:rsidRPr="00086337">
                              <w:rPr>
                                <w:b/>
                                <w:color w:val="24E824"/>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88960" behindDoc="0" locked="0" layoutInCell="1" allowOverlap="1" wp14:anchorId="3AE2A27D" wp14:editId="23806044">
                      <wp:simplePos x="0" y="0"/>
                      <wp:positionH relativeFrom="column">
                        <wp:posOffset>812165</wp:posOffset>
                      </wp:positionH>
                      <wp:positionV relativeFrom="paragraph">
                        <wp:posOffset>86995</wp:posOffset>
                      </wp:positionV>
                      <wp:extent cx="350520" cy="251460"/>
                      <wp:effectExtent l="0" t="0" r="0" b="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2A27D" id="_x0000_s1079" type="#_x0000_t202" style="position:absolute;margin-left:63.95pt;margin-top:6.85pt;width:27.6pt;height:19.8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689984" behindDoc="0" locked="0" layoutInCell="1" allowOverlap="1" wp14:anchorId="0EF9D5CA" wp14:editId="218B6BFE">
                      <wp:simplePos x="0" y="0"/>
                      <wp:positionH relativeFrom="column">
                        <wp:posOffset>812165</wp:posOffset>
                      </wp:positionH>
                      <wp:positionV relativeFrom="paragraph">
                        <wp:posOffset>-6350</wp:posOffset>
                      </wp:positionV>
                      <wp:extent cx="350520" cy="251460"/>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24E824"/>
                                      <w:sz w:val="24"/>
                                    </w:rPr>
                                  </w:pPr>
                                  <w:r w:rsidRPr="00086337">
                                    <w:rPr>
                                      <w:b/>
                                      <w:color w:val="24E824"/>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9D5CA" id="_x0000_s1080" type="#_x0000_t202" style="position:absolute;margin-left:63.95pt;margin-top:-.5pt;width:27.6pt;height:19.8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" filled="f" stroked="f">
                      <v:textbox>
                        <w:txbxContent>
                          <w:p w:rsidR="008E75C2" w:rsidRPr="00086337" w:rsidRDefault="008E75C2" w:rsidP="0090492B">
                            <w:pPr>
                              <w:rPr>
                                <w:b/>
                                <w:color w:val="24E824"/>
                                <w:sz w:val="24"/>
                              </w:rPr>
                            </w:pPr>
                            <w:r w:rsidRPr="00086337">
                              <w:rPr>
                                <w:b/>
                                <w:color w:val="24E824"/>
                                <w:sz w:val="24"/>
                              </w:rPr>
                              <w:t>**</w:t>
                            </w:r>
                          </w:p>
                        </w:txbxContent>
                      </v:textbox>
                    </v:shape>
                  </w:pict>
                </mc:Fallback>
              </mc:AlternateContent>
            </w:r>
            <w:r>
              <w:object w:dxaOrig="8592" w:dyaOrig="6168">
                <v:shape id="_x0000_i1054" type="#_x0000_t75" style="width:429.6pt;height:308.4pt" o:ole="">
                  <v:imagedata r:id="rId78" o:title=""/>
                </v:shape>
                <o:OLEObject Type="Embed" ProgID="PBrush" ShapeID="_x0000_i1054" DrawAspect="Content" ObjectID="_1634631667" r:id="rId79"/>
              </w:object>
            </w:r>
          </w:p>
          <w:p w:rsidR="0090492B" w:rsidRDefault="0090492B" w:rsidP="00C96150">
            <w:r w:rsidRPr="00EA5063">
              <w:rPr>
                <w:noProof/>
                <w:sz w:val="24"/>
                <w:lang w:eastAsia="en-GB"/>
              </w:rPr>
              <mc:AlternateContent>
                <mc:Choice Requires="wps">
                  <w:drawing>
                    <wp:anchor distT="45720" distB="45720" distL="114300" distR="114300" simplePos="0" relativeHeight="251712512" behindDoc="0" locked="0" layoutInCell="1" allowOverlap="1" wp14:anchorId="7CBABF4B" wp14:editId="2349A027">
                      <wp:simplePos x="0" y="0"/>
                      <wp:positionH relativeFrom="column">
                        <wp:posOffset>2366645</wp:posOffset>
                      </wp:positionH>
                      <wp:positionV relativeFrom="paragraph">
                        <wp:posOffset>81280</wp:posOffset>
                      </wp:positionV>
                      <wp:extent cx="350520" cy="251460"/>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ABF4B" id="_x0000_s1081" type="#_x0000_t202" style="position:absolute;margin-left:186.35pt;margin-top:6.4pt;width:27.6pt;height:19.8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13536" behindDoc="0" locked="0" layoutInCell="1" allowOverlap="1" wp14:anchorId="5A91AE0A" wp14:editId="21CEA67A">
                      <wp:simplePos x="0" y="0"/>
                      <wp:positionH relativeFrom="leftMargin">
                        <wp:posOffset>1929130</wp:posOffset>
                      </wp:positionH>
                      <wp:positionV relativeFrom="paragraph">
                        <wp:posOffset>62230</wp:posOffset>
                      </wp:positionV>
                      <wp:extent cx="350520" cy="25146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1AE0A" id="_x0000_s1082" type="#_x0000_t202" style="position:absolute;margin-left:151.9pt;margin-top:4.9pt;width:27.6pt;height:19.8pt;z-index:25171353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" filled="f" stroked="f">
                      <v:textbox>
                        <w:txbxContent>
                          <w:p w:rsidR="008E75C2" w:rsidRPr="00086337" w:rsidRDefault="008E75C2" w:rsidP="0090492B">
                            <w:pPr>
                              <w:rPr>
                                <w:b/>
                                <w:color w:val="3415D1"/>
                                <w:sz w:val="24"/>
                              </w:rPr>
                            </w:pPr>
                            <w:r w:rsidRPr="00086337">
                              <w:rPr>
                                <w:b/>
                                <w:color w:val="3415D1"/>
                                <w:sz w:val="24"/>
                              </w:rPr>
                              <w:t>**</w:t>
                            </w:r>
                          </w:p>
                        </w:txbxContent>
                      </v:textbox>
                      <w10:wrap anchorx="margin"/>
                    </v:shape>
                  </w:pict>
                </mc:Fallback>
              </mc:AlternateContent>
            </w:r>
            <w:r w:rsidRPr="00EA5063">
              <w:rPr>
                <w:noProof/>
                <w:sz w:val="24"/>
                <w:lang w:eastAsia="en-GB"/>
              </w:rPr>
              <mc:AlternateContent>
                <mc:Choice Requires="wps">
                  <w:drawing>
                    <wp:anchor distT="45720" distB="45720" distL="114300" distR="114300" simplePos="0" relativeHeight="251714560" behindDoc="0" locked="0" layoutInCell="1" allowOverlap="1" wp14:anchorId="0FD55EEE" wp14:editId="07A78451">
                      <wp:simplePos x="0" y="0"/>
                      <wp:positionH relativeFrom="column">
                        <wp:posOffset>1360805</wp:posOffset>
                      </wp:positionH>
                      <wp:positionV relativeFrom="paragraph">
                        <wp:posOffset>46990</wp:posOffset>
                      </wp:positionV>
                      <wp:extent cx="350520" cy="25146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55EEE" id="_x0000_s1083" type="#_x0000_t202" style="position:absolute;margin-left:107.15pt;margin-top:3.7pt;width:27.6pt;height:19.8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" filled="f" stroked="f">
                      <v:textbox>
                        <w:txbxContent>
                          <w:p w:rsidR="008E75C2" w:rsidRPr="00086337" w:rsidRDefault="008E75C2" w:rsidP="0090492B">
                            <w:pPr>
                              <w:rPr>
                                <w:b/>
                                <w:color w:val="3415D1"/>
                                <w:sz w:val="24"/>
                              </w:rPr>
                            </w:pPr>
                            <w:r w:rsidRPr="00086337">
                              <w:rPr>
                                <w:b/>
                                <w:color w:val="3415D1"/>
                                <w:sz w:val="24"/>
                              </w:rPr>
                              <w:t>**</w:t>
                            </w:r>
                          </w:p>
                        </w:txbxContent>
                      </v:textbox>
                    </v:shape>
                  </w:pict>
                </mc:Fallback>
              </mc:AlternateContent>
            </w:r>
            <w:r w:rsidRPr="00EA5063">
              <w:rPr>
                <w:noProof/>
                <w:sz w:val="24"/>
                <w:lang w:eastAsia="en-GB"/>
              </w:rPr>
              <mc:AlternateContent>
                <mc:Choice Requires="wps">
                  <w:drawing>
                    <wp:anchor distT="45720" distB="45720" distL="114300" distR="114300" simplePos="0" relativeHeight="251711488" behindDoc="0" locked="0" layoutInCell="1" allowOverlap="1" wp14:anchorId="408BBF37" wp14:editId="4C3365C4">
                      <wp:simplePos x="0" y="0"/>
                      <wp:positionH relativeFrom="margin">
                        <wp:posOffset>865505</wp:posOffset>
                      </wp:positionH>
                      <wp:positionV relativeFrom="paragraph">
                        <wp:posOffset>43180</wp:posOffset>
                      </wp:positionV>
                      <wp:extent cx="281940" cy="251460"/>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51460"/>
                              </a:xfrm>
                              <a:prstGeom prst="rect">
                                <a:avLst/>
                              </a:prstGeom>
                              <a:noFill/>
                              <a:ln w="9525">
                                <a:noFill/>
                                <a:miter lim="800000"/>
                                <a:headEnd/>
                                <a:tailEnd/>
                              </a:ln>
                            </wps:spPr>
                            <wps:txbx>
                              <w:txbxContent>
                                <w:p w:rsidR="008E75C2" w:rsidRPr="00086337" w:rsidRDefault="008E75C2" w:rsidP="0090492B">
                                  <w:pPr>
                                    <w:rPr>
                                      <w:b/>
                                      <w:color w:val="3415D1"/>
                                      <w:sz w:val="24"/>
                                    </w:rPr>
                                  </w:pPr>
                                  <w:r w:rsidRPr="00086337">
                                    <w:rPr>
                                      <w:b/>
                                      <w:color w:val="3415D1"/>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BBF37" id="_x0000_s1084" type="#_x0000_t202" style="position:absolute;margin-left:68.15pt;margin-top:3.4pt;width:22.2pt;height:19.8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" filled="f" stroked="f">
                      <v:textbox>
                        <w:txbxContent>
                          <w:p w:rsidR="008E75C2" w:rsidRPr="00086337" w:rsidRDefault="008E75C2" w:rsidP="0090492B">
                            <w:pPr>
                              <w:rPr>
                                <w:b/>
                                <w:color w:val="3415D1"/>
                                <w:sz w:val="24"/>
                              </w:rPr>
                            </w:pPr>
                            <w:r w:rsidRPr="00086337">
                              <w:rPr>
                                <w:b/>
                                <w:color w:val="3415D1"/>
                                <w:sz w:val="24"/>
                              </w:rPr>
                              <w:t>*</w:t>
                            </w:r>
                          </w:p>
                        </w:txbxContent>
                      </v:textbox>
                      <w10:wrap anchorx="margin"/>
                    </v:shape>
                  </w:pict>
                </mc:Fallback>
              </mc:AlternateContent>
            </w:r>
            <w:r>
              <w:object w:dxaOrig="4320" w:dyaOrig="3000">
                <v:shape id="_x0000_i1055" type="#_x0000_t75" style="width:3in;height:150pt" o:ole="">
                  <v:imagedata r:id="rId80" o:title=""/>
                </v:shape>
                <o:OLEObject Type="Embed" ProgID="PBrush" ShapeID="_x0000_i1055" DrawAspect="Content" ObjectID="_1634631668" r:id="rId81"/>
              </w:object>
            </w:r>
          </w:p>
        </w:tc>
      </w:tr>
      <w:tr w:rsidR="0090492B" w:rsidTr="00C96150">
        <w:tc>
          <w:tcPr>
            <w:tcW w:w="9016" w:type="dxa"/>
          </w:tcPr>
          <w:p w:rsidR="0090492B" w:rsidRDefault="0090492B" w:rsidP="00C96150">
            <w:r>
              <w:rPr>
                <w:b/>
              </w:rPr>
              <w:t>Figure 5.6</w:t>
            </w:r>
            <w:r>
              <w:t xml:space="preserve">: Growth of </w:t>
            </w:r>
            <w:r w:rsidRPr="00E16B37">
              <w:rPr>
                <w:i/>
              </w:rPr>
              <w:t>Ms cwlM</w:t>
            </w:r>
            <w:r>
              <w:t>-CM pMV306.</w:t>
            </w:r>
            <w:r w:rsidRPr="00E16B37">
              <w:rPr>
                <w:i/>
              </w:rPr>
              <w:t>cwlM</w:t>
            </w:r>
            <w:r w:rsidRPr="00E16B37">
              <w:rPr>
                <w:i/>
                <w:vertAlign w:val="subscript"/>
              </w:rPr>
              <w:t>Mtb</w:t>
            </w:r>
            <w:r>
              <w:t xml:space="preserve">.WT and equivalent CwlM amidase negative mutant strains in broth containing (A) no stress, (B) ROS stress, (C) BIP stress, (D) NO stress and (E) ROS/NO combined stresses. </w:t>
            </w:r>
            <w:r w:rsidRPr="00E16B37">
              <w:rPr>
                <w:i/>
              </w:rPr>
              <w:t>Ms cwlM</w:t>
            </w:r>
            <w:r>
              <w:t>-CM pMV306.</w:t>
            </w:r>
            <w:r w:rsidRPr="00E16B37">
              <w:rPr>
                <w:i/>
              </w:rPr>
              <w:t>cwlM</w:t>
            </w:r>
            <w:r w:rsidRPr="00E16B37">
              <w:rPr>
                <w:i/>
                <w:vertAlign w:val="subscript"/>
              </w:rPr>
              <w:t>Mtb</w:t>
            </w:r>
            <w:r>
              <w:t xml:space="preserve">.WT (red), </w:t>
            </w:r>
            <w:r w:rsidRPr="00E16B37">
              <w:rPr>
                <w:i/>
              </w:rPr>
              <w:t>Ms cwlM</w:t>
            </w:r>
            <w:r>
              <w:t>-CM pMV306.</w:t>
            </w:r>
            <w:r w:rsidRPr="00E16B37">
              <w:rPr>
                <w:i/>
              </w:rPr>
              <w:t>cwlM</w:t>
            </w:r>
            <w:r w:rsidRPr="00E16B37">
              <w:rPr>
                <w:i/>
                <w:vertAlign w:val="subscript"/>
              </w:rPr>
              <w:t>Mtb</w:t>
            </w:r>
            <w:r>
              <w:t xml:space="preserve">.E217A (green), </w:t>
            </w:r>
            <w:r w:rsidRPr="00E16B37">
              <w:rPr>
                <w:i/>
              </w:rPr>
              <w:t>Ms cwlM</w:t>
            </w:r>
            <w:r>
              <w:t>-CM pMV306.</w:t>
            </w:r>
            <w:r w:rsidRPr="00E16B37">
              <w:rPr>
                <w:i/>
              </w:rPr>
              <w:t>cwlM</w:t>
            </w:r>
            <w:r w:rsidRPr="00E16B37">
              <w:rPr>
                <w:i/>
                <w:vertAlign w:val="subscript"/>
              </w:rPr>
              <w:t>Mtb</w:t>
            </w:r>
            <w:r>
              <w:t xml:space="preserve">.D339A (blue). Dashed lines indicate total depletion of recoverable colonies. Asterisks indicate significantly poorer recovery of bacteria compared with the WT strain as analysed by Student’s t-test (single asterisk </w:t>
            </w:r>
            <w:r w:rsidRPr="00857207">
              <w:rPr>
                <w:i/>
              </w:rPr>
              <w:t>p</w:t>
            </w:r>
            <w:r>
              <w:t xml:space="preserve"> &lt; 0.05, double asterisk </w:t>
            </w:r>
            <w:r w:rsidRPr="00857207">
              <w:rPr>
                <w:i/>
              </w:rPr>
              <w:t>p</w:t>
            </w:r>
            <w:r>
              <w:t xml:space="preserve"> &lt; 0.01). Charts display mean CFU/ml and standard deviation of three biological replicates.</w:t>
            </w:r>
            <w:r w:rsidR="003D54A9">
              <w:t xml:space="preserve"> </w:t>
            </w:r>
            <w:r w:rsidR="003D54A9" w:rsidRPr="003D54A9">
              <w:t>The first measure was taken immediately after addition of stressors.</w:t>
            </w:r>
            <w:r w:rsidR="00960286">
              <w:t xml:space="preserve"> </w:t>
            </w:r>
            <w:r w:rsidR="00960286" w:rsidRPr="00960286">
              <w:t>Stressors were included at concentrations of 75 μM plumbagin, 200 μM spermine NONOate and 100 μM BIP to inflict respective ROS, NO and iron deprivation stresses.</w:t>
            </w:r>
          </w:p>
        </w:tc>
      </w:tr>
    </w:tbl>
    <w:p w:rsidR="0090492B" w:rsidRPr="00E90E9F" w:rsidRDefault="0090492B" w:rsidP="0090492B"/>
    <w:p w:rsidR="0090492B" w:rsidRDefault="0090492B" w:rsidP="0090492B"/>
    <w:p w:rsidR="0090492B" w:rsidRDefault="0090492B" w:rsidP="0090492B"/>
    <w:p w:rsidR="0090492B" w:rsidRDefault="0090492B" w:rsidP="0090492B">
      <w:r>
        <w:br w:type="page"/>
      </w:r>
    </w:p>
    <w:p w:rsidR="0090492B" w:rsidRPr="00943563" w:rsidRDefault="0090492B" w:rsidP="0090492B">
      <w:pPr>
        <w:spacing w:line="480" w:lineRule="auto"/>
        <w:rPr>
          <w:b/>
          <w:sz w:val="24"/>
        </w:rPr>
      </w:pPr>
      <w:r w:rsidRPr="00943563">
        <w:rPr>
          <w:b/>
          <w:sz w:val="24"/>
        </w:rPr>
        <w:lastRenderedPageBreak/>
        <w:t>5.7 Discussion</w:t>
      </w:r>
    </w:p>
    <w:p w:rsidR="0090492B" w:rsidRDefault="0090492B" w:rsidP="0090492B">
      <w:pPr>
        <w:spacing w:line="480" w:lineRule="auto"/>
        <w:rPr>
          <w:sz w:val="24"/>
        </w:rPr>
      </w:pPr>
      <w:r w:rsidRPr="00943563">
        <w:rPr>
          <w:sz w:val="24"/>
        </w:rPr>
        <w:t xml:space="preserve"> The induction of the thioredoxin and cysteine synthesis proteins by SigH under oxidative and nitrosative stress conditions provides a counter to the redox damage inflicted by these stresses. Iron-sulfur clusters are at risk from ROS and NO, affecting more proteins than just Acn</w:t>
      </w:r>
      <w:r>
        <w:rPr>
          <w:sz w:val="24"/>
        </w:rPr>
        <w:t>A</w:t>
      </w:r>
      <w:r w:rsidRPr="00943563">
        <w:rPr>
          <w:sz w:val="24"/>
        </w:rPr>
        <w:t xml:space="preserve">. The seven WhiB regulatory proteins in </w:t>
      </w:r>
      <w:r w:rsidRPr="00943563">
        <w:rPr>
          <w:i/>
          <w:sz w:val="24"/>
        </w:rPr>
        <w:t>M. tuberculosis</w:t>
      </w:r>
      <w:r w:rsidRPr="00943563">
        <w:rPr>
          <w:sz w:val="24"/>
        </w:rPr>
        <w:t xml:space="preserve"> all harbour iron-sulfur clusters, with multiple of them specifically reported as being sensitive to NO (Singh </w:t>
      </w:r>
      <w:r w:rsidRPr="00943563">
        <w:rPr>
          <w:i/>
          <w:sz w:val="24"/>
        </w:rPr>
        <w:t>et al</w:t>
      </w:r>
      <w:r w:rsidRPr="00943563">
        <w:rPr>
          <w:sz w:val="24"/>
        </w:rPr>
        <w:t xml:space="preserve">., 2007; Smith </w:t>
      </w:r>
      <w:r w:rsidRPr="00943563">
        <w:rPr>
          <w:i/>
          <w:sz w:val="24"/>
        </w:rPr>
        <w:t>et al</w:t>
      </w:r>
      <w:r w:rsidRPr="00943563">
        <w:rPr>
          <w:sz w:val="24"/>
        </w:rPr>
        <w:t xml:space="preserve">., 2010). With essential regulatory processes and aerobic respiration in </w:t>
      </w:r>
      <w:r w:rsidRPr="00943563">
        <w:rPr>
          <w:i/>
          <w:sz w:val="24"/>
        </w:rPr>
        <w:t>M. tuberculosis</w:t>
      </w:r>
      <w:r w:rsidRPr="00943563">
        <w:rPr>
          <w:sz w:val="24"/>
        </w:rPr>
        <w:t xml:space="preserve"> requiring iron-sulfur proteins, an effective response to iron-sulfur cluster attack is indicated.</w:t>
      </w:r>
    </w:p>
    <w:p w:rsidR="0090492B" w:rsidRDefault="0090492B" w:rsidP="0090492B">
      <w:pPr>
        <w:spacing w:line="480" w:lineRule="auto"/>
        <w:rPr>
          <w:sz w:val="24"/>
        </w:rPr>
      </w:pPr>
      <w:r w:rsidRPr="00943563">
        <w:rPr>
          <w:sz w:val="24"/>
        </w:rPr>
        <w:t xml:space="preserve"> The ability of the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.WT strain to grow during the ROS/NO dual stress, when the IRE2 variant cannot</w:t>
      </w:r>
      <w:r>
        <w:rPr>
          <w:sz w:val="24"/>
        </w:rPr>
        <w:t xml:space="preserve"> (Figure 5.2)</w:t>
      </w:r>
      <w:r w:rsidRPr="00943563">
        <w:rPr>
          <w:sz w:val="24"/>
        </w:rPr>
        <w:t>, implies the mechanisms of response to ROS and NO stresses are sufficient</w:t>
      </w:r>
      <w:r>
        <w:rPr>
          <w:sz w:val="24"/>
        </w:rPr>
        <w:t xml:space="preserve"> in the WT</w:t>
      </w:r>
      <w:r w:rsidRPr="00943563">
        <w:rPr>
          <w:sz w:val="24"/>
        </w:rPr>
        <w:t xml:space="preserve">. The inability of the IRE2 strain to grow suggests that the disruption of the IRE in </w:t>
      </w:r>
      <w:r w:rsidRPr="00943563">
        <w:rPr>
          <w:i/>
          <w:sz w:val="24"/>
        </w:rPr>
        <w:t>cwlM</w:t>
      </w:r>
      <w:r w:rsidRPr="00943563">
        <w:rPr>
          <w:sz w:val="24"/>
        </w:rPr>
        <w:t xml:space="preserve"> renders the cellular response insufficient for growth. At the concentrations of plumbagin and spermine NONOate used in this study, the loss of Acn</w:t>
      </w:r>
      <w:r>
        <w:rPr>
          <w:sz w:val="24"/>
        </w:rPr>
        <w:t>A</w:t>
      </w:r>
      <w:r w:rsidRPr="00943563">
        <w:rPr>
          <w:sz w:val="24"/>
        </w:rPr>
        <w:t xml:space="preserve">-mediated regulation at the </w:t>
      </w:r>
      <w:r w:rsidRPr="00943563">
        <w:rPr>
          <w:i/>
          <w:sz w:val="24"/>
        </w:rPr>
        <w:t>cwlM</w:t>
      </w:r>
      <w:r w:rsidRPr="00943563">
        <w:rPr>
          <w:sz w:val="24"/>
        </w:rPr>
        <w:t xml:space="preserve"> gene is able to overcome the other growth-enabling stress responses in the IRE2 strain and so prevent</w:t>
      </w:r>
      <w:r>
        <w:rPr>
          <w:sz w:val="24"/>
        </w:rPr>
        <w:t xml:space="preserve"> growth, as observed in Figure 5</w:t>
      </w:r>
      <w:r w:rsidRPr="00943563">
        <w:rPr>
          <w:sz w:val="24"/>
        </w:rPr>
        <w:t xml:space="preserve">.2. The failure of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 xml:space="preserve">.IRE2 to grow was also observed in the ROS/BIP and ROS/NO/BIP combined stress experiments, but not the NO/BIP experiment, though the IRE2 strain’s growth was hindered. The presence of ROS is common to all combined stress growth experiments where the IRE2 strain was unable to grow, but given that the IRE2 mutant strain was impaired in the NO/BIP experiment as well, it may simply be the case that ROS is a more potent stressor than NO or BIP, and that the addition of NO or BIP to ROS-stressed </w:t>
      </w:r>
      <w:r w:rsidRPr="00943563">
        <w:rPr>
          <w:i/>
          <w:sz w:val="24"/>
        </w:rPr>
        <w:t>M. smegmatis</w:t>
      </w:r>
      <w:r w:rsidRPr="00943563">
        <w:rPr>
          <w:sz w:val="24"/>
        </w:rPr>
        <w:t xml:space="preserve"> crosses the threshold to inhibit growth. The relative </w:t>
      </w:r>
      <w:r w:rsidRPr="00943563">
        <w:rPr>
          <w:sz w:val="24"/>
        </w:rPr>
        <w:lastRenderedPageBreak/>
        <w:t>potency of ROS and BIP as compared with NO is apparent from Chapter 3, where NO was shown to have a markedly smaller effect on Acn</w:t>
      </w:r>
      <w:r>
        <w:rPr>
          <w:sz w:val="24"/>
        </w:rPr>
        <w:t>A</w:t>
      </w:r>
      <w:r w:rsidRPr="00943563">
        <w:rPr>
          <w:sz w:val="24"/>
        </w:rPr>
        <w:t xml:space="preserve"> iron-sulfur clusters than ROS or BIP (Section 3.5). However, Figure 3.5 also implied a lesser degree of iron-sulfur cluster damage from ROS/NO combined stress than from BIP alone, yet cultures stressed only with BIP did not impair growth of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 xml:space="preserve">.IRE2 significantly more or less than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.WT. It is unlikely that Acn</w:t>
      </w:r>
      <w:r>
        <w:rPr>
          <w:sz w:val="24"/>
        </w:rPr>
        <w:t>A</w:t>
      </w:r>
      <w:r w:rsidRPr="00943563">
        <w:rPr>
          <w:sz w:val="24"/>
        </w:rPr>
        <w:t xml:space="preserve"> iron-sulfur cluster damage (and subsequent IRE binding) is the only factor involved in whether the bacteria are stressed enough to cease growth. </w:t>
      </w:r>
      <w:r w:rsidR="001B7EC2">
        <w:rPr>
          <w:sz w:val="24"/>
        </w:rPr>
        <w:br/>
        <w:t xml:space="preserve"> It should be that the potency of NO in these growth experiments is subject to consideration of the half life of the spermine NONOate donor, a compound which degrades to produce two molecules of NO per molecule of donor. With a half life of 40-60 minutes, spermine NONOate effectiveness as a donor of NO diminishes with time, making the earlier part of the growth experiments the times at which NO concentration in culture broth is highest. It is likely that the growth trends observed for NO-stressed cultures pertain to a heavy initial stress and subsequent recovery.</w:t>
      </w:r>
      <w:r w:rsidRPr="00943563">
        <w:rPr>
          <w:sz w:val="24"/>
        </w:rPr>
        <w:br/>
        <w:t xml:space="preserve"> It may be the case that the 24-hour time intervals between measuring growth were too lengthy to see any significant difference in growth between strains in the single stress experiments. Use of single stresses on pre-grown cultures did yield a difference between the WT and mutant IRE2 strains (Figure 5.</w:t>
      </w:r>
      <w:r>
        <w:rPr>
          <w:sz w:val="24"/>
        </w:rPr>
        <w:t>5</w:t>
      </w:r>
      <w:r w:rsidRPr="00943563">
        <w:rPr>
          <w:sz w:val="24"/>
        </w:rPr>
        <w:t>). Here, the bacteria were in growth phase prior to addition of stress and were sampled for growth during only 12 hours in total. Single stresses may not have been sufficient to reveal a significant difference in the relatively small cell number present at the beginning of the growth experiments described in Section 5.1, or perhaps this difference was not observed due to the 24 hours between sampling. However, the difference in growth between the two strains shown in Figure 5.</w:t>
      </w:r>
      <w:r>
        <w:rPr>
          <w:sz w:val="24"/>
        </w:rPr>
        <w:t>5</w:t>
      </w:r>
      <w:r w:rsidRPr="00943563">
        <w:rPr>
          <w:sz w:val="24"/>
        </w:rPr>
        <w:t xml:space="preserve"> demonstrates that </w:t>
      </w:r>
      <w:r w:rsidRPr="00943563">
        <w:rPr>
          <w:sz w:val="24"/>
        </w:rPr>
        <w:lastRenderedPageBreak/>
        <w:t xml:space="preserve">growth phase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.IRE2 bacteria are more sensitive to stress applied by ROS and BIP individually. CwlM is a protein found in greatest abundance during growth phase and is essential for growth</w:t>
      </w:r>
      <w:r>
        <w:rPr>
          <w:sz w:val="24"/>
        </w:rPr>
        <w:t xml:space="preserve"> (Deng </w:t>
      </w:r>
      <w:r w:rsidRPr="00A22015">
        <w:rPr>
          <w:i/>
          <w:sz w:val="24"/>
        </w:rPr>
        <w:t>et al</w:t>
      </w:r>
      <w:r>
        <w:rPr>
          <w:sz w:val="24"/>
        </w:rPr>
        <w:t xml:space="preserve">., 2005; Turapov </w:t>
      </w:r>
      <w:r w:rsidRPr="00A22015">
        <w:rPr>
          <w:i/>
          <w:sz w:val="24"/>
        </w:rPr>
        <w:t>et al</w:t>
      </w:r>
      <w:r>
        <w:rPr>
          <w:sz w:val="24"/>
        </w:rPr>
        <w:t>., 2018)</w:t>
      </w:r>
      <w:r w:rsidRPr="00943563">
        <w:rPr>
          <w:sz w:val="24"/>
        </w:rPr>
        <w:t>, so the effect of Acn</w:t>
      </w:r>
      <w:r>
        <w:rPr>
          <w:sz w:val="24"/>
        </w:rPr>
        <w:t>A</w:t>
      </w:r>
      <w:r w:rsidRPr="00943563">
        <w:rPr>
          <w:sz w:val="24"/>
        </w:rPr>
        <w:t>-mediated regulation of CwlM expression ought to be most apparent in Figure 5</w:t>
      </w:r>
      <w:r>
        <w:rPr>
          <w:sz w:val="24"/>
        </w:rPr>
        <w:t>.5</w:t>
      </w:r>
      <w:r w:rsidRPr="00943563">
        <w:rPr>
          <w:sz w:val="24"/>
        </w:rPr>
        <w:t>. The stresses applied to mycobacteria would be expected to dismantle the iron-sulfur cluster of Acn</w:t>
      </w:r>
      <w:r>
        <w:rPr>
          <w:sz w:val="24"/>
        </w:rPr>
        <w:t>A</w:t>
      </w:r>
      <w:r w:rsidRPr="00943563">
        <w:rPr>
          <w:sz w:val="24"/>
        </w:rPr>
        <w:t xml:space="preserve"> and induce IRE-binding in the WT strain, potentially resulting in reduced translation and so lowering CwlM levels. </w:t>
      </w:r>
      <w:r>
        <w:rPr>
          <w:sz w:val="24"/>
        </w:rPr>
        <w:t>L</w:t>
      </w:r>
      <w:r w:rsidRPr="00943563">
        <w:rPr>
          <w:sz w:val="24"/>
        </w:rPr>
        <w:t>owering CwlM expression would be expected to hinder growth of the WT, but in fact the WT strain is able to grow despite the stress. Conversely, the mutant IRE2 strain, which has lost its IRE structure, would be expected not to exhibit hindered growth as CwlM levels should not be lowered by Acn</w:t>
      </w:r>
      <w:r>
        <w:rPr>
          <w:sz w:val="24"/>
        </w:rPr>
        <w:t>A</w:t>
      </w:r>
      <w:r w:rsidRPr="00943563">
        <w:rPr>
          <w:sz w:val="24"/>
        </w:rPr>
        <w:t xml:space="preserve">-IRE binding. However, the ROS, BIP and combination stresses all slowed the growth of the IRE2 strain. This implies that, rather than simply enabling growth, CwlM expression makes bacteria more sensitive to these stresses. This idea is supported by the data displayed in Figure 5.3, which show even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.WT to exhibit a growth defect when stress is combined with pristinamycin-induced expression of CwlM from the chromosome. It appears that the bacteria are only able to endure stress without entering a non-culturable state if the Acn</w:t>
      </w:r>
      <w:r>
        <w:rPr>
          <w:sz w:val="24"/>
        </w:rPr>
        <w:t>A</w:t>
      </w:r>
      <w:r w:rsidRPr="00943563">
        <w:rPr>
          <w:sz w:val="24"/>
        </w:rPr>
        <w:t>-mediated repression of CwlM expression takes place.</w:t>
      </w:r>
    </w:p>
    <w:p w:rsidR="0090492B" w:rsidRDefault="0090492B" w:rsidP="0090492B">
      <w:pPr>
        <w:spacing w:line="480" w:lineRule="auto"/>
        <w:rPr>
          <w:sz w:val="24"/>
        </w:rPr>
      </w:pPr>
      <w:r>
        <w:rPr>
          <w:sz w:val="24"/>
        </w:rPr>
        <w:t xml:space="preserve"> When inoculated into cultures under stress from NO (Figure 5.1D),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.WT</w:t>
      </w:r>
      <w:r>
        <w:rPr>
          <w:sz w:val="24"/>
        </w:rPr>
        <w:t xml:space="preserve"> and both IRE mutant strains exhibited a decline in CFU/ml after 24 hours, however there was no decline observed for any of these strains when they were stressed with NO in growth phase (Figure 5.5D). Although both ROS and NO have both been observed to damage iron-sulfur clusters, the growth defect in response to ROS of the </w:t>
      </w:r>
      <w:r w:rsidRPr="00943563">
        <w:rPr>
          <w:i/>
          <w:sz w:val="24"/>
        </w:rPr>
        <w:t>Ms cwlM</w:t>
      </w:r>
      <w:r w:rsidRPr="00943563">
        <w:rPr>
          <w:sz w:val="24"/>
        </w:rPr>
        <w:t>-CM pMV306.</w:t>
      </w:r>
      <w:r w:rsidRPr="00943563">
        <w:rPr>
          <w:i/>
          <w:sz w:val="24"/>
        </w:rPr>
        <w:t>cwlM</w:t>
      </w:r>
      <w:r w:rsidRPr="00943563">
        <w:rPr>
          <w:i/>
          <w:sz w:val="24"/>
          <w:vertAlign w:val="subscript"/>
        </w:rPr>
        <w:t>Mtb</w:t>
      </w:r>
      <w:r>
        <w:rPr>
          <w:sz w:val="24"/>
        </w:rPr>
        <w:t xml:space="preserve">.IRE2 strain (Figure 5.5B) and this strain’s lack of hindrance in response to NO suggest that the two stresses are not both inducing the AcnA-IRE interaction </w:t>
      </w:r>
      <w:r>
        <w:rPr>
          <w:sz w:val="24"/>
        </w:rPr>
        <w:lastRenderedPageBreak/>
        <w:t xml:space="preserve">to the same extent. This follows from the findings of Chapters 3 and 4, which demonstrated a lesser extent of AcnA iron-sulfur cluster degradation in response to NO compared with ROS (Figure 3.5), and a lesser extent of AcnA-IRE binding for NO-stressed AcnA compared with ROS-stressed AcnA (Figure 4.2.2A). Based on the data, it appears mycobacterial aconitases are not very sensitive to NO and this is reflected in the relative ineffectiveness of NO stress during growth phase (Figure 5.5D) compared with NO stress at the time of inoculation (Figure 5.1D). Given the proposed pro-growth effects of CwlM binding to MurA or MurJ, it could be possible for heightened expression of CwlM to counter any growth-slowing effects of NO. This elevated expression could be a result of transcription from the potential SigE-dependent promoter 50 bp upstream of </w:t>
      </w:r>
      <w:r w:rsidRPr="00501266">
        <w:rPr>
          <w:i/>
          <w:sz w:val="24"/>
        </w:rPr>
        <w:t>cwlM</w:t>
      </w:r>
      <w:r w:rsidRPr="00501266">
        <w:rPr>
          <w:i/>
          <w:sz w:val="24"/>
          <w:vertAlign w:val="subscript"/>
        </w:rPr>
        <w:t>Mtb</w:t>
      </w:r>
      <w:r>
        <w:rPr>
          <w:sz w:val="24"/>
        </w:rPr>
        <w:t xml:space="preserve"> (Manganelli </w:t>
      </w:r>
      <w:r w:rsidRPr="00501266">
        <w:rPr>
          <w:i/>
          <w:sz w:val="24"/>
        </w:rPr>
        <w:t>et al</w:t>
      </w:r>
      <w:r>
        <w:rPr>
          <w:sz w:val="24"/>
        </w:rPr>
        <w:t xml:space="preserve">., 2004; Cortes </w:t>
      </w:r>
      <w:r w:rsidRPr="00501266">
        <w:rPr>
          <w:i/>
          <w:sz w:val="24"/>
        </w:rPr>
        <w:t>et al</w:t>
      </w:r>
      <w:r>
        <w:rPr>
          <w:sz w:val="24"/>
        </w:rPr>
        <w:t xml:space="preserve">., 2013) if the promoter is compatible with the </w:t>
      </w:r>
      <w:r w:rsidRPr="00501266">
        <w:rPr>
          <w:i/>
          <w:sz w:val="24"/>
        </w:rPr>
        <w:t>M. smegmatis</w:t>
      </w:r>
      <w:r>
        <w:rPr>
          <w:sz w:val="24"/>
        </w:rPr>
        <w:t xml:space="preserve"> SigE orthologue. </w:t>
      </w:r>
    </w:p>
    <w:p w:rsidR="0090492B" w:rsidRPr="00BD2C65" w:rsidRDefault="0090492B" w:rsidP="0090492B">
      <w:pPr>
        <w:spacing w:line="480" w:lineRule="auto"/>
        <w:rPr>
          <w:sz w:val="24"/>
        </w:rPr>
      </w:pPr>
      <w:r>
        <w:rPr>
          <w:color w:val="FF0000"/>
          <w:sz w:val="24"/>
        </w:rPr>
        <w:t xml:space="preserve"> </w:t>
      </w:r>
      <w:r>
        <w:rPr>
          <w:sz w:val="24"/>
        </w:rPr>
        <w:t xml:space="preserve">Pristinamycin-induced CwlM expression was found to be harmful in all combination-stress experiments, and prevented growth of </w:t>
      </w:r>
      <w:r w:rsidRPr="00943563">
        <w:rPr>
          <w:i/>
          <w:sz w:val="24"/>
        </w:rPr>
        <w:t>Ms cwlM</w:t>
      </w:r>
      <w:r w:rsidRPr="00943563">
        <w:rPr>
          <w:sz w:val="24"/>
        </w:rPr>
        <w:t>-CM pMV306.</w:t>
      </w:r>
      <w:r w:rsidRPr="00943563">
        <w:rPr>
          <w:i/>
          <w:sz w:val="24"/>
        </w:rPr>
        <w:t>cwlM</w:t>
      </w:r>
      <w:r w:rsidRPr="00943563">
        <w:rPr>
          <w:i/>
          <w:sz w:val="24"/>
          <w:vertAlign w:val="subscript"/>
        </w:rPr>
        <w:t>Mtb</w:t>
      </w:r>
      <w:r>
        <w:rPr>
          <w:sz w:val="24"/>
        </w:rPr>
        <w:t xml:space="preserve">.WT under all stress combinations other than ROS/BIP, the only combination without NO. If both pristinamycin and NO have the effect of increasing CwlM levels, and that this increase is harmful under oxidative stress and iron starvation, then the weakening of </w:t>
      </w:r>
      <w:r w:rsidRPr="00943563">
        <w:rPr>
          <w:i/>
          <w:sz w:val="24"/>
        </w:rPr>
        <w:t>Ms cwlM</w:t>
      </w:r>
      <w:r w:rsidRPr="00943563">
        <w:rPr>
          <w:sz w:val="24"/>
        </w:rPr>
        <w:t>-CM pMV306.</w:t>
      </w:r>
      <w:r w:rsidRPr="00943563">
        <w:rPr>
          <w:i/>
          <w:sz w:val="24"/>
        </w:rPr>
        <w:t>cwlM</w:t>
      </w:r>
      <w:r w:rsidRPr="00943563">
        <w:rPr>
          <w:i/>
          <w:sz w:val="24"/>
          <w:vertAlign w:val="subscript"/>
        </w:rPr>
        <w:t>Mtb</w:t>
      </w:r>
      <w:r>
        <w:rPr>
          <w:sz w:val="24"/>
        </w:rPr>
        <w:t xml:space="preserve">.WT in the presence of pristinamycin, NO and additional stress can be explained, although there is no obvious mechanism for CwlM to be harmful under stress conditions only. This idea also assumes increased expression of CwlM in the presence NO, though it has not been shown. </w:t>
      </w:r>
    </w:p>
    <w:p w:rsidR="0090492B" w:rsidRDefault="0090492B" w:rsidP="0090492B">
      <w:pPr>
        <w:spacing w:line="480" w:lineRule="auto"/>
        <w:rPr>
          <w:sz w:val="24"/>
        </w:rPr>
      </w:pPr>
      <w:r w:rsidRPr="00943563">
        <w:rPr>
          <w:sz w:val="24"/>
        </w:rPr>
        <w:t xml:space="preserve"> Iron starvation of </w:t>
      </w:r>
      <w:r w:rsidRPr="00943563">
        <w:rPr>
          <w:i/>
          <w:sz w:val="24"/>
        </w:rPr>
        <w:t>M. tuberculosis</w:t>
      </w:r>
      <w:r w:rsidRPr="00943563">
        <w:rPr>
          <w:sz w:val="24"/>
        </w:rPr>
        <w:t xml:space="preserve"> has previously been shown to result in non-replicating persistence </w:t>
      </w:r>
      <w:r w:rsidRPr="00943563">
        <w:rPr>
          <w:i/>
          <w:sz w:val="24"/>
        </w:rPr>
        <w:t>in vitro</w:t>
      </w:r>
      <w:r w:rsidRPr="00943563">
        <w:rPr>
          <w:sz w:val="24"/>
        </w:rPr>
        <w:t xml:space="preserve"> (Kurthtoki </w:t>
      </w:r>
      <w:r w:rsidRPr="00943563">
        <w:rPr>
          <w:i/>
          <w:sz w:val="24"/>
        </w:rPr>
        <w:t>et al</w:t>
      </w:r>
      <w:r w:rsidRPr="00943563">
        <w:rPr>
          <w:sz w:val="24"/>
        </w:rPr>
        <w:t xml:space="preserve">., 2017). The concentration of BIP used in this work was determined by MIC testing </w:t>
      </w:r>
      <w:r w:rsidRPr="00943563">
        <w:rPr>
          <w:i/>
          <w:sz w:val="24"/>
        </w:rPr>
        <w:t>M. smegmatis</w:t>
      </w:r>
      <w:r w:rsidRPr="00943563">
        <w:rPr>
          <w:sz w:val="24"/>
        </w:rPr>
        <w:t xml:space="preserve"> cultures, which only revealed whether the </w:t>
      </w:r>
      <w:r w:rsidRPr="00943563">
        <w:rPr>
          <w:sz w:val="24"/>
        </w:rPr>
        <w:lastRenderedPageBreak/>
        <w:t xml:space="preserve">bacteria could grow. Since non-replicating persistence is not apparent in the data presented here, it is likely that the BIP concentration was insufficient to cause this effect. When determining the MIC, </w:t>
      </w:r>
      <w:r w:rsidRPr="00943563">
        <w:rPr>
          <w:i/>
          <w:sz w:val="24"/>
        </w:rPr>
        <w:t>M. smegmatis</w:t>
      </w:r>
      <w:r w:rsidRPr="00943563">
        <w:rPr>
          <w:sz w:val="24"/>
        </w:rPr>
        <w:t xml:space="preserve"> strains were able to grow in the presence of 100 </w:t>
      </w:r>
      <w:r w:rsidRPr="00943563">
        <w:rPr>
          <w:rFonts w:cstheme="minorHAnsi"/>
          <w:sz w:val="24"/>
        </w:rPr>
        <w:t>μ</w:t>
      </w:r>
      <w:r w:rsidRPr="00943563">
        <w:rPr>
          <w:sz w:val="24"/>
        </w:rPr>
        <w:t xml:space="preserve">M BIP but not 125 </w:t>
      </w:r>
      <w:r w:rsidRPr="00943563">
        <w:rPr>
          <w:rFonts w:cstheme="minorHAnsi"/>
          <w:sz w:val="24"/>
        </w:rPr>
        <w:t>μ</w:t>
      </w:r>
      <w:r w:rsidRPr="00943563">
        <w:rPr>
          <w:sz w:val="24"/>
        </w:rPr>
        <w:t xml:space="preserve">M. It is possible that sub-culturing the non-growing MIC broths in BIP-free medium would have resulted in growth, and that it could be determined that bacteria were still viable such as was shown for ROS/NO-stressed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.IRE2 in Section 5.4. This line of thinking could also be applied to the other MIC tests on plumbagin and spermine NONOate, where higher concentrations might have induced the dormancy regulon and prevented growth.</w:t>
      </w:r>
    </w:p>
    <w:p w:rsidR="0090492B" w:rsidRDefault="0090492B" w:rsidP="0090492B">
      <w:pPr>
        <w:spacing w:line="480" w:lineRule="auto"/>
        <w:rPr>
          <w:sz w:val="24"/>
        </w:rPr>
      </w:pPr>
      <w:r w:rsidRPr="00943563">
        <w:rPr>
          <w:sz w:val="24"/>
        </w:rPr>
        <w:t xml:space="preserve">The strains </w:t>
      </w:r>
      <w:r w:rsidRPr="00943563">
        <w:rPr>
          <w:i/>
          <w:sz w:val="24"/>
        </w:rPr>
        <w:t>Ms cwlM</w:t>
      </w:r>
      <w:r w:rsidRPr="00943563">
        <w:rPr>
          <w:sz w:val="24"/>
        </w:rPr>
        <w:t>-CM pMV306.</w:t>
      </w:r>
      <w:r w:rsidRPr="00943563">
        <w:rPr>
          <w:i/>
          <w:sz w:val="24"/>
        </w:rPr>
        <w:t>cwlM</w:t>
      </w:r>
      <w:r w:rsidRPr="00943563">
        <w:rPr>
          <w:i/>
          <w:sz w:val="24"/>
          <w:vertAlign w:val="subscript"/>
        </w:rPr>
        <w:t>Mtb</w:t>
      </w:r>
      <w:r w:rsidRPr="00943563">
        <w:rPr>
          <w:sz w:val="24"/>
        </w:rPr>
        <w:t xml:space="preserve">.E217A </w:t>
      </w:r>
      <w:r>
        <w:rPr>
          <w:sz w:val="24"/>
        </w:rPr>
        <w:t xml:space="preserve">and </w:t>
      </w:r>
      <w:r w:rsidRPr="00943563">
        <w:rPr>
          <w:sz w:val="24"/>
        </w:rPr>
        <w:t xml:space="preserve">D339A are not mutants for IRE structure, but instead for CwlM hydrolytic activity. The amino acid substitutions E217A and D339A in the CwlM protein remove its amidase catalytic activity, an activity which was shown to be expendable for growth </w:t>
      </w:r>
      <w:r w:rsidRPr="00943563">
        <w:rPr>
          <w:i/>
          <w:sz w:val="24"/>
        </w:rPr>
        <w:t>in vitro</w:t>
      </w:r>
      <w:r w:rsidRPr="00943563">
        <w:rPr>
          <w:sz w:val="24"/>
        </w:rPr>
        <w:t xml:space="preserve"> by Boutte </w:t>
      </w:r>
      <w:r w:rsidRPr="00943563">
        <w:rPr>
          <w:i/>
          <w:sz w:val="24"/>
        </w:rPr>
        <w:t>et al</w:t>
      </w:r>
      <w:r w:rsidRPr="00943563">
        <w:rPr>
          <w:sz w:val="24"/>
        </w:rPr>
        <w:t>. (2016). However, Figure 5.</w:t>
      </w:r>
      <w:r>
        <w:rPr>
          <w:sz w:val="24"/>
        </w:rPr>
        <w:t>6</w:t>
      </w:r>
      <w:r w:rsidRPr="00943563">
        <w:rPr>
          <w:sz w:val="24"/>
        </w:rPr>
        <w:t xml:space="preserve"> demonstrates that both of these mutations result in slowed growth even in unstressed conditions</w:t>
      </w:r>
      <w:r w:rsidR="001B7EC2">
        <w:rPr>
          <w:sz w:val="24"/>
        </w:rPr>
        <w:t xml:space="preserve"> and the represents the first recorded instance of CwlM amidase mutation resulting in a growth defect</w:t>
      </w:r>
      <w:r w:rsidRPr="00943563">
        <w:rPr>
          <w:sz w:val="24"/>
        </w:rPr>
        <w:t>.</w:t>
      </w:r>
      <w:r w:rsidR="000F575E">
        <w:rPr>
          <w:sz w:val="24"/>
        </w:rPr>
        <w:t xml:space="preserve"> This study confirms the finding by Boutte and colleague that CwlM amidase activity is not essential for growth </w:t>
      </w:r>
      <w:r w:rsidR="000F575E" w:rsidRPr="000F575E">
        <w:rPr>
          <w:i/>
          <w:sz w:val="24"/>
        </w:rPr>
        <w:t>in vitro</w:t>
      </w:r>
      <w:r w:rsidR="000F575E">
        <w:rPr>
          <w:sz w:val="24"/>
        </w:rPr>
        <w:t>, however this study demonstrates that its loss is not inconsequential especially under stressful conditions.</w:t>
      </w:r>
      <w:r w:rsidRPr="00943563">
        <w:rPr>
          <w:sz w:val="24"/>
        </w:rPr>
        <w:t xml:space="preserve"> Unlike with the IRE mutant strains, a distinction between the WT and E217A/D339A strains could be made when cultures were challenged with single stresses. Both </w:t>
      </w:r>
      <w:r>
        <w:rPr>
          <w:sz w:val="24"/>
        </w:rPr>
        <w:t xml:space="preserve">of the amidase negative </w:t>
      </w:r>
      <w:r w:rsidRPr="00943563">
        <w:rPr>
          <w:sz w:val="24"/>
        </w:rPr>
        <w:t xml:space="preserve">mutant strains were able to recover and grow, but there was a significantly greater drop in CFU after the first 24 hours compared with the WT strain. This suggests the catalytic function of CwlM does have a role in the response to stress. The E217A mutant strain was shown to be unrecoverable within 24 hours of inoculation, perhaps indicating that residue 217 is of </w:t>
      </w:r>
      <w:r w:rsidRPr="00943563">
        <w:rPr>
          <w:sz w:val="24"/>
        </w:rPr>
        <w:lastRenderedPageBreak/>
        <w:t xml:space="preserve">greater import in this response than residue 339. </w:t>
      </w:r>
      <w:r w:rsidRPr="00943563">
        <w:rPr>
          <w:sz w:val="24"/>
        </w:rPr>
        <w:br/>
        <w:t xml:space="preserve"> It is unclear where the catalytic activity of CwlM fits in with its role as an enhancer of MurA or a binding partner for MurJ, nor is it known what effect phosphorylation has on this activity. In association with MurA, CwlM would be removed from its substrate. This could suggest that the phosphorylation which enables CwlM to associate with MurA serves as a switch to promote peptidoglycan synthesis and avoid degradation of precursors. When associated with MurJ, however, CwlM may be in proximity of peptidoglycan precursors that are awaiting transport to the exterior side of the cytoplasmic membrane. Degradation of these precursors would slow the generation of new peptidoglycan and therefore growth. This would, however, be contrary to suggestions that CwlM binding to MurJ improves the export of peptidoglycan precursors.</w:t>
      </w:r>
    </w:p>
    <w:p w:rsidR="0090492B" w:rsidRDefault="0090492B" w:rsidP="0090492B">
      <w:pPr>
        <w:spacing w:line="480" w:lineRule="auto"/>
        <w:rPr>
          <w:sz w:val="24"/>
        </w:rPr>
      </w:pPr>
      <w:r w:rsidRPr="00B12571">
        <w:rPr>
          <w:sz w:val="24"/>
        </w:rPr>
        <w:t xml:space="preserve"> The peptidoglycan hydrolase activity of CwlM implies a role in halting cell wall construction, i.e. inhibiting growth</w:t>
      </w:r>
      <w:r>
        <w:rPr>
          <w:sz w:val="24"/>
        </w:rPr>
        <w:t xml:space="preserve">. The association of CwlM with MurA to promote peptidoglycan synthesis requires phosphorylation, and CwlM is a known substrate of the kinase PknB (Turapov </w:t>
      </w:r>
      <w:r w:rsidRPr="00B12571">
        <w:rPr>
          <w:i/>
          <w:sz w:val="24"/>
        </w:rPr>
        <w:t>et al</w:t>
      </w:r>
      <w:r>
        <w:rPr>
          <w:sz w:val="24"/>
        </w:rPr>
        <w:t xml:space="preserve">., 2018). Little is known about the regulation of PknB’s activity, though it is believed to be active under aerobic conditions (Ortega </w:t>
      </w:r>
      <w:r w:rsidRPr="00F664F8">
        <w:rPr>
          <w:i/>
          <w:sz w:val="24"/>
        </w:rPr>
        <w:t>et al</w:t>
      </w:r>
      <w:r>
        <w:rPr>
          <w:sz w:val="24"/>
        </w:rPr>
        <w:t>., 2014), meaning that PknB is generally active and able to phosphorylate CwlM, so the enzymatic activity of CwlM is unlikely to be its primary function. Since the disruption of this enzyme activity was detrimental to stressed mycobacteria (Figure 5.6), this activity is likely important when bacteria are stressed. If this enzyme activity is interpreted as inhibitory to peptidoglycan biosynthesis, then it appears that constructing peptidoglycan under stress is harmful to the survival of mycobacteria.</w:t>
      </w:r>
    </w:p>
    <w:p w:rsidR="0090492B" w:rsidRDefault="0090492B" w:rsidP="0090492B">
      <w:pPr>
        <w:spacing w:line="480" w:lineRule="auto"/>
        <w:rPr>
          <w:sz w:val="24"/>
        </w:rPr>
      </w:pPr>
      <w:r>
        <w:rPr>
          <w:sz w:val="24"/>
        </w:rPr>
        <w:lastRenderedPageBreak/>
        <w:t xml:space="preserve"> This idea that peptidoglycan synthesis is harmful under stress conditions, together with the possibility of heightened CwlM levels in response to NO, provide a partial explanation for some of the growth phenotypes recorded in this chapter. The combined stresses that include NO, such as the ROS/NO combination, could be theorised to involve heightened CwlM expression and, therefore, greater peptidoglycan synthesis or perhaps greater peptidoglycan degradation by the amidase activity of CwlM. With the effect of ROS on the AcnA iron-sulfur cluster, apo-AcnA would be able to regulate </w:t>
      </w:r>
      <w:r w:rsidRPr="008C5BC9">
        <w:rPr>
          <w:i/>
          <w:sz w:val="24"/>
        </w:rPr>
        <w:t>cwlM</w:t>
      </w:r>
      <w:r>
        <w:rPr>
          <w:sz w:val="24"/>
        </w:rPr>
        <w:t xml:space="preserve"> translation and inhibit this harmful peptidoglycan synthesis effect. However, the </w:t>
      </w:r>
      <w:r w:rsidRPr="00943563">
        <w:rPr>
          <w:i/>
          <w:sz w:val="24"/>
        </w:rPr>
        <w:t>Ms cwlM</w:t>
      </w:r>
      <w:r w:rsidRPr="00943563">
        <w:rPr>
          <w:sz w:val="24"/>
        </w:rPr>
        <w:t>-CM pMV306.</w:t>
      </w:r>
      <w:r w:rsidRPr="00943563">
        <w:rPr>
          <w:i/>
          <w:sz w:val="24"/>
        </w:rPr>
        <w:t>cwlM</w:t>
      </w:r>
      <w:r w:rsidRPr="00943563">
        <w:rPr>
          <w:i/>
          <w:sz w:val="24"/>
          <w:vertAlign w:val="subscript"/>
        </w:rPr>
        <w:t>Mtb</w:t>
      </w:r>
      <w:r>
        <w:rPr>
          <w:sz w:val="24"/>
        </w:rPr>
        <w:t>.IRE2 strain is unable to regulate via AcnA-IRE binding, and so the harmful peptidoglycan synthesis ensues and the bacteria sustain enough damage to trigger the non-culturable state. This model could be expanded upon with more knowledge of PknB regulation under stress and a more defined reason as to why cell wall biosynthesis under oxidative stress should be harmful.</w:t>
      </w:r>
    </w:p>
    <w:p w:rsidR="00024402" w:rsidRDefault="00024402" w:rsidP="0090492B">
      <w:pPr>
        <w:spacing w:line="480" w:lineRule="auto"/>
        <w:rPr>
          <w:sz w:val="24"/>
        </w:rPr>
      </w:pPr>
      <w:r>
        <w:rPr>
          <w:sz w:val="24"/>
        </w:rPr>
        <w:t xml:space="preserve"> These results assume that the native aconitase of </w:t>
      </w:r>
      <w:r w:rsidRPr="007C583F">
        <w:rPr>
          <w:i/>
          <w:sz w:val="24"/>
        </w:rPr>
        <w:t>M. smegmatis</w:t>
      </w:r>
      <w:r>
        <w:rPr>
          <w:sz w:val="24"/>
        </w:rPr>
        <w:t xml:space="preserve"> binds the recombinant IRE. The aconitases of </w:t>
      </w:r>
      <w:r w:rsidRPr="007C583F">
        <w:rPr>
          <w:i/>
          <w:sz w:val="24"/>
        </w:rPr>
        <w:t>M. tuberculosis</w:t>
      </w:r>
      <w:r>
        <w:rPr>
          <w:sz w:val="24"/>
        </w:rPr>
        <w:t xml:space="preserve"> and </w:t>
      </w:r>
      <w:r w:rsidRPr="007C583F">
        <w:rPr>
          <w:i/>
          <w:sz w:val="24"/>
        </w:rPr>
        <w:t>M. smegmatis</w:t>
      </w:r>
      <w:r>
        <w:rPr>
          <w:sz w:val="24"/>
        </w:rPr>
        <w:t xml:space="preserve"> share 82% identity, but the aconitase of </w:t>
      </w:r>
      <w:r w:rsidRPr="007C583F">
        <w:rPr>
          <w:i/>
          <w:sz w:val="24"/>
        </w:rPr>
        <w:t>M. smegmatis</w:t>
      </w:r>
      <w:r>
        <w:rPr>
          <w:sz w:val="24"/>
        </w:rPr>
        <w:t xml:space="preserve"> has not been well characterised, nor have the sensing and response mechanisms of </w:t>
      </w:r>
      <w:r w:rsidRPr="007C583F">
        <w:rPr>
          <w:i/>
          <w:sz w:val="24"/>
        </w:rPr>
        <w:t>M. smegmatis</w:t>
      </w:r>
      <w:r>
        <w:rPr>
          <w:sz w:val="24"/>
        </w:rPr>
        <w:t xml:space="preserve"> to oxidative stress</w:t>
      </w:r>
      <w:r w:rsidR="00FB6AF9">
        <w:rPr>
          <w:sz w:val="24"/>
        </w:rPr>
        <w:t xml:space="preserve"> and iron availability</w:t>
      </w:r>
      <w:r>
        <w:rPr>
          <w:sz w:val="24"/>
        </w:rPr>
        <w:t>, imposing some limitations on the conclusions that can be drawn from these experiments.</w:t>
      </w:r>
    </w:p>
    <w:p w:rsidR="0090492B" w:rsidRPr="008C5BC9" w:rsidRDefault="0090492B" w:rsidP="0090492B">
      <w:pPr>
        <w:spacing w:line="480" w:lineRule="auto"/>
        <w:rPr>
          <w:sz w:val="24"/>
        </w:rPr>
      </w:pPr>
      <w:r>
        <w:rPr>
          <w:sz w:val="24"/>
        </w:rPr>
        <w:t xml:space="preserve"> The findings in this and previous chapters indicate that the interaction between AcnA and the </w:t>
      </w:r>
      <w:r w:rsidRPr="000B74DD">
        <w:rPr>
          <w:i/>
          <w:sz w:val="24"/>
        </w:rPr>
        <w:t>cwlM</w:t>
      </w:r>
      <w:r>
        <w:rPr>
          <w:sz w:val="24"/>
        </w:rPr>
        <w:t xml:space="preserve"> IRE are important for growth under stressful conditions. To look into why this is the case, the extents of transcription and translation of </w:t>
      </w:r>
      <w:r w:rsidRPr="000B74DD">
        <w:rPr>
          <w:i/>
          <w:sz w:val="24"/>
        </w:rPr>
        <w:t>cwlM</w:t>
      </w:r>
      <w:r>
        <w:rPr>
          <w:sz w:val="24"/>
        </w:rPr>
        <w:t xml:space="preserve"> were investigated.</w:t>
      </w:r>
    </w:p>
    <w:p w:rsidR="0090492B" w:rsidRDefault="0090492B" w:rsidP="0090492B"/>
    <w:p w:rsidR="0090492B" w:rsidRDefault="0090492B" w:rsidP="0090492B"/>
    <w:p w:rsidR="0090492B" w:rsidRDefault="0090492B">
      <w:r>
        <w:br w:type="page"/>
      </w:r>
    </w:p>
    <w:p w:rsidR="00D35D50" w:rsidRDefault="00D35D50" w:rsidP="00D35D50">
      <w:pPr>
        <w:rPr>
          <w:b/>
          <w:sz w:val="28"/>
          <w:szCs w:val="28"/>
        </w:rPr>
      </w:pPr>
      <w:r w:rsidRPr="003B5509">
        <w:rPr>
          <w:b/>
          <w:sz w:val="28"/>
          <w:szCs w:val="28"/>
        </w:rPr>
        <w:lastRenderedPageBreak/>
        <w:t>Chapter 6</w:t>
      </w:r>
      <w:r w:rsidR="00694908">
        <w:rPr>
          <w:b/>
          <w:sz w:val="28"/>
          <w:szCs w:val="28"/>
        </w:rPr>
        <w:t>: CwlM Expression S</w:t>
      </w:r>
      <w:r w:rsidRPr="003B5509">
        <w:rPr>
          <w:b/>
          <w:sz w:val="28"/>
          <w:szCs w:val="28"/>
        </w:rPr>
        <w:t>tudies</w:t>
      </w:r>
    </w:p>
    <w:p w:rsidR="00D35D50" w:rsidRDefault="00D35D50" w:rsidP="00D35D50">
      <w:pPr>
        <w:rPr>
          <w:b/>
          <w:sz w:val="28"/>
          <w:szCs w:val="28"/>
        </w:rPr>
      </w:pPr>
    </w:p>
    <w:p w:rsidR="00D35D50" w:rsidRPr="007E6BCE" w:rsidRDefault="00D35D50" w:rsidP="00D35D50">
      <w:pPr>
        <w:spacing w:line="480" w:lineRule="auto"/>
        <w:rPr>
          <w:sz w:val="24"/>
          <w:szCs w:val="28"/>
        </w:rPr>
      </w:pPr>
      <w:r>
        <w:rPr>
          <w:b/>
          <w:sz w:val="28"/>
          <w:szCs w:val="28"/>
        </w:rPr>
        <w:t xml:space="preserve"> </w:t>
      </w:r>
      <w:r>
        <w:rPr>
          <w:sz w:val="24"/>
          <w:szCs w:val="28"/>
        </w:rPr>
        <w:t xml:space="preserve">Having observed weaker growth from </w:t>
      </w:r>
      <w:r w:rsidRPr="000B4A28">
        <w:rPr>
          <w:i/>
          <w:sz w:val="24"/>
        </w:rPr>
        <w:t>Ms cwlM</w:t>
      </w:r>
      <w:r w:rsidRPr="000B4A28">
        <w:rPr>
          <w:sz w:val="24"/>
        </w:rPr>
        <w:t>-CM</w:t>
      </w:r>
      <w:r>
        <w:rPr>
          <w:sz w:val="24"/>
        </w:rPr>
        <w:t xml:space="preserve"> pMV306.</w:t>
      </w:r>
      <w:r w:rsidRPr="007E6BCE">
        <w:rPr>
          <w:i/>
          <w:sz w:val="24"/>
        </w:rPr>
        <w:t>cwlM</w:t>
      </w:r>
      <w:r w:rsidRPr="007E6BCE">
        <w:rPr>
          <w:i/>
          <w:sz w:val="24"/>
          <w:vertAlign w:val="subscript"/>
        </w:rPr>
        <w:t>Mtb</w:t>
      </w:r>
      <w:r>
        <w:rPr>
          <w:sz w:val="24"/>
        </w:rPr>
        <w:t xml:space="preserve">.IRE2 compared with WT under stress conditions, the expression of CwlM was studied at the transcriptional and protein levels. By studying mRNA and protein abundance, post-transcriptional regulation of CwlM may be identifiable, thus solidifying the mechanism of regulation under stress. </w:t>
      </w:r>
    </w:p>
    <w:p w:rsidR="00D35D50" w:rsidRPr="000B4A28" w:rsidRDefault="00D35D50" w:rsidP="00D35D50">
      <w:pPr>
        <w:spacing w:line="480" w:lineRule="auto"/>
        <w:rPr>
          <w:b/>
          <w:sz w:val="24"/>
        </w:rPr>
      </w:pPr>
      <w:r w:rsidRPr="000B4A28">
        <w:rPr>
          <w:b/>
          <w:sz w:val="24"/>
        </w:rPr>
        <w:t xml:space="preserve">6.1 Transcription of </w:t>
      </w:r>
      <w:r w:rsidRPr="000B4A28">
        <w:rPr>
          <w:b/>
          <w:i/>
          <w:sz w:val="24"/>
        </w:rPr>
        <w:t>cwlM</w:t>
      </w:r>
    </w:p>
    <w:p w:rsidR="00D35D50" w:rsidRPr="000B4A28" w:rsidRDefault="00D35D50" w:rsidP="00D35D50">
      <w:pPr>
        <w:spacing w:line="480" w:lineRule="auto"/>
        <w:rPr>
          <w:sz w:val="24"/>
        </w:rPr>
      </w:pPr>
      <w:r w:rsidRPr="000B4A28">
        <w:rPr>
          <w:sz w:val="24"/>
        </w:rPr>
        <w:t xml:space="preserve"> The relative abundance of </w:t>
      </w:r>
      <w:r w:rsidRPr="000B4A28">
        <w:rPr>
          <w:i/>
          <w:sz w:val="24"/>
        </w:rPr>
        <w:t>cwlM</w:t>
      </w:r>
      <w:r w:rsidRPr="000B4A28">
        <w:rPr>
          <w:sz w:val="24"/>
        </w:rPr>
        <w:t xml:space="preserve"> mRNA in stressed and unstressed cultures of the </w:t>
      </w:r>
      <w:r w:rsidRPr="000B4A28">
        <w:rPr>
          <w:i/>
          <w:sz w:val="24"/>
        </w:rPr>
        <w:t>Ms cwlM</w:t>
      </w:r>
      <w:r w:rsidRPr="000B4A28">
        <w:rPr>
          <w:sz w:val="24"/>
        </w:rPr>
        <w:t>-CM strains was studied by RT-qPCR. Bacteria were grown to OD</w:t>
      </w:r>
      <w:r w:rsidRPr="000B4A28">
        <w:rPr>
          <w:sz w:val="24"/>
          <w:vertAlign w:val="subscript"/>
        </w:rPr>
        <w:t>600</w:t>
      </w:r>
      <w:r w:rsidRPr="000B4A28">
        <w:rPr>
          <w:sz w:val="24"/>
        </w:rPr>
        <w:t xml:space="preserve"> 0.6 and stressed for 1 hour before cells were harvested by centrifugation and lysed with zirconia beads. Tota</w:t>
      </w:r>
      <w:r>
        <w:rPr>
          <w:sz w:val="24"/>
        </w:rPr>
        <w:t>l RNA was purified using RNAzol and used as the template for RT-qPCR analysis.</w:t>
      </w:r>
      <w:r w:rsidRPr="000B4A28">
        <w:rPr>
          <w:sz w:val="24"/>
        </w:rPr>
        <w:t xml:space="preserve"> Levels of </w:t>
      </w:r>
      <w:r w:rsidRPr="000B4A28">
        <w:rPr>
          <w:i/>
          <w:sz w:val="24"/>
        </w:rPr>
        <w:t>cwlM</w:t>
      </w:r>
      <w:r>
        <w:rPr>
          <w:sz w:val="24"/>
        </w:rPr>
        <w:t xml:space="preserve"> mRNA were normalis</w:t>
      </w:r>
      <w:r w:rsidRPr="000B4A28">
        <w:rPr>
          <w:sz w:val="24"/>
        </w:rPr>
        <w:t>ed against the 16S ribosomal subunit RNA (</w:t>
      </w:r>
      <w:r w:rsidRPr="000B4A28">
        <w:rPr>
          <w:i/>
          <w:sz w:val="24"/>
        </w:rPr>
        <w:t>rrsA</w:t>
      </w:r>
      <w:r w:rsidRPr="000B4A28">
        <w:rPr>
          <w:sz w:val="24"/>
        </w:rPr>
        <w:t xml:space="preserve">) and expressed as a fold change relative to the </w:t>
      </w:r>
      <w:r w:rsidRPr="000B4A28">
        <w:rPr>
          <w:i/>
          <w:sz w:val="24"/>
        </w:rPr>
        <w:t>cwlM</w:t>
      </w:r>
      <w:r w:rsidRPr="000B4A28">
        <w:rPr>
          <w:sz w:val="24"/>
        </w:rPr>
        <w:t xml:space="preserve"> mRNA levels of each strain’s unstressed</w:t>
      </w:r>
      <w:r>
        <w:rPr>
          <w:sz w:val="24"/>
        </w:rPr>
        <w:t>, pristinamycin-free</w:t>
      </w:r>
      <w:r w:rsidRPr="000B4A28">
        <w:rPr>
          <w:sz w:val="24"/>
        </w:rPr>
        <w:t xml:space="preserve"> cultures (Figure 6.1). Unstressed cultures including</w:t>
      </w:r>
      <w:r>
        <w:rPr>
          <w:sz w:val="24"/>
        </w:rPr>
        <w:t xml:space="preserve"> pristinamycin were included as positive controls for up-regulation by utilising the sequence similarity in the </w:t>
      </w:r>
      <w:r w:rsidRPr="00E72A2A">
        <w:rPr>
          <w:i/>
          <w:sz w:val="24"/>
        </w:rPr>
        <w:t>cwlM</w:t>
      </w:r>
      <w:r>
        <w:rPr>
          <w:sz w:val="24"/>
        </w:rPr>
        <w:t xml:space="preserve"> genes of </w:t>
      </w:r>
      <w:r w:rsidRPr="00545A36">
        <w:rPr>
          <w:i/>
          <w:sz w:val="24"/>
        </w:rPr>
        <w:t>M. tuberculosis</w:t>
      </w:r>
      <w:r>
        <w:rPr>
          <w:sz w:val="24"/>
        </w:rPr>
        <w:t xml:space="preserve"> and </w:t>
      </w:r>
      <w:r w:rsidRPr="00545A36">
        <w:rPr>
          <w:i/>
          <w:sz w:val="24"/>
        </w:rPr>
        <w:t>M. smegmatis</w:t>
      </w:r>
      <w:r>
        <w:rPr>
          <w:sz w:val="24"/>
        </w:rPr>
        <w:t>.</w:t>
      </w:r>
      <w:r w:rsidRPr="000B4A28">
        <w:rPr>
          <w:sz w:val="24"/>
        </w:rPr>
        <w:t xml:space="preserve"> </w:t>
      </w:r>
    </w:p>
    <w:p w:rsidR="00D35D50" w:rsidRPr="000B4A28" w:rsidRDefault="00D35D50" w:rsidP="00D35D50">
      <w:pPr>
        <w:spacing w:line="480" w:lineRule="auto"/>
        <w:rPr>
          <w:sz w:val="24"/>
        </w:rPr>
      </w:pPr>
      <w:r w:rsidRPr="000B4A28">
        <w:rPr>
          <w:sz w:val="24"/>
        </w:rPr>
        <w:t xml:space="preserve"> </w:t>
      </w:r>
      <w:r>
        <w:rPr>
          <w:sz w:val="24"/>
        </w:rPr>
        <w:t xml:space="preserve">Where differences compared with unstressed pristinamycin-free cultures were observed, both </w:t>
      </w:r>
      <w:r w:rsidRPr="000B4A28">
        <w:rPr>
          <w:i/>
          <w:sz w:val="24"/>
        </w:rPr>
        <w:t>Ms cwlM</w:t>
      </w:r>
      <w:r w:rsidRPr="000B4A28">
        <w:rPr>
          <w:sz w:val="24"/>
        </w:rPr>
        <w:t>-CM</w:t>
      </w:r>
      <w:r>
        <w:rPr>
          <w:sz w:val="24"/>
        </w:rPr>
        <w:t xml:space="preserve"> pMV306.</w:t>
      </w:r>
      <w:r w:rsidRPr="007E6BCE">
        <w:rPr>
          <w:i/>
          <w:sz w:val="24"/>
        </w:rPr>
        <w:t>cwlM</w:t>
      </w:r>
      <w:r w:rsidRPr="007E6BCE">
        <w:rPr>
          <w:i/>
          <w:sz w:val="24"/>
          <w:vertAlign w:val="subscript"/>
        </w:rPr>
        <w:t>Mtb</w:t>
      </w:r>
      <w:r>
        <w:rPr>
          <w:sz w:val="24"/>
        </w:rPr>
        <w:t xml:space="preserve">.WT and </w:t>
      </w:r>
      <w:r w:rsidRPr="000B4A28">
        <w:rPr>
          <w:i/>
          <w:sz w:val="24"/>
        </w:rPr>
        <w:t>Ms cwlM</w:t>
      </w:r>
      <w:r w:rsidRPr="000B4A28">
        <w:rPr>
          <w:sz w:val="24"/>
        </w:rPr>
        <w:t>-CM</w:t>
      </w:r>
      <w:r>
        <w:rPr>
          <w:sz w:val="24"/>
        </w:rPr>
        <w:t xml:space="preserve"> pMV306.</w:t>
      </w:r>
      <w:r w:rsidRPr="007E6BCE">
        <w:rPr>
          <w:i/>
          <w:sz w:val="24"/>
        </w:rPr>
        <w:t>cwlM</w:t>
      </w:r>
      <w:r w:rsidRPr="007E6BCE">
        <w:rPr>
          <w:i/>
          <w:sz w:val="24"/>
          <w:vertAlign w:val="subscript"/>
        </w:rPr>
        <w:t>Mtb</w:t>
      </w:r>
      <w:r>
        <w:rPr>
          <w:sz w:val="24"/>
        </w:rPr>
        <w:t xml:space="preserve">.IRE2 responded similarly. Pristinamycin caused a fold increase of approximately 4.8 in </w:t>
      </w:r>
      <w:r w:rsidRPr="003B1F98">
        <w:rPr>
          <w:i/>
          <w:sz w:val="24"/>
        </w:rPr>
        <w:t>cwlM</w:t>
      </w:r>
      <w:r>
        <w:rPr>
          <w:sz w:val="24"/>
        </w:rPr>
        <w:t xml:space="preserve"> expression for the WT strain and 4.9 for the IRE2 strain compared with the unstressed pristinamycin-free cultures. </w:t>
      </w:r>
      <w:r w:rsidRPr="000B4A28">
        <w:rPr>
          <w:sz w:val="24"/>
        </w:rPr>
        <w:t xml:space="preserve">Cultures stressed with ROS or BIP showed no change in </w:t>
      </w:r>
      <w:r w:rsidRPr="000B4A28">
        <w:rPr>
          <w:i/>
          <w:sz w:val="24"/>
        </w:rPr>
        <w:t>cwlM</w:t>
      </w:r>
      <w:r w:rsidRPr="000B4A28">
        <w:rPr>
          <w:sz w:val="24"/>
        </w:rPr>
        <w:t xml:space="preserve"> mRNA levels</w:t>
      </w:r>
      <w:r>
        <w:rPr>
          <w:sz w:val="24"/>
        </w:rPr>
        <w:t xml:space="preserve"> relative to unstressed cultures</w:t>
      </w:r>
      <w:r w:rsidRPr="000B4A28">
        <w:rPr>
          <w:sz w:val="24"/>
        </w:rPr>
        <w:t>, however NO did induce an increase</w:t>
      </w:r>
      <w:r>
        <w:rPr>
          <w:sz w:val="24"/>
        </w:rPr>
        <w:t xml:space="preserve"> in </w:t>
      </w:r>
      <w:r w:rsidRPr="00E35732">
        <w:rPr>
          <w:i/>
          <w:sz w:val="24"/>
        </w:rPr>
        <w:t>cwlM</w:t>
      </w:r>
      <w:r>
        <w:rPr>
          <w:sz w:val="24"/>
        </w:rPr>
        <w:t xml:space="preserve"> mRNA abundance of approximately 3.3-fold in the WT strain and 3.1-fold in the IRE2 strain</w:t>
      </w:r>
      <w:r w:rsidRPr="000B4A28">
        <w:rPr>
          <w:sz w:val="24"/>
        </w:rPr>
        <w:t xml:space="preserve">. </w:t>
      </w:r>
      <w:r w:rsidRPr="000B4A28">
        <w:rPr>
          <w:sz w:val="24"/>
        </w:rPr>
        <w:lastRenderedPageBreak/>
        <w:t xml:space="preserve">The combination of ROS and NO also </w:t>
      </w:r>
      <w:r>
        <w:rPr>
          <w:sz w:val="24"/>
        </w:rPr>
        <w:t>caused fold increases of 2.7 and 3.0 in the WT and IRE2 strains, respectively. These effects</w:t>
      </w:r>
      <w:r w:rsidRPr="000B4A28">
        <w:rPr>
          <w:sz w:val="24"/>
        </w:rPr>
        <w:t xml:space="preserve"> suggest that NO can promote the transcription of </w:t>
      </w:r>
      <w:r w:rsidRPr="000B4A28">
        <w:rPr>
          <w:i/>
          <w:sz w:val="24"/>
        </w:rPr>
        <w:t>cwlM</w:t>
      </w:r>
      <w:r w:rsidRPr="000B4A28">
        <w:rPr>
          <w:sz w:val="24"/>
        </w:rPr>
        <w:t xml:space="preserve"> in a way that neither ROS nor BIP </w:t>
      </w:r>
      <w:r>
        <w:rPr>
          <w:sz w:val="24"/>
        </w:rPr>
        <w:t>can alone</w:t>
      </w:r>
      <w:r w:rsidRPr="000B4A28">
        <w:rPr>
          <w:sz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35D50" w:rsidTr="00C96150">
        <w:tc>
          <w:tcPr>
            <w:tcW w:w="9016" w:type="dxa"/>
          </w:tcPr>
          <w:p w:rsidR="00D35D50" w:rsidRDefault="00D35D50" w:rsidP="00C96150">
            <w:pPr>
              <w:jc w:val="center"/>
            </w:pPr>
            <w:r>
              <w:rPr>
                <w:noProof/>
                <w:lang w:eastAsia="en-GB"/>
              </w:rPr>
              <w:drawing>
                <wp:inline distT="0" distB="0" distL="0" distR="0" wp14:anchorId="4F2E8090" wp14:editId="4606FD36">
                  <wp:extent cx="3528060" cy="261366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2">
                            <a:extLst>
                              <a:ext uri="{28A0092B-C50C-407E-A947-70E740481C1C}">
                                <a14:useLocalDpi xmlns:a14="http://schemas.microsoft.com/office/drawing/2010/main" val="0"/>
                              </a:ext>
                            </a:extLst>
                          </a:blip>
                          <a:srcRect b="26395"/>
                          <a:stretch/>
                        </pic:blipFill>
                        <pic:spPr bwMode="auto">
                          <a:xfrm>
                            <a:off x="0" y="0"/>
                            <a:ext cx="3528060" cy="26136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5D50" w:rsidTr="00C96150">
        <w:tc>
          <w:tcPr>
            <w:tcW w:w="9016" w:type="dxa"/>
          </w:tcPr>
          <w:p w:rsidR="00D35D50" w:rsidRPr="004F2808" w:rsidRDefault="00D35D50" w:rsidP="00C96150">
            <w:r>
              <w:rPr>
                <w:b/>
              </w:rPr>
              <w:t>Figure 6</w:t>
            </w:r>
            <w:r w:rsidRPr="006F2C95">
              <w:rPr>
                <w:b/>
              </w:rPr>
              <w:t>.1</w:t>
            </w:r>
            <w:r>
              <w:t xml:space="preserve">:  Fold change in </w:t>
            </w:r>
            <w:r w:rsidRPr="006F2C95">
              <w:rPr>
                <w:i/>
              </w:rPr>
              <w:t>cwlM</w:t>
            </w:r>
            <w:r>
              <w:t xml:space="preserve"> mRNA in </w:t>
            </w:r>
            <w:r w:rsidRPr="006F2C95">
              <w:rPr>
                <w:i/>
              </w:rPr>
              <w:t>Ms cwlM</w:t>
            </w:r>
            <w:r>
              <w:t xml:space="preserve">-CM IRE variant strain cultures WT and IRE2 determined by normalising against </w:t>
            </w:r>
            <w:r w:rsidRPr="006F2C95">
              <w:rPr>
                <w:i/>
              </w:rPr>
              <w:t>rrsA</w:t>
            </w:r>
            <w:r>
              <w:t xml:space="preserve"> using the </w:t>
            </w:r>
            <w:r>
              <w:rPr>
                <w:rFonts w:cstheme="minorHAnsi"/>
              </w:rPr>
              <w:t>ΔΔ</w:t>
            </w:r>
            <w:r>
              <w:t>C</w:t>
            </w:r>
            <w:r>
              <w:rPr>
                <w:vertAlign w:val="subscript"/>
              </w:rPr>
              <w:t>T</w:t>
            </w:r>
            <w:r>
              <w:t xml:space="preserve"> method. </w:t>
            </w:r>
            <w:r w:rsidRPr="000B4A28">
              <w:rPr>
                <w:i/>
              </w:rPr>
              <w:t>Ms cwlM</w:t>
            </w:r>
            <w:r w:rsidRPr="000B4A28">
              <w:t>-CM pMV306.</w:t>
            </w:r>
            <w:r w:rsidRPr="000B4A28">
              <w:rPr>
                <w:i/>
              </w:rPr>
              <w:t>cwlM</w:t>
            </w:r>
            <w:r w:rsidRPr="000B4A28">
              <w:rPr>
                <w:i/>
                <w:vertAlign w:val="subscript"/>
              </w:rPr>
              <w:t>Mtb</w:t>
            </w:r>
            <w:r>
              <w:t xml:space="preserve">.WT (circles), </w:t>
            </w:r>
            <w:r w:rsidRPr="000B4A28">
              <w:rPr>
                <w:i/>
              </w:rPr>
              <w:t>Ms cwlM</w:t>
            </w:r>
            <w:r w:rsidRPr="000B4A28">
              <w:t>-CM pMV306.</w:t>
            </w:r>
            <w:r w:rsidRPr="000B4A28">
              <w:rPr>
                <w:i/>
              </w:rPr>
              <w:t>cwlM</w:t>
            </w:r>
            <w:r w:rsidRPr="000B4A28">
              <w:rPr>
                <w:i/>
                <w:vertAlign w:val="subscript"/>
              </w:rPr>
              <w:t>Mtb</w:t>
            </w:r>
            <w:r>
              <w:t xml:space="preserve">.IRE2 (squares). </w:t>
            </w:r>
            <w:r w:rsidRPr="000B4A28">
              <w:t>Data</w:t>
            </w:r>
            <w:r>
              <w:t xml:space="preserve"> are means and standard deviation derived from three technical replicates of three biological replicates.</w:t>
            </w:r>
            <w:r w:rsidR="00960286">
              <w:t xml:space="preserve"> </w:t>
            </w:r>
            <w:r w:rsidR="00960286" w:rsidRPr="00960286">
              <w:t xml:space="preserve">Stressors were included </w:t>
            </w:r>
            <w:r w:rsidR="00960286">
              <w:t xml:space="preserve">in cultures </w:t>
            </w:r>
            <w:r w:rsidR="00960286" w:rsidRPr="00960286">
              <w:t>at concentrations of 75 μM plumbagin, 200 μM spermine NONOate and 100 μM BIP to inflict respective ROS, NO and iron deprivation stresses.</w:t>
            </w:r>
            <w:r w:rsidR="00960286">
              <w:t xml:space="preserve"> Pristinamycin was included at 2 </w:t>
            </w:r>
            <w:r w:rsidR="00960286">
              <w:rPr>
                <w:rFonts w:cstheme="minorHAnsi"/>
              </w:rPr>
              <w:t>μ</w:t>
            </w:r>
            <w:r w:rsidR="00960286">
              <w:t>g/ml.</w:t>
            </w:r>
          </w:p>
          <w:p w:rsidR="00D35D50" w:rsidRDefault="00D35D50" w:rsidP="00C96150"/>
        </w:tc>
      </w:tr>
    </w:tbl>
    <w:p w:rsidR="00D35D50" w:rsidRDefault="00D35D50" w:rsidP="00D35D50"/>
    <w:p w:rsidR="00D35D50" w:rsidRDefault="00D35D50" w:rsidP="00D35D50">
      <w:pPr>
        <w:rPr>
          <w:b/>
          <w:sz w:val="24"/>
        </w:rPr>
      </w:pPr>
      <w:r>
        <w:rPr>
          <w:b/>
          <w:sz w:val="24"/>
        </w:rPr>
        <w:br w:type="page"/>
      </w:r>
    </w:p>
    <w:p w:rsidR="00D35D50" w:rsidRPr="000403B1" w:rsidRDefault="00D35D50" w:rsidP="00D35D50">
      <w:pPr>
        <w:spacing w:line="480" w:lineRule="auto"/>
        <w:rPr>
          <w:b/>
          <w:sz w:val="24"/>
        </w:rPr>
      </w:pPr>
      <w:r w:rsidRPr="000403B1">
        <w:rPr>
          <w:b/>
          <w:sz w:val="24"/>
        </w:rPr>
        <w:lastRenderedPageBreak/>
        <w:t>6.2 CwlM protein abundance – 2 hour time course</w:t>
      </w:r>
    </w:p>
    <w:p w:rsidR="00D35D50" w:rsidRPr="000403B1" w:rsidRDefault="00D35D50" w:rsidP="00D35D50">
      <w:pPr>
        <w:spacing w:line="480" w:lineRule="auto"/>
        <w:rPr>
          <w:sz w:val="24"/>
        </w:rPr>
      </w:pPr>
      <w:r w:rsidRPr="000403B1">
        <w:rPr>
          <w:sz w:val="24"/>
        </w:rPr>
        <w:t xml:space="preserve"> Relative CwlM levels in stressed and unstressed </w:t>
      </w:r>
      <w:r w:rsidRPr="000B4A28">
        <w:rPr>
          <w:i/>
          <w:sz w:val="24"/>
        </w:rPr>
        <w:t>Ms cwlM</w:t>
      </w:r>
      <w:r w:rsidRPr="000B4A28">
        <w:rPr>
          <w:sz w:val="24"/>
        </w:rPr>
        <w:t>-CM</w:t>
      </w:r>
      <w:r>
        <w:rPr>
          <w:sz w:val="24"/>
        </w:rPr>
        <w:t xml:space="preserve"> pMV306.</w:t>
      </w:r>
      <w:r w:rsidRPr="007E6BCE">
        <w:rPr>
          <w:i/>
          <w:sz w:val="24"/>
        </w:rPr>
        <w:t>cwlM</w:t>
      </w:r>
      <w:r w:rsidRPr="007E6BCE">
        <w:rPr>
          <w:i/>
          <w:sz w:val="24"/>
          <w:vertAlign w:val="subscript"/>
        </w:rPr>
        <w:t>Mtb</w:t>
      </w:r>
      <w:r>
        <w:rPr>
          <w:sz w:val="24"/>
        </w:rPr>
        <w:t xml:space="preserve">.WT and </w:t>
      </w:r>
      <w:r w:rsidRPr="000B4A28">
        <w:rPr>
          <w:i/>
          <w:sz w:val="24"/>
        </w:rPr>
        <w:t>Ms cwlM</w:t>
      </w:r>
      <w:r w:rsidRPr="000B4A28">
        <w:rPr>
          <w:sz w:val="24"/>
        </w:rPr>
        <w:t>-CM</w:t>
      </w:r>
      <w:r>
        <w:rPr>
          <w:sz w:val="24"/>
        </w:rPr>
        <w:t xml:space="preserve"> pMV306.</w:t>
      </w:r>
      <w:r w:rsidRPr="007E6BCE">
        <w:rPr>
          <w:i/>
          <w:sz w:val="24"/>
        </w:rPr>
        <w:t>cwlM</w:t>
      </w:r>
      <w:r w:rsidRPr="007E6BCE">
        <w:rPr>
          <w:i/>
          <w:sz w:val="24"/>
          <w:vertAlign w:val="subscript"/>
        </w:rPr>
        <w:t>Mtb</w:t>
      </w:r>
      <w:r>
        <w:rPr>
          <w:sz w:val="24"/>
        </w:rPr>
        <w:t xml:space="preserve">.IRE2 </w:t>
      </w:r>
      <w:r w:rsidRPr="000403B1">
        <w:rPr>
          <w:sz w:val="24"/>
        </w:rPr>
        <w:t xml:space="preserve">cultures were studied by </w:t>
      </w:r>
      <w:r w:rsidR="00AF691F">
        <w:rPr>
          <w:sz w:val="24"/>
        </w:rPr>
        <w:t>w</w:t>
      </w:r>
      <w:r w:rsidRPr="000403B1">
        <w:rPr>
          <w:sz w:val="24"/>
        </w:rPr>
        <w:t>estern blotting. Cultures were grown to OD</w:t>
      </w:r>
      <w:r w:rsidRPr="000403B1">
        <w:rPr>
          <w:sz w:val="24"/>
          <w:vertAlign w:val="subscript"/>
        </w:rPr>
        <w:t>600</w:t>
      </w:r>
      <w:r w:rsidRPr="000403B1">
        <w:rPr>
          <w:sz w:val="24"/>
        </w:rPr>
        <w:t xml:space="preserve"> 0.6 and stress reagents were added to the medium. Cells were harvested at 30, 60 and 120 minutes after addition of the stresses. Harvested cells were lysed by ice-cold sonication and clarified by centrifugation. Lysates were tested for total protein content and volumes of lysate containing 20 </w:t>
      </w:r>
      <w:r w:rsidRPr="000403B1">
        <w:rPr>
          <w:rFonts w:cstheme="minorHAnsi"/>
          <w:sz w:val="24"/>
        </w:rPr>
        <w:t>μ</w:t>
      </w:r>
      <w:r w:rsidRPr="000403B1">
        <w:rPr>
          <w:sz w:val="24"/>
        </w:rPr>
        <w:t xml:space="preserve">g protein were </w:t>
      </w:r>
      <w:r>
        <w:rPr>
          <w:sz w:val="24"/>
        </w:rPr>
        <w:t>separated by electrophoresis</w:t>
      </w:r>
      <w:r w:rsidRPr="000403B1">
        <w:rPr>
          <w:sz w:val="24"/>
        </w:rPr>
        <w:t xml:space="preserve"> through an 8% SDS-polyacrylamide gel and subsequently transferred to a nitrocellulose membrane. Membranes were incubated with anti-CwlM rabbit IgG and then HRP-conjugated anti-rabbit goat IgG. Blots were visualised by addition of chromogenic HRP substrate</w:t>
      </w:r>
      <w:r w:rsidR="00A3727B">
        <w:rPr>
          <w:sz w:val="24"/>
        </w:rPr>
        <w:t xml:space="preserve">. The CwlM protein band was identified using lysates from pristinamycin-replete and pristinamycin-depleted </w:t>
      </w:r>
      <w:r w:rsidR="00A3727B" w:rsidRPr="00A3727B">
        <w:rPr>
          <w:i/>
          <w:sz w:val="24"/>
        </w:rPr>
        <w:t>Ms cwlM</w:t>
      </w:r>
      <w:r w:rsidR="00A3727B">
        <w:rPr>
          <w:sz w:val="24"/>
        </w:rPr>
        <w:t>-CM (plasmid-free) cultures</w:t>
      </w:r>
      <w:r w:rsidRPr="000403B1">
        <w:rPr>
          <w:sz w:val="24"/>
        </w:rPr>
        <w:t xml:space="preserve"> (Figure 6.2</w:t>
      </w:r>
      <w:r w:rsidR="00A3727B">
        <w:rPr>
          <w:sz w:val="24"/>
        </w:rPr>
        <w:t>.1</w:t>
      </w:r>
      <w:r w:rsidRPr="000403B1">
        <w:rPr>
          <w:sz w:val="24"/>
        </w:rPr>
        <w:t xml:space="preserve">). </w:t>
      </w:r>
      <w:r w:rsidR="00A3727B">
        <w:rPr>
          <w:sz w:val="24"/>
        </w:rPr>
        <w:t>U</w:t>
      </w:r>
      <w:r>
        <w:rPr>
          <w:sz w:val="24"/>
        </w:rPr>
        <w:t>nstressed culture</w:t>
      </w:r>
      <w:r w:rsidR="00A3727B">
        <w:rPr>
          <w:sz w:val="24"/>
        </w:rPr>
        <w:t xml:space="preserve">s of </w:t>
      </w:r>
      <w:r w:rsidR="00A3727B" w:rsidRPr="000B4A28">
        <w:rPr>
          <w:i/>
          <w:sz w:val="24"/>
        </w:rPr>
        <w:t>Ms cwlM</w:t>
      </w:r>
      <w:r w:rsidR="00A3727B" w:rsidRPr="000B4A28">
        <w:rPr>
          <w:sz w:val="24"/>
        </w:rPr>
        <w:t>-CM</w:t>
      </w:r>
      <w:r w:rsidR="00A3727B">
        <w:rPr>
          <w:sz w:val="24"/>
        </w:rPr>
        <w:t xml:space="preserve"> pMV306.</w:t>
      </w:r>
      <w:r w:rsidR="00A3727B" w:rsidRPr="007E6BCE">
        <w:rPr>
          <w:i/>
          <w:sz w:val="24"/>
        </w:rPr>
        <w:t>cwlM</w:t>
      </w:r>
      <w:r w:rsidR="00A3727B" w:rsidRPr="007E6BCE">
        <w:rPr>
          <w:i/>
          <w:sz w:val="24"/>
          <w:vertAlign w:val="subscript"/>
        </w:rPr>
        <w:t>Mtb</w:t>
      </w:r>
      <w:r w:rsidR="00A3727B">
        <w:rPr>
          <w:sz w:val="24"/>
        </w:rPr>
        <w:t xml:space="preserve">.WT and </w:t>
      </w:r>
      <w:r w:rsidR="00A3727B" w:rsidRPr="000B4A28">
        <w:rPr>
          <w:i/>
          <w:sz w:val="24"/>
        </w:rPr>
        <w:t>Ms cwlM</w:t>
      </w:r>
      <w:r w:rsidR="00A3727B" w:rsidRPr="000B4A28">
        <w:rPr>
          <w:sz w:val="24"/>
        </w:rPr>
        <w:t>-CM</w:t>
      </w:r>
      <w:r w:rsidR="00A3727B">
        <w:rPr>
          <w:sz w:val="24"/>
        </w:rPr>
        <w:t xml:space="preserve"> pMV306.</w:t>
      </w:r>
      <w:r w:rsidR="00A3727B" w:rsidRPr="007E6BCE">
        <w:rPr>
          <w:i/>
          <w:sz w:val="24"/>
        </w:rPr>
        <w:t>cwlM</w:t>
      </w:r>
      <w:r w:rsidR="00A3727B" w:rsidRPr="007E6BCE">
        <w:rPr>
          <w:i/>
          <w:sz w:val="24"/>
          <w:vertAlign w:val="subscript"/>
        </w:rPr>
        <w:t>Mtb</w:t>
      </w:r>
      <w:r w:rsidR="00A3727B">
        <w:rPr>
          <w:sz w:val="24"/>
        </w:rPr>
        <w:t>.IRE2</w:t>
      </w:r>
      <w:r>
        <w:rPr>
          <w:sz w:val="24"/>
        </w:rPr>
        <w:t xml:space="preserve"> inclu</w:t>
      </w:r>
      <w:r w:rsidR="00A3727B">
        <w:rPr>
          <w:sz w:val="24"/>
        </w:rPr>
        <w:t>ding pristinamycin were</w:t>
      </w:r>
      <w:r w:rsidR="005327FC">
        <w:rPr>
          <w:sz w:val="24"/>
        </w:rPr>
        <w:t xml:space="preserve"> included</w:t>
      </w:r>
      <w:r w:rsidR="00A3727B">
        <w:rPr>
          <w:sz w:val="24"/>
        </w:rPr>
        <w:t xml:space="preserve"> as</w:t>
      </w:r>
      <w:r>
        <w:rPr>
          <w:sz w:val="24"/>
        </w:rPr>
        <w:t xml:space="preserve"> positive control</w:t>
      </w:r>
      <w:r w:rsidR="00A3727B">
        <w:rPr>
          <w:sz w:val="24"/>
        </w:rPr>
        <w:t>s</w:t>
      </w:r>
      <w:r>
        <w:rPr>
          <w:sz w:val="24"/>
        </w:rPr>
        <w:t xml:space="preserve"> for up-regulation of CwlM protein.</w:t>
      </w:r>
      <w:r w:rsidRPr="000403B1">
        <w:rPr>
          <w:sz w:val="24"/>
        </w:rPr>
        <w:br/>
        <w:t xml:space="preserve"> </w:t>
      </w:r>
      <w:r>
        <w:rPr>
          <w:sz w:val="24"/>
        </w:rPr>
        <w:t>A</w:t>
      </w:r>
      <w:r w:rsidRPr="000403B1">
        <w:rPr>
          <w:sz w:val="24"/>
        </w:rPr>
        <w:t xml:space="preserve"> clear difference </w:t>
      </w:r>
      <w:r>
        <w:rPr>
          <w:sz w:val="24"/>
        </w:rPr>
        <w:t xml:space="preserve">was observed </w:t>
      </w:r>
      <w:r w:rsidRPr="000403B1">
        <w:rPr>
          <w:sz w:val="24"/>
        </w:rPr>
        <w:t>between the WT and IRE2 strains</w:t>
      </w:r>
      <w:r>
        <w:rPr>
          <w:sz w:val="24"/>
        </w:rPr>
        <w:t xml:space="preserve"> in Figure 6.2</w:t>
      </w:r>
      <w:r w:rsidR="00F841D9">
        <w:rPr>
          <w:sz w:val="24"/>
        </w:rPr>
        <w:t>.2</w:t>
      </w:r>
      <w:r>
        <w:rPr>
          <w:sz w:val="24"/>
        </w:rPr>
        <w:t>A</w:t>
      </w:r>
      <w:r w:rsidRPr="000403B1">
        <w:rPr>
          <w:sz w:val="24"/>
        </w:rPr>
        <w:t>. The WT strain showed less CwlM protein in culture lysate when stressed with ROS or BIP co</w:t>
      </w:r>
      <w:r>
        <w:rPr>
          <w:sz w:val="24"/>
        </w:rPr>
        <w:t>mpared with unstressed cultures at each time point, though the difference was most obvious after 2 hours. This was not the case for</w:t>
      </w:r>
      <w:r w:rsidRPr="000403B1">
        <w:rPr>
          <w:sz w:val="24"/>
        </w:rPr>
        <w:t xml:space="preserve"> the IRE2 strain’s culture lysates with the same stresses</w:t>
      </w:r>
      <w:r>
        <w:rPr>
          <w:sz w:val="24"/>
        </w:rPr>
        <w:t>, where ROS and BIP stressed culture lysates appeared to yield levels of CwlM similar to the unstressed culture lysate</w:t>
      </w:r>
      <w:r w:rsidRPr="000403B1">
        <w:rPr>
          <w:sz w:val="24"/>
        </w:rPr>
        <w:t xml:space="preserve">. There was no clear reduction in CwlM protein levels when cultures were stressed with NO, with these cultures appearing to be more </w:t>
      </w:r>
      <w:r>
        <w:rPr>
          <w:sz w:val="24"/>
        </w:rPr>
        <w:t>similar to the</w:t>
      </w:r>
      <w:r w:rsidRPr="000403B1">
        <w:rPr>
          <w:sz w:val="24"/>
        </w:rPr>
        <w:t xml:space="preserve"> lysates </w:t>
      </w:r>
      <w:r>
        <w:rPr>
          <w:sz w:val="24"/>
        </w:rPr>
        <w:t xml:space="preserve">of the unstressed pristinamycin-induced cultures </w:t>
      </w:r>
      <w:r w:rsidRPr="000403B1">
        <w:rPr>
          <w:sz w:val="24"/>
        </w:rPr>
        <w:t xml:space="preserve">than the </w:t>
      </w:r>
      <w:r>
        <w:rPr>
          <w:sz w:val="24"/>
        </w:rPr>
        <w:t>pristinamycin-free</w:t>
      </w:r>
      <w:r w:rsidRPr="000403B1">
        <w:rPr>
          <w:sz w:val="24"/>
        </w:rPr>
        <w:t xml:space="preserve"> unstressed cultures.</w:t>
      </w:r>
      <w:r>
        <w:rPr>
          <w:sz w:val="24"/>
        </w:rPr>
        <w:t xml:space="preserve"> The densitometry chart in Figure 6.2</w:t>
      </w:r>
      <w:r w:rsidR="00F841D9">
        <w:rPr>
          <w:sz w:val="24"/>
        </w:rPr>
        <w:t>.2</w:t>
      </w:r>
      <w:r>
        <w:rPr>
          <w:sz w:val="24"/>
        </w:rPr>
        <w:t xml:space="preserve">B also shows the much lower </w:t>
      </w:r>
      <w:r>
        <w:rPr>
          <w:sz w:val="24"/>
        </w:rPr>
        <w:lastRenderedPageBreak/>
        <w:t>band intensities for the WT strain lysates at 2 hours under ROS and BIP stresses, and 1.5-2 fold increases in band intensity for both Pri and NO-treated culture lysates.</w:t>
      </w:r>
    </w:p>
    <w:p w:rsidR="00D35D50" w:rsidRDefault="00D65E0F" w:rsidP="00D35D50">
      <w:pPr>
        <w:spacing w:line="480" w:lineRule="auto"/>
        <w:rPr>
          <w:sz w:val="24"/>
        </w:rPr>
      </w:pPr>
      <w:r w:rsidRPr="00D65E0F">
        <w:rPr>
          <w:noProof/>
          <w:sz w:val="24"/>
          <w:lang w:eastAsia="en-GB"/>
        </w:rPr>
        <mc:AlternateContent>
          <mc:Choice Requires="wps">
            <w:drawing>
              <wp:anchor distT="45720" distB="45720" distL="114300" distR="114300" simplePos="0" relativeHeight="251851776" behindDoc="0" locked="0" layoutInCell="1" allowOverlap="1">
                <wp:simplePos x="0" y="0"/>
                <wp:positionH relativeFrom="column">
                  <wp:posOffset>563880</wp:posOffset>
                </wp:positionH>
                <wp:positionV relativeFrom="paragraph">
                  <wp:posOffset>4366260</wp:posOffset>
                </wp:positionV>
                <wp:extent cx="1836420" cy="1404620"/>
                <wp:effectExtent l="0" t="0" r="0"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1404620"/>
                        </a:xfrm>
                        <a:prstGeom prst="rect">
                          <a:avLst/>
                        </a:prstGeom>
                        <a:noFill/>
                        <a:ln w="9525">
                          <a:noFill/>
                          <a:miter lim="800000"/>
                          <a:headEnd/>
                          <a:tailEnd/>
                        </a:ln>
                      </wps:spPr>
                      <wps:txbx>
                        <w:txbxContent>
                          <w:p w:rsidR="008E75C2" w:rsidRDefault="008E75C2">
                            <w:r>
                              <w:t>1           2         3          4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margin-left:44.4pt;margin-top:343.8pt;width:144.6pt;height:110.6pt;z-index:251851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" filled="f" stroked="f">
                <v:textbox style="mso-fit-shape-to-text:t">
                  <w:txbxContent>
                    <w:p w:rsidR="008E75C2" w:rsidRDefault="008E75C2">
                      <w:r>
                        <w:t>1           2         3          4</w:t>
                      </w:r>
                    </w:p>
                  </w:txbxContent>
                </v:textbox>
              </v:shape>
            </w:pict>
          </mc:Fallback>
        </mc:AlternateContent>
      </w:r>
      <w:r w:rsidR="00D35D50" w:rsidRPr="000403B1">
        <w:rPr>
          <w:sz w:val="24"/>
        </w:rPr>
        <w:t xml:space="preserve"> The ROS/NO combination stress </w:t>
      </w:r>
      <w:r w:rsidR="00D35D50">
        <w:rPr>
          <w:sz w:val="24"/>
        </w:rPr>
        <w:t>highlighted a strong phenotype for</w:t>
      </w:r>
      <w:r w:rsidR="00D35D50" w:rsidRPr="000403B1">
        <w:rPr>
          <w:sz w:val="24"/>
        </w:rPr>
        <w:t xml:space="preserve"> </w:t>
      </w:r>
      <w:r w:rsidR="00D35D50" w:rsidRPr="000B4A28">
        <w:rPr>
          <w:i/>
          <w:sz w:val="24"/>
        </w:rPr>
        <w:t>Ms cwlM</w:t>
      </w:r>
      <w:r w:rsidR="00D35D50" w:rsidRPr="000B4A28">
        <w:rPr>
          <w:sz w:val="24"/>
        </w:rPr>
        <w:t>-CM</w:t>
      </w:r>
      <w:r w:rsidR="00D35D50">
        <w:rPr>
          <w:sz w:val="24"/>
        </w:rPr>
        <w:t xml:space="preserve"> pMV306.</w:t>
      </w:r>
      <w:r w:rsidR="00D35D50" w:rsidRPr="007E6BCE">
        <w:rPr>
          <w:i/>
          <w:sz w:val="24"/>
        </w:rPr>
        <w:t>cwlM</w:t>
      </w:r>
      <w:r w:rsidR="00D35D50" w:rsidRPr="007E6BCE">
        <w:rPr>
          <w:i/>
          <w:sz w:val="24"/>
          <w:vertAlign w:val="subscript"/>
        </w:rPr>
        <w:t>Mtb</w:t>
      </w:r>
      <w:r w:rsidR="00D35D50">
        <w:rPr>
          <w:sz w:val="24"/>
        </w:rPr>
        <w:t>.IRE2 in the growth experiments</w:t>
      </w:r>
      <w:r w:rsidR="00650662">
        <w:rPr>
          <w:sz w:val="24"/>
        </w:rPr>
        <w:t xml:space="preserve"> (see Section 5.3)</w:t>
      </w:r>
      <w:r w:rsidR="00D35D50">
        <w:rPr>
          <w:sz w:val="24"/>
        </w:rPr>
        <w:t>, however t</w:t>
      </w:r>
      <w:r w:rsidR="00AF691F">
        <w:rPr>
          <w:sz w:val="24"/>
        </w:rPr>
        <w:t>his was not reflected in the w</w:t>
      </w:r>
      <w:r w:rsidR="00D35D50" w:rsidRPr="000403B1">
        <w:rPr>
          <w:sz w:val="24"/>
        </w:rPr>
        <w:t>estern blots</w:t>
      </w:r>
      <w:r w:rsidR="00D35D50">
        <w:rPr>
          <w:sz w:val="24"/>
        </w:rPr>
        <w:t xml:space="preserve"> (Figure 6.2</w:t>
      </w:r>
      <w:r w:rsidR="00F841D9">
        <w:rPr>
          <w:sz w:val="24"/>
        </w:rPr>
        <w:t>.2</w:t>
      </w:r>
      <w:r w:rsidR="00D35D50">
        <w:rPr>
          <w:sz w:val="24"/>
        </w:rPr>
        <w:t>A)</w:t>
      </w:r>
      <w:r w:rsidR="00D35D50" w:rsidRPr="000403B1">
        <w:rPr>
          <w:sz w:val="24"/>
        </w:rPr>
        <w:t xml:space="preserve">, as there was no obvious difference in CwlM levels between unstressed and </w:t>
      </w:r>
      <w:r w:rsidR="00D35D50">
        <w:rPr>
          <w:sz w:val="24"/>
        </w:rPr>
        <w:t>ROS/NO stressed culture lysates across the 2 hour period that was studied. This was similarly the case in the densitometry analysis of the 2 hour cultures (Figure 6.2</w:t>
      </w:r>
      <w:r w:rsidR="00F841D9">
        <w:rPr>
          <w:sz w:val="24"/>
        </w:rPr>
        <w:t>.2</w:t>
      </w:r>
      <w:r w:rsidR="00D35D50">
        <w:rPr>
          <w:sz w:val="24"/>
        </w:rPr>
        <w:t>B), which found 0.9 fold and 1.1 fold changes in band intensity for the WT and IRE2 strains, respectively.</w:t>
      </w:r>
      <w:r w:rsidR="00650662">
        <w:rPr>
          <w:sz w:val="24"/>
        </w:rPr>
        <w:t xml:space="preserve"> The relatively unchanged abundance of CwlM in ROS/NO-stressed cultures may be the result of conflicting down-regulation, as a result of ROS-induced Acn-IRE binding, and up-regulation by NO-induced transcription of </w:t>
      </w:r>
      <w:r w:rsidR="00650662" w:rsidRPr="00650662">
        <w:rPr>
          <w:i/>
          <w:sz w:val="24"/>
        </w:rPr>
        <w:t>cwlM</w:t>
      </w:r>
      <w:r w:rsidR="00650662">
        <w:rPr>
          <w:sz w:val="24"/>
        </w:rPr>
        <w:t xml:space="preserve">. This </w:t>
      </w:r>
      <w:r w:rsidR="00CA2AC0">
        <w:rPr>
          <w:sz w:val="24"/>
        </w:rPr>
        <w:t xml:space="preserve">apparent </w:t>
      </w:r>
      <w:r w:rsidR="00650662">
        <w:rPr>
          <w:sz w:val="24"/>
        </w:rPr>
        <w:t xml:space="preserve">increase in CwlM abundance following exposure to NO is </w:t>
      </w:r>
      <w:r w:rsidR="00CA2AC0">
        <w:rPr>
          <w:sz w:val="24"/>
        </w:rPr>
        <w:t xml:space="preserve">reinforced by the increase in </w:t>
      </w:r>
      <w:r w:rsidR="00CA2AC0" w:rsidRPr="00CA2AC0">
        <w:rPr>
          <w:i/>
          <w:sz w:val="24"/>
        </w:rPr>
        <w:t>cwlM</w:t>
      </w:r>
      <w:r w:rsidR="00CA2AC0">
        <w:rPr>
          <w:sz w:val="24"/>
        </w:rPr>
        <w:t xml:space="preserve"> mRNA recorded in Figure 6.1, showing a correlation between mRNA and protein abundance in respose to NO.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6197C" w:rsidTr="00A70960">
        <w:tc>
          <w:tcPr>
            <w:tcW w:w="4508" w:type="dxa"/>
          </w:tcPr>
          <w:p w:rsidR="00E6197C" w:rsidRDefault="00ED5B4B" w:rsidP="00E6197C">
            <w:pPr>
              <w:spacing w:line="480" w:lineRule="auto"/>
              <w:jc w:val="center"/>
              <w:rPr>
                <w:sz w:val="24"/>
              </w:rPr>
            </w:pPr>
            <w:r w:rsidRPr="00D65E0F">
              <w:rPr>
                <w:noProof/>
                <w:sz w:val="24"/>
                <w:lang w:eastAsia="en-GB"/>
              </w:rPr>
              <mc:AlternateContent>
                <mc:Choice Requires="wps">
                  <w:drawing>
                    <wp:anchor distT="45720" distB="45720" distL="114300" distR="114300" simplePos="0" relativeHeight="251857920" behindDoc="0" locked="0" layoutInCell="1" allowOverlap="1" wp14:anchorId="2D4DB0DB" wp14:editId="18867C61">
                      <wp:simplePos x="0" y="0"/>
                      <wp:positionH relativeFrom="column">
                        <wp:posOffset>2293620</wp:posOffset>
                      </wp:positionH>
                      <wp:positionV relativeFrom="paragraph">
                        <wp:posOffset>1072515</wp:posOffset>
                      </wp:positionV>
                      <wp:extent cx="541020" cy="236220"/>
                      <wp:effectExtent l="0" t="0" r="0" b="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236220"/>
                              </a:xfrm>
                              <a:prstGeom prst="rect">
                                <a:avLst/>
                              </a:prstGeom>
                              <a:noFill/>
                              <a:ln w="9525">
                                <a:noFill/>
                                <a:miter lim="800000"/>
                                <a:headEnd/>
                                <a:tailEnd/>
                              </a:ln>
                            </wps:spPr>
                            <wps:txbx>
                              <w:txbxContent>
                                <w:p w:rsidR="008E75C2" w:rsidRPr="00ED5B4B" w:rsidRDefault="008E75C2" w:rsidP="00ED5B4B">
                                  <w:pPr>
                                    <w:rPr>
                                      <w:sz w:val="18"/>
                                    </w:rPr>
                                  </w:pPr>
                                  <w:r w:rsidRPr="00ED5B4B">
                                    <w:rPr>
                                      <w:sz w:val="18"/>
                                    </w:rPr>
                                    <w:t>CwlM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DB0DB" id="_x0000_s1086" type="#_x0000_t202" style="position:absolute;left:0;text-align:left;margin-left:180.6pt;margin-top:84.45pt;width:42.6pt;height:18.6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" filled="f" stroked="f">
                      <v:textbox>
                        <w:txbxContent>
                          <w:p w:rsidR="008E75C2" w:rsidRPr="00ED5B4B" w:rsidRDefault="008E75C2" w:rsidP="00ED5B4B">
                            <w:pPr>
                              <w:rPr>
                                <w:sz w:val="18"/>
                              </w:rPr>
                            </w:pPr>
                            <w:r w:rsidRPr="00ED5B4B">
                              <w:rPr>
                                <w:sz w:val="18"/>
                              </w:rPr>
                              <w:t>CwlM</w:t>
                            </w:r>
                          </w:p>
                        </w:txbxContent>
                      </v:textbox>
                    </v:shape>
                  </w:pict>
                </mc:Fallback>
              </mc:AlternateContent>
            </w:r>
            <w:r>
              <w:rPr>
                <w:noProof/>
                <w:sz w:val="24"/>
                <w:lang w:eastAsia="en-GB"/>
              </w:rPr>
              <mc:AlternateContent>
                <mc:Choice Requires="wps">
                  <w:drawing>
                    <wp:anchor distT="0" distB="0" distL="114300" distR="114300" simplePos="0" relativeHeight="251855872" behindDoc="0" locked="0" layoutInCell="1" allowOverlap="1">
                      <wp:simplePos x="0" y="0"/>
                      <wp:positionH relativeFrom="column">
                        <wp:posOffset>2186940</wp:posOffset>
                      </wp:positionH>
                      <wp:positionV relativeFrom="paragraph">
                        <wp:posOffset>1186815</wp:posOffset>
                      </wp:positionV>
                      <wp:extent cx="182880" cy="45719"/>
                      <wp:effectExtent l="19050" t="19050" r="26670" b="31115"/>
                      <wp:wrapNone/>
                      <wp:docPr id="343" name="Left Arrow 343"/>
                      <wp:cNvGraphicFramePr/>
                      <a:graphic xmlns:a="http://schemas.openxmlformats.org/drawingml/2006/main">
                        <a:graphicData uri="http://schemas.microsoft.com/office/word/2010/wordprocessingShape">
                          <wps:wsp>
                            <wps:cNvSpPr/>
                            <wps:spPr>
                              <a:xfrm>
                                <a:off x="0" y="0"/>
                                <a:ext cx="182880"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09C5BE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43" o:spid="_x0000_s1026" type="#_x0000_t66" style="position:absolute;margin-left:172.2pt;margin-top:93.45pt;width:14.4pt;height:3.6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" adj="2700" fillcolor="#5b9bd5 [3204]" strokecolor="#1f4d78 [1604]" strokeweight="1pt"/>
                  </w:pict>
                </mc:Fallback>
              </mc:AlternateContent>
            </w:r>
            <w:r>
              <w:rPr>
                <w:noProof/>
                <w:sz w:val="24"/>
                <w:lang w:eastAsia="en-GB"/>
              </w:rPr>
              <mc:AlternateContent>
                <mc:Choice Requires="wps">
                  <w:drawing>
                    <wp:anchor distT="0" distB="0" distL="114300" distR="114300" simplePos="0" relativeHeight="251854848" behindDoc="0" locked="0" layoutInCell="1" allowOverlap="1">
                      <wp:simplePos x="0" y="0"/>
                      <wp:positionH relativeFrom="column">
                        <wp:posOffset>1173480</wp:posOffset>
                      </wp:positionH>
                      <wp:positionV relativeFrom="paragraph">
                        <wp:posOffset>1064895</wp:posOffset>
                      </wp:positionV>
                      <wp:extent cx="1051560" cy="281940"/>
                      <wp:effectExtent l="0" t="0" r="15240" b="22860"/>
                      <wp:wrapNone/>
                      <wp:docPr id="342" name="Rectangle 342"/>
                      <wp:cNvGraphicFramePr/>
                      <a:graphic xmlns:a="http://schemas.openxmlformats.org/drawingml/2006/main">
                        <a:graphicData uri="http://schemas.microsoft.com/office/word/2010/wordprocessingShape">
                          <wps:wsp>
                            <wps:cNvSpPr/>
                            <wps:spPr>
                              <a:xfrm>
                                <a:off x="0" y="0"/>
                                <a:ext cx="1051560" cy="281940"/>
                              </a:xfrm>
                              <a:prstGeom prst="rect">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3DC175" id="Rectangle 342" o:spid="_x0000_s1026" style="position:absolute;margin-left:92.4pt;margin-top:83.85pt;width:82.8pt;height:22.2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" filled="f" strokecolor="red" strokeweight=".25pt"/>
                  </w:pict>
                </mc:Fallback>
              </mc:AlternateContent>
            </w:r>
            <w:r w:rsidR="00D65E0F" w:rsidRPr="00D65E0F">
              <w:rPr>
                <w:noProof/>
                <w:sz w:val="24"/>
                <w:lang w:eastAsia="en-GB"/>
              </w:rPr>
              <mc:AlternateContent>
                <mc:Choice Requires="wps">
                  <w:drawing>
                    <wp:anchor distT="45720" distB="45720" distL="114300" distR="114300" simplePos="0" relativeHeight="251853824" behindDoc="0" locked="0" layoutInCell="1" allowOverlap="1" wp14:anchorId="3B5004C4" wp14:editId="07D3B7C3">
                      <wp:simplePos x="0" y="0"/>
                      <wp:positionH relativeFrom="column">
                        <wp:posOffset>175260</wp:posOffset>
                      </wp:positionH>
                      <wp:positionV relativeFrom="paragraph">
                        <wp:posOffset>531495</wp:posOffset>
                      </wp:positionV>
                      <wp:extent cx="449580" cy="1404620"/>
                      <wp:effectExtent l="0" t="0" r="0" b="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1404620"/>
                              </a:xfrm>
                              <a:prstGeom prst="rect">
                                <a:avLst/>
                              </a:prstGeom>
                              <a:noFill/>
                              <a:ln w="9525">
                                <a:noFill/>
                                <a:miter lim="800000"/>
                                <a:headEnd/>
                                <a:tailEnd/>
                              </a:ln>
                            </wps:spPr>
                            <wps:txbx>
                              <w:txbxContent>
                                <w:p w:rsidR="008E75C2" w:rsidRDefault="008E75C2" w:rsidP="00D65E0F">
                                  <w:r>
                                    <w:t>70</w:t>
                                  </w:r>
                                </w:p>
                                <w:p w:rsidR="008E75C2" w:rsidRDefault="008E75C2" w:rsidP="00D65E0F">
                                  <w:r>
                                    <w:t>55</w:t>
                                  </w:r>
                                </w:p>
                                <w:p w:rsidR="008E75C2" w:rsidRDefault="008E75C2" w:rsidP="00D65E0F">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5004C4" id="_x0000_s1087" type="#_x0000_t202" style="position:absolute;left:0;text-align:left;margin-left:13.8pt;margin-top:41.85pt;width:35.4pt;height:110.6pt;z-index:251853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" filled="f" stroked="f">
                      <v:textbox style="mso-fit-shape-to-text:t">
                        <w:txbxContent>
                          <w:p w:rsidR="008E75C2" w:rsidRDefault="008E75C2" w:rsidP="00D65E0F">
                            <w:r>
                              <w:t>70</w:t>
                            </w:r>
                          </w:p>
                          <w:p w:rsidR="008E75C2" w:rsidRDefault="008E75C2" w:rsidP="00D65E0F">
                            <w:r>
                              <w:t>55</w:t>
                            </w:r>
                          </w:p>
                          <w:p w:rsidR="008E75C2" w:rsidRDefault="008E75C2" w:rsidP="00D65E0F">
                            <w:r>
                              <w:t>40</w:t>
                            </w:r>
                          </w:p>
                        </w:txbxContent>
                      </v:textbox>
                    </v:shape>
                  </w:pict>
                </mc:Fallback>
              </mc:AlternateContent>
            </w:r>
            <w:r w:rsidR="00E6197C">
              <w:object w:dxaOrig="1644" w:dyaOrig="1692">
                <v:shape id="_x0000_i1056" type="#_x0000_t75" style="width:142.8pt;height:147pt" o:ole="">
                  <v:imagedata r:id="rId83" o:title=""/>
                </v:shape>
                <o:OLEObject Type="Embed" ProgID="PBrush" ShapeID="_x0000_i1056" DrawAspect="Content" ObjectID="_1634631669" r:id="rId84"/>
              </w:object>
            </w:r>
          </w:p>
        </w:tc>
        <w:tc>
          <w:tcPr>
            <w:tcW w:w="4508" w:type="dxa"/>
          </w:tcPr>
          <w:p w:rsidR="00E6197C" w:rsidRDefault="00E6197C" w:rsidP="00ED5B4B">
            <w:pPr>
              <w:rPr>
                <w:sz w:val="24"/>
              </w:rPr>
            </w:pPr>
            <w:r w:rsidRPr="00A70960">
              <w:rPr>
                <w:b/>
              </w:rPr>
              <w:t>Figure 6.2.1</w:t>
            </w:r>
            <w:r>
              <w:t xml:space="preserve">: Western blot of </w:t>
            </w:r>
            <w:r w:rsidRPr="00212CE8">
              <w:rPr>
                <w:i/>
              </w:rPr>
              <w:t>Ms cwlM</w:t>
            </w:r>
            <w:r w:rsidR="00A70960">
              <w:t>-CM</w:t>
            </w:r>
            <w:r>
              <w:t xml:space="preserve"> lysates</w:t>
            </w:r>
            <w:r w:rsidR="00A70960">
              <w:t xml:space="preserve"> from cultures grown with pristinamycin. Lane 1: protein standard markers, sizes in kDa given alongside. Lane 2: HRP-conjugated protein standards. Lane 3: culture lysate from </w:t>
            </w:r>
            <w:r w:rsidR="00A70960" w:rsidRPr="00A70960">
              <w:rPr>
                <w:i/>
              </w:rPr>
              <w:t>Ms cwlM</w:t>
            </w:r>
            <w:r w:rsidR="00A70960" w:rsidRPr="00A70960">
              <w:t>-CM</w:t>
            </w:r>
            <w:r w:rsidR="00A70960">
              <w:t xml:space="preserve"> grown with 2 </w:t>
            </w:r>
            <w:r w:rsidR="00A70960">
              <w:rPr>
                <w:rFonts w:cstheme="minorHAnsi"/>
              </w:rPr>
              <w:t>μ</w:t>
            </w:r>
            <w:r w:rsidR="00A70960">
              <w:t>g/ml pristinamycin. Lane 4: culture lysates</w:t>
            </w:r>
            <w:r w:rsidR="00A70960" w:rsidRPr="00A70960">
              <w:t xml:space="preserve"> from </w:t>
            </w:r>
            <w:r w:rsidR="00A70960" w:rsidRPr="00A70960">
              <w:rPr>
                <w:i/>
              </w:rPr>
              <w:t>Ms cwlM</w:t>
            </w:r>
            <w:r w:rsidR="00A70960" w:rsidRPr="00A70960">
              <w:t>-CM grown with 2 μg/ml pristinamycin</w:t>
            </w:r>
            <w:r w:rsidR="00A70960">
              <w:t xml:space="preserve">, then pristinamycin depleted by harvesting cells by centrifugation and re-suspending in pristinamycin-free broth. </w:t>
            </w:r>
            <w:r w:rsidR="00ED5B4B">
              <w:t xml:space="preserve">The red box marks the cropped area in later blots. The blue arrow indicates the location of the 43.9 kDa CwlM protein band. Note: a faint additional band approximately level with the 55 kDa standard marker is the result of known cross-reactivity of the anti-CwlM IgG with membrane fraction constituents, the presence of which indicates imperfect removal of </w:t>
            </w:r>
            <w:r w:rsidR="00F91B46">
              <w:t>membrane fraction during preparation of lysate.</w:t>
            </w:r>
          </w:p>
        </w:tc>
      </w:tr>
      <w:tr w:rsidR="00D35D50" w:rsidTr="00C96150">
        <w:tc>
          <w:tcPr>
            <w:tcW w:w="9016" w:type="dxa"/>
            <w:gridSpan w:val="2"/>
          </w:tcPr>
          <w:p w:rsidR="00D35D50" w:rsidRDefault="00D35D50" w:rsidP="00C96150">
            <w:r w:rsidRPr="00A85510">
              <w:rPr>
                <w:noProof/>
                <w:sz w:val="24"/>
                <w:lang w:eastAsia="en-GB"/>
              </w:rPr>
              <w:lastRenderedPageBreak/>
              <mc:AlternateContent>
                <mc:Choice Requires="wps">
                  <w:drawing>
                    <wp:anchor distT="45720" distB="45720" distL="114300" distR="114300" simplePos="0" relativeHeight="251726848" behindDoc="0" locked="0" layoutInCell="1" allowOverlap="1" wp14:anchorId="152CE5D9" wp14:editId="767A7884">
                      <wp:simplePos x="0" y="0"/>
                      <wp:positionH relativeFrom="column">
                        <wp:posOffset>-71755</wp:posOffset>
                      </wp:positionH>
                      <wp:positionV relativeFrom="paragraph">
                        <wp:posOffset>-36830</wp:posOffset>
                      </wp:positionV>
                      <wp:extent cx="289560" cy="289560"/>
                      <wp:effectExtent l="0" t="0" r="0" b="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9560"/>
                              </a:xfrm>
                              <a:prstGeom prst="rect">
                                <a:avLst/>
                              </a:prstGeom>
                              <a:noFill/>
                              <a:ln w="9525">
                                <a:noFill/>
                                <a:miter lim="800000"/>
                                <a:headEnd/>
                                <a:tailEnd/>
                              </a:ln>
                            </wps:spPr>
                            <wps:txbx>
                              <w:txbxContent>
                                <w:p w:rsidR="008E75C2" w:rsidRDefault="008E75C2" w:rsidP="00D35D5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CE5D9" id="_x0000_s1088" type="#_x0000_t202" style="position:absolute;margin-left:-5.65pt;margin-top:-2.9pt;width:22.8pt;height:22.8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" filled="f" stroked="f">
                      <v:textbox>
                        <w:txbxContent>
                          <w:p w:rsidR="008E75C2" w:rsidRDefault="008E75C2" w:rsidP="00D35D50">
                            <w:r>
                              <w:t>A</w:t>
                            </w:r>
                          </w:p>
                        </w:txbxContent>
                      </v:textbox>
                    </v:shape>
                  </w:pict>
                </mc:Fallback>
              </mc:AlternateContent>
            </w:r>
            <w:r>
              <w:object w:dxaOrig="7764" w:dyaOrig="5364">
                <v:shape id="_x0000_i1057" type="#_x0000_t75" style="width:388.2pt;height:268.2pt" o:ole="">
                  <v:imagedata r:id="rId85" o:title=""/>
                </v:shape>
                <o:OLEObject Type="Embed" ProgID="PBrush" ShapeID="_x0000_i1057" DrawAspect="Content" ObjectID="_1634631670" r:id="rId86"/>
              </w:object>
            </w:r>
          </w:p>
        </w:tc>
      </w:tr>
      <w:tr w:rsidR="00D35D50" w:rsidTr="00C96150">
        <w:tc>
          <w:tcPr>
            <w:tcW w:w="9016" w:type="dxa"/>
            <w:gridSpan w:val="2"/>
          </w:tcPr>
          <w:p w:rsidR="00D35D50" w:rsidRDefault="00D35D50" w:rsidP="00C96150">
            <w:pPr>
              <w:jc w:val="center"/>
            </w:pPr>
            <w:r w:rsidRPr="00A85510">
              <w:rPr>
                <w:noProof/>
                <w:sz w:val="24"/>
                <w:lang w:eastAsia="en-GB"/>
              </w:rPr>
              <mc:AlternateContent>
                <mc:Choice Requires="wps">
                  <w:drawing>
                    <wp:anchor distT="45720" distB="45720" distL="114300" distR="114300" simplePos="0" relativeHeight="251727872" behindDoc="0" locked="0" layoutInCell="1" allowOverlap="1" wp14:anchorId="536E531E" wp14:editId="4A7786C8">
                      <wp:simplePos x="0" y="0"/>
                      <wp:positionH relativeFrom="column">
                        <wp:posOffset>-64135</wp:posOffset>
                      </wp:positionH>
                      <wp:positionV relativeFrom="paragraph">
                        <wp:posOffset>25400</wp:posOffset>
                      </wp:positionV>
                      <wp:extent cx="289560" cy="289560"/>
                      <wp:effectExtent l="0" t="0" r="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9560"/>
                              </a:xfrm>
                              <a:prstGeom prst="rect">
                                <a:avLst/>
                              </a:prstGeom>
                              <a:noFill/>
                              <a:ln w="9525">
                                <a:noFill/>
                                <a:miter lim="800000"/>
                                <a:headEnd/>
                                <a:tailEnd/>
                              </a:ln>
                            </wps:spPr>
                            <wps:txbx>
                              <w:txbxContent>
                                <w:p w:rsidR="008E75C2" w:rsidRDefault="008E75C2" w:rsidP="00D35D5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E531E" id="_x0000_s1089" type="#_x0000_t202" style="position:absolute;left:0;text-align:left;margin-left:-5.05pt;margin-top:2pt;width:22.8pt;height:22.8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" filled="f" stroked="f">
                      <v:textbox>
                        <w:txbxContent>
                          <w:p w:rsidR="008E75C2" w:rsidRDefault="008E75C2" w:rsidP="00D35D50">
                            <w:r>
                              <w:t>B</w:t>
                            </w:r>
                          </w:p>
                        </w:txbxContent>
                      </v:textbox>
                    </v:shape>
                  </w:pict>
                </mc:Fallback>
              </mc:AlternateContent>
            </w:r>
            <w:r>
              <w:object w:dxaOrig="5280" w:dyaOrig="4584">
                <v:shape id="_x0000_i1058" type="#_x0000_t75" style="width:264pt;height:229.2pt" o:ole="">
                  <v:imagedata r:id="rId87" o:title=""/>
                </v:shape>
                <o:OLEObject Type="Embed" ProgID="PBrush" ShapeID="_x0000_i1058" DrawAspect="Content" ObjectID="_1634631671" r:id="rId88"/>
              </w:object>
            </w:r>
          </w:p>
        </w:tc>
      </w:tr>
      <w:tr w:rsidR="00D35D50" w:rsidTr="00C96150">
        <w:tc>
          <w:tcPr>
            <w:tcW w:w="9016" w:type="dxa"/>
            <w:gridSpan w:val="2"/>
          </w:tcPr>
          <w:p w:rsidR="00D35D50" w:rsidRPr="004F2808" w:rsidRDefault="00D35D50" w:rsidP="00C96150">
            <w:r>
              <w:rPr>
                <w:b/>
              </w:rPr>
              <w:t>Figure 6.2</w:t>
            </w:r>
            <w:r w:rsidR="00F841D9">
              <w:rPr>
                <w:b/>
              </w:rPr>
              <w:t>.2</w:t>
            </w:r>
            <w:r>
              <w:t xml:space="preserve">:  Western blot of culture lysates from </w:t>
            </w:r>
            <w:r w:rsidRPr="001706D4">
              <w:rPr>
                <w:i/>
              </w:rPr>
              <w:t>Ms cwlM</w:t>
            </w:r>
            <w:r>
              <w:t xml:space="preserve">-CM IRE variant strains WT and IRE2. Unstressed cultures contained no stress reagents. Pri cultures contained pristinamycin and no stress reagents. Stressed cultures contained either ROS, NO, BIP or ROS and NO together. Full blots and loading controls can be found in Appendix 2. (B) Densitometry analysis of 2 hour Western blots; </w:t>
            </w:r>
            <w:r w:rsidRPr="00212CE8">
              <w:rPr>
                <w:i/>
              </w:rPr>
              <w:t>Ms cwlM</w:t>
            </w:r>
            <w:r w:rsidRPr="00212CE8">
              <w:t>-CM pMV306.</w:t>
            </w:r>
            <w:r w:rsidRPr="00212CE8">
              <w:rPr>
                <w:i/>
              </w:rPr>
              <w:t>cwlM</w:t>
            </w:r>
            <w:r w:rsidRPr="00212CE8">
              <w:rPr>
                <w:i/>
                <w:vertAlign w:val="subscript"/>
              </w:rPr>
              <w:t>Mtb</w:t>
            </w:r>
            <w:r>
              <w:t>.WT (red),</w:t>
            </w:r>
            <w:r w:rsidRPr="00212CE8">
              <w:t xml:space="preserve"> </w:t>
            </w:r>
            <w:r w:rsidRPr="00212CE8">
              <w:rPr>
                <w:i/>
              </w:rPr>
              <w:t>Ms cwlM</w:t>
            </w:r>
            <w:r w:rsidRPr="00212CE8">
              <w:t>-CM pMV306.</w:t>
            </w:r>
            <w:r w:rsidRPr="00212CE8">
              <w:rPr>
                <w:i/>
              </w:rPr>
              <w:t>cwlM</w:t>
            </w:r>
            <w:r w:rsidRPr="00212CE8">
              <w:rPr>
                <w:i/>
                <w:vertAlign w:val="subscript"/>
              </w:rPr>
              <w:t>Mtb</w:t>
            </w:r>
            <w:r w:rsidRPr="00212CE8">
              <w:t>.IRE2</w:t>
            </w:r>
            <w:r>
              <w:t xml:space="preserve"> (grey). Data displayed are means and range of two </w:t>
            </w:r>
            <w:r w:rsidR="008F486B">
              <w:t>biological replicates</w:t>
            </w:r>
            <w:r>
              <w:t xml:space="preserve">. </w:t>
            </w:r>
            <w:r w:rsidR="00455B7C" w:rsidRPr="00455B7C">
              <w:t>Stressors were included in cultures at concentrations of 75 μM plumbagin, 200 μM spermine NONOate and 100 μM BIP to inflict respective ROS, NO and iron deprivation stresses. Pristinamycin was included at 2 μg/ml.</w:t>
            </w:r>
          </w:p>
          <w:p w:rsidR="00D35D50" w:rsidRDefault="00D35D50" w:rsidP="00C96150"/>
        </w:tc>
      </w:tr>
    </w:tbl>
    <w:p w:rsidR="00D35D50" w:rsidRDefault="00D35D50" w:rsidP="00D35D50">
      <w:r>
        <w:br w:type="page"/>
      </w:r>
    </w:p>
    <w:p w:rsidR="00D35D50" w:rsidRPr="00C52E42" w:rsidRDefault="00D35D50" w:rsidP="00D35D50">
      <w:pPr>
        <w:spacing w:line="480" w:lineRule="auto"/>
        <w:rPr>
          <w:b/>
          <w:sz w:val="24"/>
        </w:rPr>
      </w:pPr>
      <w:r w:rsidRPr="00C52E42">
        <w:rPr>
          <w:b/>
          <w:sz w:val="24"/>
        </w:rPr>
        <w:lastRenderedPageBreak/>
        <w:t>6.3 CwlM protein abundance – 6 hour time course</w:t>
      </w:r>
    </w:p>
    <w:p w:rsidR="00D35D50" w:rsidRDefault="00D35D50" w:rsidP="00D35D50">
      <w:pPr>
        <w:spacing w:line="480" w:lineRule="auto"/>
        <w:rPr>
          <w:sz w:val="24"/>
        </w:rPr>
      </w:pPr>
      <w:r w:rsidRPr="00C52E42">
        <w:rPr>
          <w:sz w:val="24"/>
        </w:rPr>
        <w:t xml:space="preserve"> </w:t>
      </w:r>
      <w:r>
        <w:rPr>
          <w:sz w:val="24"/>
        </w:rPr>
        <w:t xml:space="preserve">The severe growth defect of </w:t>
      </w:r>
      <w:r w:rsidRPr="000B4A28">
        <w:rPr>
          <w:i/>
          <w:sz w:val="24"/>
        </w:rPr>
        <w:t>Ms cwlM</w:t>
      </w:r>
      <w:r w:rsidRPr="000B4A28">
        <w:rPr>
          <w:sz w:val="24"/>
        </w:rPr>
        <w:t>-CM</w:t>
      </w:r>
      <w:r>
        <w:rPr>
          <w:sz w:val="24"/>
        </w:rPr>
        <w:t xml:space="preserve"> pMV306.</w:t>
      </w:r>
      <w:r w:rsidRPr="007E6BCE">
        <w:rPr>
          <w:i/>
          <w:sz w:val="24"/>
        </w:rPr>
        <w:t>cwlM</w:t>
      </w:r>
      <w:r w:rsidRPr="007E6BCE">
        <w:rPr>
          <w:i/>
          <w:sz w:val="24"/>
          <w:vertAlign w:val="subscript"/>
        </w:rPr>
        <w:t>Mtb</w:t>
      </w:r>
      <w:r>
        <w:rPr>
          <w:sz w:val="24"/>
        </w:rPr>
        <w:t>.IRE2 exposed to ROS and NO stresses simultaneously (Figure 5.2) did not appear to have a basis in changes to CwlM levels after 2 hours of stress (Figure 6.2</w:t>
      </w:r>
      <w:r w:rsidR="00F841D9">
        <w:rPr>
          <w:sz w:val="24"/>
        </w:rPr>
        <w:t>.2</w:t>
      </w:r>
      <w:r>
        <w:rPr>
          <w:sz w:val="24"/>
        </w:rPr>
        <w:t xml:space="preserve">). </w:t>
      </w:r>
      <w:r w:rsidRPr="00C52E42">
        <w:rPr>
          <w:sz w:val="24"/>
        </w:rPr>
        <w:t xml:space="preserve">The experiments outlined in Section 6.2 were repeated for unstressed and ROS/NO stressed cultures, this time harvesting cells at 2, 4 or 6 hours after introducing the stress into the culture </w:t>
      </w:r>
      <w:r>
        <w:rPr>
          <w:sz w:val="24"/>
        </w:rPr>
        <w:t>to observe whether there were any differences in CwlM abundance between the WT and IRE2 strains stressed with ROS and NO. Lysates were blotted</w:t>
      </w:r>
      <w:r w:rsidRPr="00C52E42">
        <w:rPr>
          <w:sz w:val="24"/>
        </w:rPr>
        <w:t xml:space="preserve"> using the same </w:t>
      </w:r>
      <w:r>
        <w:rPr>
          <w:sz w:val="24"/>
        </w:rPr>
        <w:t>anti-CwlM rabbit IgG as was mentioned in Section 6.2 (Figure 6.3.1A) or a rabbit IgG provided by Dr G Mukamolova (University of Leicester) which had been raised against either phosphorylated (Figure 6.3.1B) or non-phosphorylated CwlM (Figure 6.3.1C)</w:t>
      </w:r>
      <w:r w:rsidRPr="00C52E42">
        <w:rPr>
          <w:sz w:val="24"/>
        </w:rPr>
        <w:t>.</w:t>
      </w:r>
    </w:p>
    <w:p w:rsidR="00D35D50" w:rsidRPr="00C52E42" w:rsidRDefault="00D35D50" w:rsidP="00D35D50">
      <w:pPr>
        <w:spacing w:line="480" w:lineRule="auto"/>
        <w:rPr>
          <w:noProof/>
          <w:sz w:val="24"/>
          <w:lang w:eastAsia="en-GB"/>
        </w:rPr>
      </w:pPr>
      <w:r w:rsidRPr="00C52E42">
        <w:rPr>
          <w:sz w:val="24"/>
        </w:rPr>
        <w:t xml:space="preserve"> </w:t>
      </w:r>
      <w:r>
        <w:rPr>
          <w:sz w:val="24"/>
        </w:rPr>
        <w:t>As shown in Figure 6.3.1A</w:t>
      </w:r>
      <w:r w:rsidR="0057297C">
        <w:rPr>
          <w:sz w:val="24"/>
        </w:rPr>
        <w:t xml:space="preserve"> and E</w:t>
      </w:r>
      <w:r>
        <w:rPr>
          <w:sz w:val="24"/>
        </w:rPr>
        <w:t>,</w:t>
      </w:r>
      <w:r w:rsidRPr="00C52E42">
        <w:rPr>
          <w:sz w:val="24"/>
        </w:rPr>
        <w:t xml:space="preserve"> the stressed WT strain lysate displayed CwlM levels </w:t>
      </w:r>
      <w:r>
        <w:rPr>
          <w:sz w:val="24"/>
        </w:rPr>
        <w:t>that were lower</w:t>
      </w:r>
      <w:r w:rsidRPr="00C52E42">
        <w:rPr>
          <w:sz w:val="24"/>
        </w:rPr>
        <w:t xml:space="preserve"> than those of the unstressed culture lysate</w:t>
      </w:r>
      <w:r>
        <w:rPr>
          <w:sz w:val="24"/>
        </w:rPr>
        <w:t xml:space="preserve"> after 6 hours, suggesting a decline in CwlM induced by the stress</w:t>
      </w:r>
      <w:r w:rsidRPr="00C52E42">
        <w:rPr>
          <w:sz w:val="24"/>
        </w:rPr>
        <w:t>. For the IRE2 strain, there was clearly a greater abundance of CwlM in the stressed culture lysate than the unstressed culture lysate</w:t>
      </w:r>
      <w:r>
        <w:rPr>
          <w:sz w:val="24"/>
        </w:rPr>
        <w:t xml:space="preserve"> after 6 hours</w:t>
      </w:r>
      <w:r w:rsidRPr="00C52E42">
        <w:rPr>
          <w:sz w:val="24"/>
        </w:rPr>
        <w:t xml:space="preserve">. This </w:t>
      </w:r>
      <w:r>
        <w:rPr>
          <w:sz w:val="24"/>
        </w:rPr>
        <w:t>denotes a difference in the response to stress of the two strains with respect to CwlM expression.</w:t>
      </w:r>
      <w:r w:rsidRPr="00C52E42">
        <w:rPr>
          <w:sz w:val="24"/>
        </w:rPr>
        <w:t xml:space="preserve"> Together with the results from the growth experiments, this suggests </w:t>
      </w:r>
      <w:r>
        <w:rPr>
          <w:sz w:val="24"/>
        </w:rPr>
        <w:t xml:space="preserve">heightened expression of </w:t>
      </w:r>
      <w:r w:rsidRPr="00C52E42">
        <w:rPr>
          <w:sz w:val="24"/>
        </w:rPr>
        <w:t xml:space="preserve">CwlM is detrimental to growth of bacteria under stress conditions. </w:t>
      </w:r>
    </w:p>
    <w:p w:rsidR="00D35D50" w:rsidRDefault="00D35D50" w:rsidP="00D35D50">
      <w:pPr>
        <w:spacing w:line="480" w:lineRule="auto"/>
        <w:rPr>
          <w:sz w:val="24"/>
        </w:rPr>
      </w:pPr>
      <w:r w:rsidRPr="00C52E42">
        <w:rPr>
          <w:noProof/>
          <w:sz w:val="24"/>
          <w:lang w:eastAsia="en-GB"/>
        </w:rPr>
        <w:t xml:space="preserve"> </w:t>
      </w:r>
      <w:r>
        <w:rPr>
          <w:sz w:val="24"/>
        </w:rPr>
        <w:t>The</w:t>
      </w:r>
      <w:r w:rsidR="008F486B">
        <w:rPr>
          <w:sz w:val="24"/>
        </w:rPr>
        <w:t xml:space="preserve"> bands in the w</w:t>
      </w:r>
      <w:r w:rsidRPr="00C52E42">
        <w:rPr>
          <w:sz w:val="24"/>
        </w:rPr>
        <w:t xml:space="preserve">estern blots that used the </w:t>
      </w:r>
      <w:r>
        <w:rPr>
          <w:sz w:val="24"/>
        </w:rPr>
        <w:t xml:space="preserve">antibody raised against </w:t>
      </w:r>
      <w:r w:rsidRPr="00C52E42">
        <w:rPr>
          <w:sz w:val="24"/>
        </w:rPr>
        <w:t>phosphorylated CwlM appeared to be consistent, showing no clear increase or decrease in phosphorylated CwlM levels in the stressed cultures compared with the unstressed</w:t>
      </w:r>
      <w:r>
        <w:rPr>
          <w:sz w:val="24"/>
        </w:rPr>
        <w:t xml:space="preserve"> (Figure 6.3.1B</w:t>
      </w:r>
      <w:r w:rsidR="0057297C">
        <w:rPr>
          <w:sz w:val="24"/>
        </w:rPr>
        <w:t>, E, F</w:t>
      </w:r>
      <w:r>
        <w:rPr>
          <w:sz w:val="24"/>
        </w:rPr>
        <w:t>)</w:t>
      </w:r>
      <w:r w:rsidRPr="00C52E42">
        <w:rPr>
          <w:sz w:val="24"/>
        </w:rPr>
        <w:t>.</w:t>
      </w:r>
      <w:r>
        <w:rPr>
          <w:sz w:val="24"/>
        </w:rPr>
        <w:t xml:space="preserve"> The accompanying densitometry analysis of those blots did not reveal any significant difference in protein abundance from the unstressed culture lysate when stressed with ROS and NO, so </w:t>
      </w:r>
      <w:r>
        <w:rPr>
          <w:sz w:val="24"/>
        </w:rPr>
        <w:lastRenderedPageBreak/>
        <w:t>it appears that abundance of phosphorylated CwlM is not affected under these stress conditions.</w:t>
      </w:r>
    </w:p>
    <w:p w:rsidR="00D35D50" w:rsidRDefault="00D35D50" w:rsidP="00D35D50">
      <w:pPr>
        <w:spacing w:line="480" w:lineRule="auto"/>
        <w:rPr>
          <w:noProof/>
          <w:sz w:val="24"/>
          <w:lang w:eastAsia="en-GB"/>
        </w:rPr>
      </w:pPr>
      <w:r>
        <w:rPr>
          <w:sz w:val="24"/>
        </w:rPr>
        <w:t xml:space="preserve"> </w:t>
      </w:r>
      <w:r w:rsidRPr="00C52E42">
        <w:rPr>
          <w:sz w:val="24"/>
        </w:rPr>
        <w:t>Where the anti</w:t>
      </w:r>
      <w:r>
        <w:rPr>
          <w:sz w:val="24"/>
        </w:rPr>
        <w:t xml:space="preserve">body raised against </w:t>
      </w:r>
      <w:r w:rsidRPr="00C52E42">
        <w:rPr>
          <w:sz w:val="24"/>
        </w:rPr>
        <w:t xml:space="preserve">non-phosphorylated CwlM was used, the </w:t>
      </w:r>
      <w:r>
        <w:rPr>
          <w:sz w:val="24"/>
        </w:rPr>
        <w:t>data at the 6 hour time point</w:t>
      </w:r>
      <w:r w:rsidRPr="00C52E42">
        <w:rPr>
          <w:sz w:val="24"/>
        </w:rPr>
        <w:t xml:space="preserve"> indicate</w:t>
      </w:r>
      <w:r>
        <w:rPr>
          <w:sz w:val="24"/>
        </w:rPr>
        <w:t>d</w:t>
      </w:r>
      <w:r w:rsidRPr="00C52E42">
        <w:rPr>
          <w:sz w:val="24"/>
        </w:rPr>
        <w:t xml:space="preserve"> an increase in </w:t>
      </w:r>
      <w:r>
        <w:rPr>
          <w:sz w:val="24"/>
        </w:rPr>
        <w:t xml:space="preserve">non-phosphorylated </w:t>
      </w:r>
      <w:r w:rsidRPr="00C52E42">
        <w:rPr>
          <w:sz w:val="24"/>
        </w:rPr>
        <w:t>CwlM in the IRE2</w:t>
      </w:r>
      <w:r>
        <w:rPr>
          <w:sz w:val="24"/>
        </w:rPr>
        <w:t xml:space="preserve"> stressed culture lysates that wa</w:t>
      </w:r>
      <w:r w:rsidRPr="00C52E42">
        <w:rPr>
          <w:sz w:val="24"/>
        </w:rPr>
        <w:t>s not observed in the WT strain</w:t>
      </w:r>
      <w:r>
        <w:rPr>
          <w:sz w:val="24"/>
        </w:rPr>
        <w:t xml:space="preserve"> (Figure 6.3.1C</w:t>
      </w:r>
      <w:r w:rsidR="0057297C">
        <w:rPr>
          <w:sz w:val="24"/>
        </w:rPr>
        <w:t>, E, F</w:t>
      </w:r>
      <w:r>
        <w:rPr>
          <w:sz w:val="24"/>
        </w:rPr>
        <w:t>), measured as a 2.3-fold increase by band intensity</w:t>
      </w:r>
      <w:r w:rsidRPr="00C52E42">
        <w:rPr>
          <w:sz w:val="24"/>
        </w:rPr>
        <w:t>. These results suggest that non-phosphorylated CwlM levels increase while phosphoryla</w:t>
      </w:r>
      <w:r>
        <w:rPr>
          <w:sz w:val="24"/>
        </w:rPr>
        <w:t xml:space="preserve">ted CwlM levels remain constant in the absence of Acn-IRE binding, i.e. the binding of apo-AcnA to the </w:t>
      </w:r>
      <w:r w:rsidRPr="00BA017B">
        <w:rPr>
          <w:i/>
          <w:sz w:val="24"/>
        </w:rPr>
        <w:t>cwlM</w:t>
      </w:r>
      <w:r>
        <w:rPr>
          <w:sz w:val="24"/>
        </w:rPr>
        <w:t xml:space="preserve"> IRE prevents this increase in the expression of the protein.</w:t>
      </w:r>
      <w:r w:rsidRPr="00E8213E">
        <w:rPr>
          <w:noProof/>
          <w:sz w:val="24"/>
          <w:lang w:eastAsia="en-GB"/>
        </w:rPr>
        <w:t xml:space="preserve"> </w:t>
      </w:r>
    </w:p>
    <w:p w:rsidR="00D35D50" w:rsidRDefault="008F486B" w:rsidP="00D35D50">
      <w:pPr>
        <w:spacing w:line="480" w:lineRule="auto"/>
        <w:rPr>
          <w:noProof/>
          <w:sz w:val="24"/>
          <w:lang w:eastAsia="en-GB"/>
        </w:rPr>
      </w:pPr>
      <w:r>
        <w:rPr>
          <w:noProof/>
          <w:sz w:val="24"/>
          <w:lang w:eastAsia="en-GB"/>
        </w:rPr>
        <w:t xml:space="preserve"> Preliminary w</w:t>
      </w:r>
      <w:r w:rsidR="00D35D50">
        <w:rPr>
          <w:noProof/>
          <w:sz w:val="24"/>
          <w:lang w:eastAsia="en-GB"/>
        </w:rPr>
        <w:t xml:space="preserve">estern blots of lysates from single-stressed cultures using the phospho-specific antibodies are displayed in Figure 6.3.2. Cultures were stressed for one hour prior ro harvesting and lysis of cells. </w:t>
      </w:r>
      <w:r w:rsidR="00D35D50">
        <w:rPr>
          <w:noProof/>
          <w:sz w:val="24"/>
          <w:lang w:eastAsia="en-GB"/>
        </w:rPr>
        <w:br/>
        <w:t xml:space="preserve"> Both of the phospho-specific antibodies revealed a visibly lower level of phosphorylated and non-phosphorylated CwlM in </w:t>
      </w:r>
      <w:r w:rsidR="00D35D50" w:rsidRPr="000B4A28">
        <w:rPr>
          <w:i/>
          <w:sz w:val="24"/>
        </w:rPr>
        <w:t>Ms cwlM</w:t>
      </w:r>
      <w:r w:rsidR="00D35D50" w:rsidRPr="000B4A28">
        <w:rPr>
          <w:sz w:val="24"/>
        </w:rPr>
        <w:t>-CM</w:t>
      </w:r>
      <w:r w:rsidR="00D35D50">
        <w:rPr>
          <w:sz w:val="24"/>
        </w:rPr>
        <w:t xml:space="preserve"> pMV306.</w:t>
      </w:r>
      <w:r w:rsidR="00D35D50" w:rsidRPr="007E6BCE">
        <w:rPr>
          <w:i/>
          <w:sz w:val="24"/>
        </w:rPr>
        <w:t>cwlM</w:t>
      </w:r>
      <w:r w:rsidR="00D35D50" w:rsidRPr="007E6BCE">
        <w:rPr>
          <w:i/>
          <w:sz w:val="24"/>
          <w:vertAlign w:val="subscript"/>
        </w:rPr>
        <w:t>Mtb</w:t>
      </w:r>
      <w:r w:rsidR="00D35D50">
        <w:rPr>
          <w:sz w:val="24"/>
        </w:rPr>
        <w:t>.WT when cultures were stressed with either ROS or BIP, but there was no such decrease in protein abundance in the IRE2 strain lysates. The apparent increase in CwlM abundance in response to pristinamycin and NO was common to both strains with either antibody. These results suggest that individual stresses have similar immediate effects on the abundances of both the phosphorylated and non-phosphorylated forms of CwlM.</w:t>
      </w:r>
    </w:p>
    <w:p w:rsidR="00D35D50" w:rsidRDefault="00D35D50" w:rsidP="00D35D50">
      <w:pPr>
        <w:rPr>
          <w:noProof/>
          <w:sz w:val="24"/>
          <w:lang w:eastAsia="en-GB"/>
        </w:rPr>
      </w:pPr>
      <w:r>
        <w:rPr>
          <w:noProof/>
          <w:sz w:val="24"/>
          <w:lang w:eastAsia="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35D50" w:rsidTr="00C96150">
        <w:tc>
          <w:tcPr>
            <w:tcW w:w="9016" w:type="dxa"/>
          </w:tcPr>
          <w:p w:rsidR="00D35D50" w:rsidRDefault="00B42772" w:rsidP="00B42772">
            <w:pPr>
              <w:jc w:val="center"/>
            </w:pPr>
            <w:r>
              <w:rPr>
                <w:noProof/>
                <w:lang w:eastAsia="en-GB"/>
              </w:rPr>
              <w:lastRenderedPageBreak/>
              <mc:AlternateContent>
                <mc:Choice Requires="wps">
                  <w:drawing>
                    <wp:anchor distT="45720" distB="45720" distL="114300" distR="114300" simplePos="0" relativeHeight="251717632" behindDoc="0" locked="0" layoutInCell="1" allowOverlap="1" wp14:anchorId="57F67DC3" wp14:editId="264398FA">
                      <wp:simplePos x="0" y="0"/>
                      <wp:positionH relativeFrom="margin">
                        <wp:posOffset>2503805</wp:posOffset>
                      </wp:positionH>
                      <wp:positionV relativeFrom="paragraph">
                        <wp:posOffset>-85725</wp:posOffset>
                      </wp:positionV>
                      <wp:extent cx="358140" cy="297180"/>
                      <wp:effectExtent l="0" t="0" r="0" b="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97180"/>
                              </a:xfrm>
                              <a:prstGeom prst="rect">
                                <a:avLst/>
                              </a:prstGeom>
                              <a:noFill/>
                              <a:ln w="9525">
                                <a:noFill/>
                                <a:miter lim="800000"/>
                                <a:headEnd/>
                                <a:tailEnd/>
                              </a:ln>
                            </wps:spPr>
                            <wps:txbx>
                              <w:txbxContent>
                                <w:p w:rsidR="008E75C2" w:rsidRPr="00EE4EFD" w:rsidRDefault="008E75C2" w:rsidP="00D35D5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67DC3" id="_x0000_s1090" type="#_x0000_t202" style="position:absolute;left:0;text-align:left;margin-left:197.15pt;margin-top:-6.75pt;width:28.2pt;height:23.4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" filled="f" stroked="f">
                      <v:textbox>
                        <w:txbxContent>
                          <w:p w:rsidR="008E75C2" w:rsidRPr="00EE4EFD" w:rsidRDefault="008E75C2" w:rsidP="00D35D50">
                            <w:r>
                              <w:t>B</w:t>
                            </w:r>
                          </w:p>
                        </w:txbxContent>
                      </v:textbox>
                      <w10:wrap anchorx="margin"/>
                    </v:shape>
                  </w:pict>
                </mc:Fallback>
              </mc:AlternateContent>
            </w:r>
            <w:r>
              <w:rPr>
                <w:noProof/>
                <w:lang w:eastAsia="en-GB"/>
              </w:rPr>
              <mc:AlternateContent>
                <mc:Choice Requires="wps">
                  <w:drawing>
                    <wp:anchor distT="45720" distB="45720" distL="114300" distR="114300" simplePos="0" relativeHeight="251716608" behindDoc="0" locked="0" layoutInCell="1" allowOverlap="1" wp14:anchorId="7312A9C3" wp14:editId="2E07A3F7">
                      <wp:simplePos x="0" y="0"/>
                      <wp:positionH relativeFrom="margin">
                        <wp:posOffset>446405</wp:posOffset>
                      </wp:positionH>
                      <wp:positionV relativeFrom="paragraph">
                        <wp:posOffset>-102870</wp:posOffset>
                      </wp:positionV>
                      <wp:extent cx="358140" cy="297180"/>
                      <wp:effectExtent l="0" t="0" r="0" b="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97180"/>
                              </a:xfrm>
                              <a:prstGeom prst="rect">
                                <a:avLst/>
                              </a:prstGeom>
                              <a:noFill/>
                              <a:ln w="9525">
                                <a:noFill/>
                                <a:miter lim="800000"/>
                                <a:headEnd/>
                                <a:tailEnd/>
                              </a:ln>
                            </wps:spPr>
                            <wps:txbx>
                              <w:txbxContent>
                                <w:p w:rsidR="008E75C2" w:rsidRPr="00EE4EFD" w:rsidRDefault="008E75C2" w:rsidP="00D35D5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2A9C3" id="_x0000_s1091" type="#_x0000_t202" style="position:absolute;left:0;text-align:left;margin-left:35.15pt;margin-top:-8.1pt;width:28.2pt;height:23.4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" filled="f" stroked="f">
                      <v:textbox>
                        <w:txbxContent>
                          <w:p w:rsidR="008E75C2" w:rsidRPr="00EE4EFD" w:rsidRDefault="008E75C2" w:rsidP="00D35D50">
                            <w:r>
                              <w:t>A</w:t>
                            </w:r>
                          </w:p>
                        </w:txbxContent>
                      </v:textbox>
                      <w10:wrap anchorx="margin"/>
                    </v:shape>
                  </w:pict>
                </mc:Fallback>
              </mc:AlternateContent>
            </w:r>
            <w:r>
              <w:object w:dxaOrig="3204" w:dyaOrig="2352">
                <v:shape id="_x0000_i1059" type="#_x0000_t75" style="width:160.2pt;height:117.6pt" o:ole="">
                  <v:imagedata r:id="rId89" o:title=""/>
                </v:shape>
                <o:OLEObject Type="Embed" ProgID="PBrush" ShapeID="_x0000_i1059" DrawAspect="Content" ObjectID="_1634631672" r:id="rId90"/>
              </w:object>
            </w:r>
            <w:r>
              <w:object w:dxaOrig="3924" w:dyaOrig="2880">
                <v:shape id="_x0000_i1060" type="#_x0000_t75" style="width:196.2pt;height:2in" o:ole="">
                  <v:imagedata r:id="rId91" o:title=""/>
                </v:shape>
                <o:OLEObject Type="Embed" ProgID="PBrush" ShapeID="_x0000_i1060" DrawAspect="Content" ObjectID="_1634631673" r:id="rId92"/>
              </w:object>
            </w:r>
          </w:p>
          <w:p w:rsidR="00D35D50" w:rsidRDefault="00017BA5" w:rsidP="00C96150">
            <w:pPr>
              <w:jc w:val="center"/>
              <w:rPr>
                <w:noProof/>
                <w:lang w:eastAsia="en-GB"/>
              </w:rPr>
            </w:pPr>
            <w:r>
              <w:rPr>
                <w:noProof/>
                <w:lang w:eastAsia="en-GB"/>
              </w:rPr>
              <mc:AlternateContent>
                <mc:Choice Requires="wps">
                  <w:drawing>
                    <wp:anchor distT="45720" distB="45720" distL="114300" distR="114300" simplePos="0" relativeHeight="251871232" behindDoc="0" locked="0" layoutInCell="1" allowOverlap="1" wp14:anchorId="23C7DC8F" wp14:editId="456531FD">
                      <wp:simplePos x="0" y="0"/>
                      <wp:positionH relativeFrom="margin">
                        <wp:posOffset>243840</wp:posOffset>
                      </wp:positionH>
                      <wp:positionV relativeFrom="paragraph">
                        <wp:posOffset>170815</wp:posOffset>
                      </wp:positionV>
                      <wp:extent cx="358140" cy="297180"/>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97180"/>
                              </a:xfrm>
                              <a:prstGeom prst="rect">
                                <a:avLst/>
                              </a:prstGeom>
                              <a:noFill/>
                              <a:ln w="9525">
                                <a:noFill/>
                                <a:miter lim="800000"/>
                                <a:headEnd/>
                                <a:tailEnd/>
                              </a:ln>
                            </wps:spPr>
                            <wps:txbx>
                              <w:txbxContent>
                                <w:p w:rsidR="008E75C2" w:rsidRPr="00EE4EFD" w:rsidRDefault="008E75C2" w:rsidP="00017BA5">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7DC8F" id="_x0000_s1092" type="#_x0000_t202" style="position:absolute;left:0;text-align:left;margin-left:19.2pt;margin-top:13.45pt;width:28.2pt;height:23.4pt;z-index:25187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" filled="f" stroked="f">
                      <v:textbox>
                        <w:txbxContent>
                          <w:p w:rsidR="008E75C2" w:rsidRPr="00EE4EFD" w:rsidRDefault="008E75C2" w:rsidP="00017BA5">
                            <w:r>
                              <w:t>C</w:t>
                            </w:r>
                          </w:p>
                        </w:txbxContent>
                      </v:textbox>
                      <w10:wrap anchorx="margin"/>
                    </v:shape>
                  </w:pict>
                </mc:Fallback>
              </mc:AlternateContent>
            </w:r>
          </w:p>
        </w:tc>
      </w:tr>
      <w:tr w:rsidR="00D35D50" w:rsidTr="00C96150">
        <w:tc>
          <w:tcPr>
            <w:tcW w:w="9016" w:type="dxa"/>
          </w:tcPr>
          <w:p w:rsidR="00D35D50" w:rsidRDefault="00017BA5" w:rsidP="00017BA5">
            <w:pPr>
              <w:jc w:val="center"/>
            </w:pPr>
            <w:r>
              <w:rPr>
                <w:noProof/>
                <w:lang w:eastAsia="en-GB"/>
              </w:rPr>
              <mc:AlternateContent>
                <mc:Choice Requires="wps">
                  <w:drawing>
                    <wp:anchor distT="45720" distB="45720" distL="114300" distR="114300" simplePos="0" relativeHeight="251873280" behindDoc="0" locked="0" layoutInCell="1" allowOverlap="1" wp14:anchorId="23C7DC8F" wp14:editId="456531FD">
                      <wp:simplePos x="0" y="0"/>
                      <wp:positionH relativeFrom="margin">
                        <wp:posOffset>2788920</wp:posOffset>
                      </wp:positionH>
                      <wp:positionV relativeFrom="paragraph">
                        <wp:posOffset>17145</wp:posOffset>
                      </wp:positionV>
                      <wp:extent cx="358140" cy="297180"/>
                      <wp:effectExtent l="0" t="0" r="0" b="0"/>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97180"/>
                              </a:xfrm>
                              <a:prstGeom prst="rect">
                                <a:avLst/>
                              </a:prstGeom>
                              <a:noFill/>
                              <a:ln w="9525">
                                <a:noFill/>
                                <a:miter lim="800000"/>
                                <a:headEnd/>
                                <a:tailEnd/>
                              </a:ln>
                            </wps:spPr>
                            <wps:txbx>
                              <w:txbxContent>
                                <w:p w:rsidR="008E75C2" w:rsidRPr="00EE4EFD" w:rsidRDefault="008E75C2" w:rsidP="00017BA5">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7DC8F" id="_x0000_s1093" type="#_x0000_t202" style="position:absolute;left:0;text-align:left;margin-left:219.6pt;margin-top:1.35pt;width:28.2pt;height:23.4pt;z-index:25187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" filled="f" stroked="f">
                      <v:textbox>
                        <w:txbxContent>
                          <w:p w:rsidR="008E75C2" w:rsidRPr="00EE4EFD" w:rsidRDefault="008E75C2" w:rsidP="00017BA5">
                            <w:r>
                              <w:t>D</w:t>
                            </w:r>
                          </w:p>
                        </w:txbxContent>
                      </v:textbox>
                      <w10:wrap anchorx="margin"/>
                    </v:shape>
                  </w:pict>
                </mc:Fallback>
              </mc:AlternateContent>
            </w:r>
            <w:r w:rsidR="00B42772">
              <w:object w:dxaOrig="3792" w:dyaOrig="2940">
                <v:shape id="_x0000_i1061" type="#_x0000_t75" style="width:189.6pt;height:147pt" o:ole="">
                  <v:imagedata r:id="rId93" o:title=""/>
                </v:shape>
                <o:OLEObject Type="Embed" ProgID="PBrush" ShapeID="_x0000_i1061" DrawAspect="Content" ObjectID="_1634631674" r:id="rId94"/>
              </w:object>
            </w:r>
            <w:r w:rsidR="00D35D50">
              <w:t xml:space="preserve"> </w:t>
            </w:r>
            <w:r>
              <w:object w:dxaOrig="5136" w:dyaOrig="4104">
                <v:shape id="_x0000_i1062" type="#_x0000_t75" style="width:174.6pt;height:139.2pt" o:ole="">
                  <v:imagedata r:id="rId95" o:title=""/>
                </v:shape>
                <o:OLEObject Type="Embed" ProgID="PBrush" ShapeID="_x0000_i1062" DrawAspect="Content" ObjectID="_1634631675" r:id="rId96"/>
              </w:object>
            </w:r>
          </w:p>
          <w:p w:rsidR="00D35D50" w:rsidRDefault="00D35D50" w:rsidP="00C96150">
            <w:pPr>
              <w:jc w:val="center"/>
              <w:rPr>
                <w:noProof/>
                <w:lang w:eastAsia="en-GB"/>
              </w:rPr>
            </w:pPr>
          </w:p>
        </w:tc>
      </w:tr>
      <w:tr w:rsidR="00D35D50" w:rsidTr="00C96150">
        <w:tc>
          <w:tcPr>
            <w:tcW w:w="9016" w:type="dxa"/>
          </w:tcPr>
          <w:p w:rsidR="00D35D50" w:rsidRDefault="00017BA5" w:rsidP="00C96150">
            <w:pPr>
              <w:jc w:val="center"/>
            </w:pPr>
            <w:r>
              <w:rPr>
                <w:noProof/>
                <w:lang w:eastAsia="en-GB"/>
              </w:rPr>
              <mc:AlternateContent>
                <mc:Choice Requires="wps">
                  <w:drawing>
                    <wp:anchor distT="45720" distB="45720" distL="114300" distR="114300" simplePos="0" relativeHeight="251877376" behindDoc="0" locked="0" layoutInCell="1" allowOverlap="1" wp14:anchorId="3BE24BEE" wp14:editId="7387BD4E">
                      <wp:simplePos x="0" y="0"/>
                      <wp:positionH relativeFrom="leftMargin">
                        <wp:posOffset>2842260</wp:posOffset>
                      </wp:positionH>
                      <wp:positionV relativeFrom="paragraph">
                        <wp:posOffset>45085</wp:posOffset>
                      </wp:positionV>
                      <wp:extent cx="358140" cy="297180"/>
                      <wp:effectExtent l="0" t="0" r="0" b="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97180"/>
                              </a:xfrm>
                              <a:prstGeom prst="rect">
                                <a:avLst/>
                              </a:prstGeom>
                              <a:noFill/>
                              <a:ln w="9525">
                                <a:noFill/>
                                <a:miter lim="800000"/>
                                <a:headEnd/>
                                <a:tailEnd/>
                              </a:ln>
                            </wps:spPr>
                            <wps:txbx>
                              <w:txbxContent>
                                <w:p w:rsidR="008E75C2" w:rsidRPr="00EE4EFD" w:rsidRDefault="008E75C2" w:rsidP="00017BA5">
                                  <w: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24BEE" id="_x0000_s1094" type="#_x0000_t202" style="position:absolute;left:0;text-align:left;margin-left:223.8pt;margin-top:3.55pt;width:28.2pt;height:23.4pt;z-index:2518773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" filled="f" stroked="f">
                      <v:textbox>
                        <w:txbxContent>
                          <w:p w:rsidR="008E75C2" w:rsidRPr="00EE4EFD" w:rsidRDefault="008E75C2" w:rsidP="00017BA5">
                            <w:r>
                              <w:t>F</w:t>
                            </w:r>
                          </w:p>
                        </w:txbxContent>
                      </v:textbox>
                      <w10:wrap anchorx="margin"/>
                    </v:shape>
                  </w:pict>
                </mc:Fallback>
              </mc:AlternateContent>
            </w:r>
            <w:r>
              <w:rPr>
                <w:noProof/>
                <w:lang w:eastAsia="en-GB"/>
              </w:rPr>
              <mc:AlternateContent>
                <mc:Choice Requires="wps">
                  <w:drawing>
                    <wp:anchor distT="45720" distB="45720" distL="114300" distR="114300" simplePos="0" relativeHeight="251875328" behindDoc="0" locked="0" layoutInCell="1" allowOverlap="1" wp14:anchorId="3BE24BEE" wp14:editId="7387BD4E">
                      <wp:simplePos x="0" y="0"/>
                      <wp:positionH relativeFrom="margin">
                        <wp:posOffset>281940</wp:posOffset>
                      </wp:positionH>
                      <wp:positionV relativeFrom="paragraph">
                        <wp:posOffset>37465</wp:posOffset>
                      </wp:positionV>
                      <wp:extent cx="358140" cy="297180"/>
                      <wp:effectExtent l="0" t="0" r="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97180"/>
                              </a:xfrm>
                              <a:prstGeom prst="rect">
                                <a:avLst/>
                              </a:prstGeom>
                              <a:noFill/>
                              <a:ln w="9525">
                                <a:noFill/>
                                <a:miter lim="800000"/>
                                <a:headEnd/>
                                <a:tailEnd/>
                              </a:ln>
                            </wps:spPr>
                            <wps:txbx>
                              <w:txbxContent>
                                <w:p w:rsidR="008E75C2" w:rsidRPr="00EE4EFD" w:rsidRDefault="008E75C2" w:rsidP="00017BA5">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24BEE" id="_x0000_s1095" type="#_x0000_t202" style="position:absolute;left:0;text-align:left;margin-left:22.2pt;margin-top:2.95pt;width:28.2pt;height:23.4pt;z-index:25187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" filled="f" stroked="f">
                      <v:textbox>
                        <w:txbxContent>
                          <w:p w:rsidR="008E75C2" w:rsidRPr="00EE4EFD" w:rsidRDefault="008E75C2" w:rsidP="00017BA5">
                            <w:r>
                              <w:t>E</w:t>
                            </w:r>
                          </w:p>
                        </w:txbxContent>
                      </v:textbox>
                      <w10:wrap anchorx="margin"/>
                    </v:shape>
                  </w:pict>
                </mc:Fallback>
              </mc:AlternateContent>
            </w:r>
          </w:p>
          <w:p w:rsidR="00D35D50" w:rsidRDefault="00D35D50" w:rsidP="00B42772">
            <w:pPr>
              <w:jc w:val="center"/>
              <w:rPr>
                <w:noProof/>
                <w:lang w:eastAsia="en-GB"/>
              </w:rPr>
            </w:pPr>
            <w:r>
              <w:t xml:space="preserve"> </w:t>
            </w:r>
            <w:r w:rsidR="00017BA5">
              <w:object w:dxaOrig="5064" w:dyaOrig="4920">
                <v:shape id="_x0000_i1063" type="#_x0000_t75" style="width:184.2pt;height:178.8pt" o:ole="">
                  <v:imagedata r:id="rId97" o:title=""/>
                </v:shape>
                <o:OLEObject Type="Embed" ProgID="PBrush" ShapeID="_x0000_i1063" DrawAspect="Content" ObjectID="_1634631676" r:id="rId98"/>
              </w:object>
            </w:r>
            <w:r w:rsidR="00017BA5">
              <w:object w:dxaOrig="5004" w:dyaOrig="4932">
                <v:shape id="_x0000_i1064" type="#_x0000_t75" style="width:180pt;height:177.6pt" o:ole="">
                  <v:imagedata r:id="rId99" o:title=""/>
                </v:shape>
                <o:OLEObject Type="Embed" ProgID="PBrush" ShapeID="_x0000_i1064" DrawAspect="Content" ObjectID="_1634631677" r:id="rId100"/>
              </w:object>
            </w:r>
          </w:p>
        </w:tc>
      </w:tr>
      <w:tr w:rsidR="00017BA5" w:rsidTr="00C96150">
        <w:tc>
          <w:tcPr>
            <w:tcW w:w="9016" w:type="dxa"/>
          </w:tcPr>
          <w:p w:rsidR="00017BA5" w:rsidRDefault="00017BA5" w:rsidP="00C96150">
            <w:pPr>
              <w:jc w:val="center"/>
            </w:pPr>
          </w:p>
        </w:tc>
      </w:tr>
      <w:tr w:rsidR="00D35D50" w:rsidTr="00C96150">
        <w:tc>
          <w:tcPr>
            <w:tcW w:w="9016" w:type="dxa"/>
          </w:tcPr>
          <w:p w:rsidR="00D35D50" w:rsidRDefault="00D35D50" w:rsidP="00B929B6">
            <w:r>
              <w:rPr>
                <w:b/>
              </w:rPr>
              <w:t>Figure 6.3.1</w:t>
            </w:r>
            <w:r>
              <w:t xml:space="preserve">:  Western blot of untreated (unstressed) and ROS/NO stressed culture lysates from </w:t>
            </w:r>
            <w:r w:rsidRPr="001706D4">
              <w:rPr>
                <w:i/>
              </w:rPr>
              <w:t>Ms cwlM</w:t>
            </w:r>
            <w:r>
              <w:t xml:space="preserve">-CM IRE variant strains WT and IRE2 with accompanying graphs of relative band intensity at the 6 hour time point. (A) </w:t>
            </w:r>
            <w:r w:rsidR="00B929B6">
              <w:t>Western blot</w:t>
            </w:r>
            <w:r>
              <w:t xml:space="preserve"> using anti-CwlM IgG. (B) </w:t>
            </w:r>
            <w:r w:rsidR="00B929B6">
              <w:t>Western blot</w:t>
            </w:r>
            <w:r>
              <w:t xml:space="preserve"> using anti-phosphorylated CwlM IgG. (C) </w:t>
            </w:r>
            <w:r w:rsidR="00B929B6">
              <w:t>Western blot</w:t>
            </w:r>
            <w:r>
              <w:t xml:space="preserve"> using anti-non-phosphorylated CwlM IgG.</w:t>
            </w:r>
            <w:r w:rsidR="00B929B6">
              <w:t xml:space="preserve"> (D) Band intensity of IRE2 strain lysate (grey) relative to WT strain (red).</w:t>
            </w:r>
            <w:r>
              <w:t xml:space="preserve"> </w:t>
            </w:r>
            <w:r w:rsidR="00B929B6">
              <w:t xml:space="preserve">(E) Band intensity of ROS/NO-stressed WT strain culture lysates (green) blotted with each of the different anti-CwlM IgG relative to unstressed culture lysates (yellow). (F) Band intensity of ROS/NO-stressed IRE2 strain culture lysates (green) blotted with each of the different anti-CwlM IgG relative to unstressed culture lysates (yellow). </w:t>
            </w:r>
            <w:r>
              <w:t xml:space="preserve">Full blots and loading controls can be found in Appendix 3. Each blot is representative of two biological replicates. Charts display mean and range of band intensities. </w:t>
            </w:r>
            <w:r w:rsidR="00455B7C" w:rsidRPr="00455B7C">
              <w:t xml:space="preserve">Stressors were included </w:t>
            </w:r>
            <w:r w:rsidR="00455B7C">
              <w:t xml:space="preserve">in cultures </w:t>
            </w:r>
            <w:r w:rsidR="00455B7C" w:rsidRPr="00455B7C">
              <w:t>at concentrations of 75 μM plumbagin and 200 μM spermine NONOate to inflict respective ROS and NO stresses.</w:t>
            </w:r>
          </w:p>
        </w:tc>
      </w:tr>
      <w:tr w:rsidR="00D35D50" w:rsidTr="00C96150">
        <w:tc>
          <w:tcPr>
            <w:tcW w:w="9016" w:type="dxa"/>
          </w:tcPr>
          <w:p w:rsidR="00D35D50" w:rsidRDefault="00D35D50" w:rsidP="00C96150">
            <w:pPr>
              <w:jc w:val="center"/>
            </w:pPr>
            <w:r>
              <w:rPr>
                <w:noProof/>
                <w:lang w:eastAsia="en-GB"/>
              </w:rPr>
              <w:lastRenderedPageBreak/>
              <mc:AlternateContent>
                <mc:Choice Requires="wps">
                  <w:drawing>
                    <wp:anchor distT="45720" distB="45720" distL="114300" distR="114300" simplePos="0" relativeHeight="251736064" behindDoc="0" locked="0" layoutInCell="1" allowOverlap="1" wp14:anchorId="713D30DB" wp14:editId="53884788">
                      <wp:simplePos x="0" y="0"/>
                      <wp:positionH relativeFrom="margin">
                        <wp:posOffset>702310</wp:posOffset>
                      </wp:positionH>
                      <wp:positionV relativeFrom="paragraph">
                        <wp:posOffset>63500</wp:posOffset>
                      </wp:positionV>
                      <wp:extent cx="358140" cy="297180"/>
                      <wp:effectExtent l="0" t="0" r="0" b="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97180"/>
                              </a:xfrm>
                              <a:prstGeom prst="rect">
                                <a:avLst/>
                              </a:prstGeom>
                              <a:noFill/>
                              <a:ln w="9525">
                                <a:noFill/>
                                <a:miter lim="800000"/>
                                <a:headEnd/>
                                <a:tailEnd/>
                              </a:ln>
                            </wps:spPr>
                            <wps:txbx>
                              <w:txbxContent>
                                <w:p w:rsidR="008E75C2" w:rsidRPr="00EE4EFD" w:rsidRDefault="008E75C2" w:rsidP="00D35D5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D30DB" id="_x0000_s1096" type="#_x0000_t202" style="position:absolute;left:0;text-align:left;margin-left:55.3pt;margin-top:5pt;width:28.2pt;height:23.4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" filled="f" stroked="f">
                      <v:textbox>
                        <w:txbxContent>
                          <w:p w:rsidR="008E75C2" w:rsidRPr="00EE4EFD" w:rsidRDefault="008E75C2" w:rsidP="00D35D50">
                            <w:r>
                              <w:t>A</w:t>
                            </w:r>
                          </w:p>
                        </w:txbxContent>
                      </v:textbox>
                      <w10:wrap anchorx="margin"/>
                    </v:shape>
                  </w:pict>
                </mc:Fallback>
              </mc:AlternateContent>
            </w:r>
          </w:p>
          <w:p w:rsidR="00D35D50" w:rsidRDefault="00D35D50" w:rsidP="00C96150">
            <w:pPr>
              <w:jc w:val="center"/>
            </w:pPr>
            <w:r w:rsidRPr="002934B7">
              <w:rPr>
                <w:b/>
                <w:noProof/>
                <w:sz w:val="24"/>
                <w:lang w:eastAsia="en-GB"/>
              </w:rPr>
              <mc:AlternateContent>
                <mc:Choice Requires="wps">
                  <w:drawing>
                    <wp:anchor distT="45720" distB="45720" distL="114300" distR="114300" simplePos="0" relativeHeight="251737088" behindDoc="0" locked="0" layoutInCell="1" allowOverlap="1" wp14:anchorId="2E2CFD8E" wp14:editId="0F07FF90">
                      <wp:simplePos x="0" y="0"/>
                      <wp:positionH relativeFrom="column">
                        <wp:posOffset>1437005</wp:posOffset>
                      </wp:positionH>
                      <wp:positionV relativeFrom="paragraph">
                        <wp:posOffset>28575</wp:posOffset>
                      </wp:positionV>
                      <wp:extent cx="3253740" cy="1404620"/>
                      <wp:effectExtent l="0" t="0" r="0" b="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1404620"/>
                              </a:xfrm>
                              <a:prstGeom prst="rect">
                                <a:avLst/>
                              </a:prstGeom>
                              <a:noFill/>
                              <a:ln w="9525">
                                <a:noFill/>
                                <a:miter lim="800000"/>
                                <a:headEnd/>
                                <a:tailEnd/>
                              </a:ln>
                            </wps:spPr>
                            <wps:txbx>
                              <w:txbxContent>
                                <w:p w:rsidR="008E75C2" w:rsidRPr="002934B7" w:rsidRDefault="008E75C2" w:rsidP="00D35D50">
                                  <w:pPr>
                                    <w:rPr>
                                      <w:sz w:val="20"/>
                                    </w:rPr>
                                  </w:pPr>
                                  <w:r w:rsidRPr="002934B7">
                                    <w:rPr>
                                      <w:sz w:val="20"/>
                                    </w:rPr>
                                    <w:t xml:space="preserve">Unstressed   </w:t>
                                  </w:r>
                                  <w:r>
                                    <w:rPr>
                                      <w:sz w:val="20"/>
                                    </w:rPr>
                                    <w:t xml:space="preserve"> </w:t>
                                  </w:r>
                                  <w:r w:rsidRPr="002934B7">
                                    <w:rPr>
                                      <w:sz w:val="20"/>
                                    </w:rPr>
                                    <w:t xml:space="preserve">Pri </w:t>
                                  </w:r>
                                  <w:r>
                                    <w:rPr>
                                      <w:sz w:val="20"/>
                                    </w:rPr>
                                    <w:t xml:space="preserve">        </w:t>
                                  </w:r>
                                  <w:r w:rsidRPr="002934B7">
                                    <w:rPr>
                                      <w:sz w:val="20"/>
                                    </w:rPr>
                                    <w:t xml:space="preserve">ROS </w:t>
                                  </w:r>
                                  <w:r>
                                    <w:rPr>
                                      <w:sz w:val="20"/>
                                    </w:rPr>
                                    <w:t xml:space="preserve">         </w:t>
                                  </w:r>
                                  <w:r w:rsidRPr="002934B7">
                                    <w:rPr>
                                      <w:sz w:val="20"/>
                                    </w:rPr>
                                    <w:t xml:space="preserve">NO </w:t>
                                  </w:r>
                                  <w:r>
                                    <w:rPr>
                                      <w:sz w:val="20"/>
                                    </w:rPr>
                                    <w:t xml:space="preserve">         </w:t>
                                  </w:r>
                                  <w:r w:rsidRPr="002934B7">
                                    <w:rPr>
                                      <w:sz w:val="20"/>
                                    </w:rPr>
                                    <w:t xml:space="preserve">BIP </w:t>
                                  </w:r>
                                  <w:r>
                                    <w:rPr>
                                      <w:sz w:val="20"/>
                                    </w:rPr>
                                    <w:t xml:space="preserve">    </w:t>
                                  </w:r>
                                  <w:r w:rsidRPr="002934B7">
                                    <w:rPr>
                                      <w:sz w:val="20"/>
                                    </w:rPr>
                                    <w:t>ROS/NO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2CFD8E" id="_x0000_s1097" type="#_x0000_t202" style="position:absolute;left:0;text-align:left;margin-left:113.15pt;margin-top:2.25pt;width:256.2pt;height:110.6pt;z-index:251737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" filled="f" stroked="f">
                      <v:textbox style="mso-fit-shape-to-text:t">
                        <w:txbxContent>
                          <w:p w:rsidR="008E75C2" w:rsidRPr="002934B7" w:rsidRDefault="008E75C2" w:rsidP="00D35D50">
                            <w:pPr>
                              <w:rPr>
                                <w:sz w:val="20"/>
                              </w:rPr>
                            </w:pPr>
                            <w:r w:rsidRPr="002934B7">
                              <w:rPr>
                                <w:sz w:val="20"/>
                              </w:rPr>
                              <w:t xml:space="preserve">Unstressed   </w:t>
                            </w:r>
                            <w:r>
                              <w:rPr>
                                <w:sz w:val="20"/>
                              </w:rPr>
                              <w:t xml:space="preserve"> </w:t>
                            </w:r>
                            <w:r w:rsidRPr="002934B7">
                              <w:rPr>
                                <w:sz w:val="20"/>
                              </w:rPr>
                              <w:t xml:space="preserve">Pri </w:t>
                            </w:r>
                            <w:r>
                              <w:rPr>
                                <w:sz w:val="20"/>
                              </w:rPr>
                              <w:t xml:space="preserve">        </w:t>
                            </w:r>
                            <w:r w:rsidRPr="002934B7">
                              <w:rPr>
                                <w:sz w:val="20"/>
                              </w:rPr>
                              <w:t xml:space="preserve">ROS </w:t>
                            </w:r>
                            <w:r>
                              <w:rPr>
                                <w:sz w:val="20"/>
                              </w:rPr>
                              <w:t xml:space="preserve">         </w:t>
                            </w:r>
                            <w:r w:rsidRPr="002934B7">
                              <w:rPr>
                                <w:sz w:val="20"/>
                              </w:rPr>
                              <w:t xml:space="preserve">NO </w:t>
                            </w:r>
                            <w:r>
                              <w:rPr>
                                <w:sz w:val="20"/>
                              </w:rPr>
                              <w:t xml:space="preserve">         </w:t>
                            </w:r>
                            <w:r w:rsidRPr="002934B7">
                              <w:rPr>
                                <w:sz w:val="20"/>
                              </w:rPr>
                              <w:t xml:space="preserve">BIP </w:t>
                            </w:r>
                            <w:r>
                              <w:rPr>
                                <w:sz w:val="20"/>
                              </w:rPr>
                              <w:t xml:space="preserve">    </w:t>
                            </w:r>
                            <w:r w:rsidRPr="002934B7">
                              <w:rPr>
                                <w:sz w:val="20"/>
                              </w:rPr>
                              <w:t>ROS/NO</w:t>
                            </w:r>
                          </w:p>
                        </w:txbxContent>
                      </v:textbox>
                    </v:shape>
                  </w:pict>
                </mc:Fallback>
              </mc:AlternateContent>
            </w:r>
          </w:p>
          <w:p w:rsidR="00D35D50" w:rsidRDefault="00D35D50" w:rsidP="00C96150">
            <w:pPr>
              <w:jc w:val="center"/>
            </w:pPr>
            <w:r>
              <w:object w:dxaOrig="5448" w:dyaOrig="1776">
                <v:shape id="_x0000_i1065" type="#_x0000_t75" style="width:272.4pt;height:88.8pt" o:ole="">
                  <v:imagedata r:id="rId101" o:title=""/>
                </v:shape>
                <o:OLEObject Type="Embed" ProgID="PBrush" ShapeID="_x0000_i1065" DrawAspect="Content" ObjectID="_1634631678" r:id="rId102"/>
              </w:object>
            </w:r>
          </w:p>
          <w:p w:rsidR="00D35D50" w:rsidRDefault="00D35D50" w:rsidP="00C96150">
            <w:pPr>
              <w:jc w:val="center"/>
              <w:rPr>
                <w:b/>
                <w:sz w:val="24"/>
              </w:rPr>
            </w:pPr>
          </w:p>
        </w:tc>
      </w:tr>
      <w:tr w:rsidR="00D35D50" w:rsidTr="00C96150">
        <w:tc>
          <w:tcPr>
            <w:tcW w:w="9016" w:type="dxa"/>
          </w:tcPr>
          <w:p w:rsidR="00D35D50" w:rsidRDefault="00D35D50" w:rsidP="00C96150">
            <w:pPr>
              <w:jc w:val="center"/>
            </w:pPr>
            <w:r w:rsidRPr="002934B7">
              <w:rPr>
                <w:b/>
                <w:noProof/>
                <w:sz w:val="24"/>
                <w:lang w:eastAsia="en-GB"/>
              </w:rPr>
              <mc:AlternateContent>
                <mc:Choice Requires="wps">
                  <w:drawing>
                    <wp:anchor distT="45720" distB="45720" distL="114300" distR="114300" simplePos="0" relativeHeight="251738112" behindDoc="0" locked="0" layoutInCell="1" allowOverlap="1" wp14:anchorId="40E3FC06" wp14:editId="05483B50">
                      <wp:simplePos x="0" y="0"/>
                      <wp:positionH relativeFrom="column">
                        <wp:posOffset>1398905</wp:posOffset>
                      </wp:positionH>
                      <wp:positionV relativeFrom="paragraph">
                        <wp:posOffset>93980</wp:posOffset>
                      </wp:positionV>
                      <wp:extent cx="3253740" cy="1404620"/>
                      <wp:effectExtent l="0" t="0" r="0" b="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1404620"/>
                              </a:xfrm>
                              <a:prstGeom prst="rect">
                                <a:avLst/>
                              </a:prstGeom>
                              <a:noFill/>
                              <a:ln w="9525">
                                <a:noFill/>
                                <a:miter lim="800000"/>
                                <a:headEnd/>
                                <a:tailEnd/>
                              </a:ln>
                            </wps:spPr>
                            <wps:txbx>
                              <w:txbxContent>
                                <w:p w:rsidR="008E75C2" w:rsidRPr="002934B7" w:rsidRDefault="008E75C2" w:rsidP="00D35D50">
                                  <w:pPr>
                                    <w:rPr>
                                      <w:sz w:val="20"/>
                                    </w:rPr>
                                  </w:pPr>
                                  <w:r w:rsidRPr="002934B7">
                                    <w:rPr>
                                      <w:sz w:val="20"/>
                                    </w:rPr>
                                    <w:t xml:space="preserve">Unstressed   </w:t>
                                  </w:r>
                                  <w:r>
                                    <w:rPr>
                                      <w:sz w:val="20"/>
                                    </w:rPr>
                                    <w:t xml:space="preserve"> </w:t>
                                  </w:r>
                                  <w:r w:rsidRPr="002934B7">
                                    <w:rPr>
                                      <w:sz w:val="20"/>
                                    </w:rPr>
                                    <w:t xml:space="preserve">Pri </w:t>
                                  </w:r>
                                  <w:r>
                                    <w:rPr>
                                      <w:sz w:val="20"/>
                                    </w:rPr>
                                    <w:t xml:space="preserve">        </w:t>
                                  </w:r>
                                  <w:r w:rsidRPr="002934B7">
                                    <w:rPr>
                                      <w:sz w:val="20"/>
                                    </w:rPr>
                                    <w:t xml:space="preserve">ROS </w:t>
                                  </w:r>
                                  <w:r>
                                    <w:rPr>
                                      <w:sz w:val="20"/>
                                    </w:rPr>
                                    <w:t xml:space="preserve">         </w:t>
                                  </w:r>
                                  <w:r w:rsidRPr="002934B7">
                                    <w:rPr>
                                      <w:sz w:val="20"/>
                                    </w:rPr>
                                    <w:t xml:space="preserve">NO </w:t>
                                  </w:r>
                                  <w:r>
                                    <w:rPr>
                                      <w:sz w:val="20"/>
                                    </w:rPr>
                                    <w:t xml:space="preserve">         </w:t>
                                  </w:r>
                                  <w:r w:rsidRPr="002934B7">
                                    <w:rPr>
                                      <w:sz w:val="20"/>
                                    </w:rPr>
                                    <w:t xml:space="preserve">BIP </w:t>
                                  </w:r>
                                  <w:r>
                                    <w:rPr>
                                      <w:sz w:val="20"/>
                                    </w:rPr>
                                    <w:t xml:space="preserve">     </w:t>
                                  </w:r>
                                  <w:r w:rsidRPr="002934B7">
                                    <w:rPr>
                                      <w:sz w:val="20"/>
                                    </w:rPr>
                                    <w:t>ROS/NO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E3FC06" id="_x0000_s1098" type="#_x0000_t202" style="position:absolute;left:0;text-align:left;margin-left:110.15pt;margin-top:7.4pt;width:256.2pt;height:110.6pt;z-index:251738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" filled="f" stroked="f">
                      <v:textbox style="mso-fit-shape-to-text:t">
                        <w:txbxContent>
                          <w:p w:rsidR="008E75C2" w:rsidRPr="002934B7" w:rsidRDefault="008E75C2" w:rsidP="00D35D50">
                            <w:pPr>
                              <w:rPr>
                                <w:sz w:val="20"/>
                              </w:rPr>
                            </w:pPr>
                            <w:r w:rsidRPr="002934B7">
                              <w:rPr>
                                <w:sz w:val="20"/>
                              </w:rPr>
                              <w:t xml:space="preserve">Unstressed   </w:t>
                            </w:r>
                            <w:r>
                              <w:rPr>
                                <w:sz w:val="20"/>
                              </w:rPr>
                              <w:t xml:space="preserve"> </w:t>
                            </w:r>
                            <w:r w:rsidRPr="002934B7">
                              <w:rPr>
                                <w:sz w:val="20"/>
                              </w:rPr>
                              <w:t xml:space="preserve">Pri </w:t>
                            </w:r>
                            <w:r>
                              <w:rPr>
                                <w:sz w:val="20"/>
                              </w:rPr>
                              <w:t xml:space="preserve">        </w:t>
                            </w:r>
                            <w:r w:rsidRPr="002934B7">
                              <w:rPr>
                                <w:sz w:val="20"/>
                              </w:rPr>
                              <w:t xml:space="preserve">ROS </w:t>
                            </w:r>
                            <w:r>
                              <w:rPr>
                                <w:sz w:val="20"/>
                              </w:rPr>
                              <w:t xml:space="preserve">         </w:t>
                            </w:r>
                            <w:r w:rsidRPr="002934B7">
                              <w:rPr>
                                <w:sz w:val="20"/>
                              </w:rPr>
                              <w:t xml:space="preserve">NO </w:t>
                            </w:r>
                            <w:r>
                              <w:rPr>
                                <w:sz w:val="20"/>
                              </w:rPr>
                              <w:t xml:space="preserve">         </w:t>
                            </w:r>
                            <w:r w:rsidRPr="002934B7">
                              <w:rPr>
                                <w:sz w:val="20"/>
                              </w:rPr>
                              <w:t xml:space="preserve">BIP </w:t>
                            </w:r>
                            <w:r>
                              <w:rPr>
                                <w:sz w:val="20"/>
                              </w:rPr>
                              <w:t xml:space="preserve">     </w:t>
                            </w:r>
                            <w:r w:rsidRPr="002934B7">
                              <w:rPr>
                                <w:sz w:val="20"/>
                              </w:rPr>
                              <w:t>ROS/NO</w:t>
                            </w:r>
                          </w:p>
                        </w:txbxContent>
                      </v:textbox>
                    </v:shape>
                  </w:pict>
                </mc:Fallback>
              </mc:AlternateContent>
            </w:r>
            <w:r>
              <w:rPr>
                <w:noProof/>
                <w:lang w:eastAsia="en-GB"/>
              </w:rPr>
              <mc:AlternateContent>
                <mc:Choice Requires="wps">
                  <w:drawing>
                    <wp:anchor distT="45720" distB="45720" distL="114300" distR="114300" simplePos="0" relativeHeight="251735040" behindDoc="0" locked="0" layoutInCell="1" allowOverlap="1" wp14:anchorId="3F182A54" wp14:editId="1D1CB02F">
                      <wp:simplePos x="0" y="0"/>
                      <wp:positionH relativeFrom="margin">
                        <wp:posOffset>720725</wp:posOffset>
                      </wp:positionH>
                      <wp:positionV relativeFrom="paragraph">
                        <wp:posOffset>40640</wp:posOffset>
                      </wp:positionV>
                      <wp:extent cx="358140" cy="297180"/>
                      <wp:effectExtent l="0" t="0" r="0" b="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97180"/>
                              </a:xfrm>
                              <a:prstGeom prst="rect">
                                <a:avLst/>
                              </a:prstGeom>
                              <a:noFill/>
                              <a:ln w="9525">
                                <a:noFill/>
                                <a:miter lim="800000"/>
                                <a:headEnd/>
                                <a:tailEnd/>
                              </a:ln>
                            </wps:spPr>
                            <wps:txbx>
                              <w:txbxContent>
                                <w:p w:rsidR="008E75C2" w:rsidRPr="00EE4EFD" w:rsidRDefault="008E75C2" w:rsidP="00D35D5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82A54" id="_x0000_s1099" type="#_x0000_t202" style="position:absolute;left:0;text-align:left;margin-left:56.75pt;margin-top:3.2pt;width:28.2pt;height:23.4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" filled="f" stroked="f">
                      <v:textbox>
                        <w:txbxContent>
                          <w:p w:rsidR="008E75C2" w:rsidRPr="00EE4EFD" w:rsidRDefault="008E75C2" w:rsidP="00D35D50">
                            <w:r>
                              <w:t>B</w:t>
                            </w:r>
                          </w:p>
                        </w:txbxContent>
                      </v:textbox>
                      <w10:wrap anchorx="margin"/>
                    </v:shape>
                  </w:pict>
                </mc:Fallback>
              </mc:AlternateContent>
            </w:r>
          </w:p>
          <w:p w:rsidR="00D35D50" w:rsidRDefault="00D35D50" w:rsidP="00C96150">
            <w:pPr>
              <w:jc w:val="center"/>
            </w:pPr>
          </w:p>
          <w:p w:rsidR="00D35D50" w:rsidRDefault="00D35D50" w:rsidP="00C96150">
            <w:pPr>
              <w:jc w:val="center"/>
            </w:pPr>
            <w:r>
              <w:object w:dxaOrig="5400" w:dyaOrig="1668">
                <v:shape id="_x0000_i1066" type="#_x0000_t75" style="width:270pt;height:83.4pt" o:ole="">
                  <v:imagedata r:id="rId103" o:title=""/>
                </v:shape>
                <o:OLEObject Type="Embed" ProgID="PBrush" ShapeID="_x0000_i1066" DrawAspect="Content" ObjectID="_1634631679" r:id="rId104"/>
              </w:object>
            </w:r>
          </w:p>
          <w:p w:rsidR="00D35D50" w:rsidRDefault="00D35D50" w:rsidP="00C96150">
            <w:pPr>
              <w:jc w:val="center"/>
              <w:rPr>
                <w:b/>
                <w:sz w:val="24"/>
              </w:rPr>
            </w:pPr>
          </w:p>
        </w:tc>
      </w:tr>
      <w:tr w:rsidR="00D35D50" w:rsidTr="00C96150">
        <w:tc>
          <w:tcPr>
            <w:tcW w:w="9016" w:type="dxa"/>
          </w:tcPr>
          <w:p w:rsidR="00D35D50" w:rsidRPr="002934B7" w:rsidRDefault="00D35D50" w:rsidP="00C96150">
            <w:pPr>
              <w:rPr>
                <w:sz w:val="24"/>
              </w:rPr>
            </w:pPr>
            <w:r w:rsidRPr="002934B7">
              <w:rPr>
                <w:b/>
              </w:rPr>
              <w:t>Figure 6.3.2</w:t>
            </w:r>
            <w:r>
              <w:t xml:space="preserve">: Western blot of untreated (unstressed) and stressed culture lysates from </w:t>
            </w:r>
            <w:r w:rsidRPr="001706D4">
              <w:rPr>
                <w:i/>
              </w:rPr>
              <w:t>Ms cwlM</w:t>
            </w:r>
            <w:r>
              <w:t xml:space="preserve">-CM IRE variant strains WT and IRE2. Cells were harvested and lysed one hour post-stress. (A) Blotted using anti-phosphorylated CwlM IgG. (B) Blotted using anti-non-phosphorylated CwlM IgG. Full blots can be found in Appendix 4. Blots represent single preliminary experiments. </w:t>
            </w:r>
            <w:r w:rsidR="00455B7C" w:rsidRPr="00455B7C">
              <w:t>Stressors were included in cultures at concentrations of 75 μM plumbagin, 200 μM spermine NONOate and 100 μM BIP to inflict respective ROS, NO and iron deprivation stresses. Pristinamycin was included at 2 μg/ml.</w:t>
            </w:r>
          </w:p>
        </w:tc>
      </w:tr>
    </w:tbl>
    <w:p w:rsidR="00D35D50" w:rsidRDefault="00D35D50" w:rsidP="00D35D50">
      <w:pPr>
        <w:spacing w:line="480" w:lineRule="auto"/>
        <w:rPr>
          <w:b/>
          <w:sz w:val="24"/>
        </w:rPr>
      </w:pPr>
    </w:p>
    <w:p w:rsidR="00D35D50" w:rsidRPr="00794A5C" w:rsidRDefault="00D35D50" w:rsidP="00D35D50">
      <w:pPr>
        <w:spacing w:line="480" w:lineRule="auto"/>
        <w:rPr>
          <w:b/>
          <w:sz w:val="24"/>
        </w:rPr>
      </w:pPr>
      <w:r w:rsidRPr="00794A5C">
        <w:rPr>
          <w:b/>
          <w:sz w:val="24"/>
        </w:rPr>
        <w:t>6.4 CwlM cell wall hydrolysis activity</w:t>
      </w:r>
    </w:p>
    <w:p w:rsidR="00D35D50" w:rsidRDefault="00D35D50" w:rsidP="00D35D50">
      <w:pPr>
        <w:spacing w:line="480" w:lineRule="auto"/>
        <w:rPr>
          <w:noProof/>
          <w:sz w:val="24"/>
          <w:lang w:eastAsia="en-GB"/>
        </w:rPr>
      </w:pPr>
      <w:r w:rsidRPr="00794A5C">
        <w:rPr>
          <w:sz w:val="24"/>
        </w:rPr>
        <w:t xml:space="preserve"> Lysates from each stresse</w:t>
      </w:r>
      <w:r>
        <w:rPr>
          <w:sz w:val="24"/>
        </w:rPr>
        <w:t>d culture described in S</w:t>
      </w:r>
      <w:r w:rsidRPr="00794A5C">
        <w:rPr>
          <w:sz w:val="24"/>
        </w:rPr>
        <w:t xml:space="preserve">ection 6.2 were </w:t>
      </w:r>
      <w:r>
        <w:rPr>
          <w:sz w:val="24"/>
        </w:rPr>
        <w:t>separated on</w:t>
      </w:r>
      <w:r w:rsidRPr="00794A5C">
        <w:rPr>
          <w:sz w:val="24"/>
        </w:rPr>
        <w:t xml:space="preserve"> an 8% SDS-polyacrylamide gel containing whole free-dried </w:t>
      </w:r>
      <w:r w:rsidRPr="00794A5C">
        <w:rPr>
          <w:i/>
          <w:sz w:val="24"/>
        </w:rPr>
        <w:t>Mi</w:t>
      </w:r>
      <w:r w:rsidR="008F486B">
        <w:rPr>
          <w:i/>
          <w:sz w:val="24"/>
        </w:rPr>
        <w:t>.</w:t>
      </w:r>
      <w:r w:rsidRPr="00794A5C">
        <w:rPr>
          <w:i/>
          <w:sz w:val="24"/>
        </w:rPr>
        <w:t xml:space="preserve"> luteus</w:t>
      </w:r>
      <w:r w:rsidRPr="00794A5C">
        <w:rPr>
          <w:sz w:val="24"/>
        </w:rPr>
        <w:t xml:space="preserve"> cells and incubated in a renaturing buffer to allow CwlM to </w:t>
      </w:r>
      <w:r>
        <w:rPr>
          <w:sz w:val="24"/>
        </w:rPr>
        <w:t>re-fold</w:t>
      </w:r>
      <w:r w:rsidRPr="00794A5C">
        <w:rPr>
          <w:sz w:val="24"/>
        </w:rPr>
        <w:t>. The pep</w:t>
      </w:r>
      <w:r>
        <w:rPr>
          <w:sz w:val="24"/>
        </w:rPr>
        <w:t>tidoglycan hydrolysis activity sh</w:t>
      </w:r>
      <w:r w:rsidRPr="00794A5C">
        <w:rPr>
          <w:sz w:val="24"/>
        </w:rPr>
        <w:t xml:space="preserve">ould then be </w:t>
      </w:r>
      <w:r>
        <w:rPr>
          <w:sz w:val="24"/>
        </w:rPr>
        <w:t>observed in</w:t>
      </w:r>
      <w:r w:rsidRPr="00794A5C">
        <w:rPr>
          <w:sz w:val="24"/>
        </w:rPr>
        <w:t xml:space="preserve"> the</w:t>
      </w:r>
      <w:r>
        <w:rPr>
          <w:sz w:val="24"/>
        </w:rPr>
        <w:t xml:space="preserve"> form of</w:t>
      </w:r>
      <w:r w:rsidRPr="00794A5C">
        <w:rPr>
          <w:sz w:val="24"/>
        </w:rPr>
        <w:t xml:space="preserve"> clearance zones in the </w:t>
      </w:r>
      <w:r w:rsidRPr="00794A5C">
        <w:rPr>
          <w:i/>
          <w:sz w:val="24"/>
        </w:rPr>
        <w:t>Micrococcus</w:t>
      </w:r>
      <w:r w:rsidRPr="00794A5C">
        <w:rPr>
          <w:sz w:val="24"/>
        </w:rPr>
        <w:t>-containing gel.</w:t>
      </w:r>
      <w:r w:rsidRPr="00794A5C">
        <w:rPr>
          <w:sz w:val="24"/>
        </w:rPr>
        <w:br/>
        <w:t xml:space="preserve"> However, while the lysozyme positive control did produce a band of clearance on the gel, no other samples from either strain </w:t>
      </w:r>
      <w:r>
        <w:rPr>
          <w:sz w:val="24"/>
        </w:rPr>
        <w:t>showed</w:t>
      </w:r>
      <w:r w:rsidRPr="00794A5C">
        <w:rPr>
          <w:sz w:val="24"/>
        </w:rPr>
        <w:t xml:space="preserve"> detectable lysis of </w:t>
      </w:r>
      <w:r w:rsidRPr="00794A5C">
        <w:rPr>
          <w:i/>
          <w:sz w:val="24"/>
        </w:rPr>
        <w:t>Mi</w:t>
      </w:r>
      <w:r>
        <w:rPr>
          <w:i/>
          <w:sz w:val="24"/>
        </w:rPr>
        <w:t>.</w:t>
      </w:r>
      <w:r w:rsidRPr="00794A5C">
        <w:rPr>
          <w:i/>
          <w:sz w:val="24"/>
        </w:rPr>
        <w:t xml:space="preserve"> luteus</w:t>
      </w:r>
      <w:r w:rsidRPr="00794A5C">
        <w:rPr>
          <w:sz w:val="24"/>
        </w:rPr>
        <w:t xml:space="preserve"> cells (Figure 6.4).</w:t>
      </w:r>
      <w:r w:rsidRPr="00794A5C">
        <w:rPr>
          <w:noProof/>
          <w:sz w:val="24"/>
          <w:lang w:eastAsia="en-GB"/>
        </w:rPr>
        <w:t xml:space="preserve"> </w:t>
      </w:r>
    </w:p>
    <w:p w:rsidR="00D35D50" w:rsidRDefault="00D35D50" w:rsidP="00D35D50">
      <w:pPr>
        <w:spacing w:line="480" w:lineRule="auto"/>
        <w:rPr>
          <w:noProof/>
          <w:sz w:val="24"/>
          <w:lang w:eastAsia="en-GB"/>
        </w:rPr>
      </w:pPr>
    </w:p>
    <w:p w:rsidR="00D35D50" w:rsidRDefault="00D35D50" w:rsidP="00D35D50">
      <w:pPr>
        <w:spacing w:line="480" w:lineRule="auto"/>
        <w:rPr>
          <w:noProof/>
          <w:sz w:val="24"/>
          <w:lang w:eastAsia="en-GB"/>
        </w:rPr>
      </w:pPr>
    </w:p>
    <w:p w:rsidR="00D35D50" w:rsidRDefault="00D35D50" w:rsidP="00D35D50">
      <w:pPr>
        <w:spacing w:line="480" w:lineRule="auto"/>
        <w:rPr>
          <w:noProof/>
          <w:sz w:val="24"/>
          <w:lang w:eastAsia="en-GB"/>
        </w:rPr>
      </w:pPr>
    </w:p>
    <w:p w:rsidR="00D35D50" w:rsidRPr="00794A5C" w:rsidRDefault="00D35D50" w:rsidP="00D35D50">
      <w:pPr>
        <w:spacing w:line="480" w:lineRule="auto"/>
        <w:rPr>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35D50" w:rsidTr="00C96150">
        <w:tc>
          <w:tcPr>
            <w:tcW w:w="9016" w:type="dxa"/>
          </w:tcPr>
          <w:p w:rsidR="00D35D50" w:rsidRDefault="00D35D50" w:rsidP="00C96150">
            <w:r>
              <w:rPr>
                <w:noProof/>
                <w:lang w:eastAsia="en-GB"/>
              </w:rPr>
              <mc:AlternateContent>
                <mc:Choice Requires="wps">
                  <w:drawing>
                    <wp:anchor distT="45720" distB="45720" distL="114300" distR="114300" simplePos="0" relativeHeight="251721728" behindDoc="0" locked="0" layoutInCell="1" allowOverlap="1" wp14:anchorId="709FC27A" wp14:editId="3BF4C67F">
                      <wp:simplePos x="0" y="0"/>
                      <wp:positionH relativeFrom="margin">
                        <wp:posOffset>370205</wp:posOffset>
                      </wp:positionH>
                      <wp:positionV relativeFrom="paragraph">
                        <wp:posOffset>100965</wp:posOffset>
                      </wp:positionV>
                      <wp:extent cx="358140" cy="335280"/>
                      <wp:effectExtent l="0" t="0" r="0" b="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35280"/>
                              </a:xfrm>
                              <a:prstGeom prst="rect">
                                <a:avLst/>
                              </a:prstGeom>
                              <a:noFill/>
                              <a:ln w="9525">
                                <a:noFill/>
                                <a:miter lim="800000"/>
                                <a:headEnd/>
                                <a:tailEnd/>
                              </a:ln>
                            </wps:spPr>
                            <wps:txbx>
                              <w:txbxContent>
                                <w:p w:rsidR="008E75C2" w:rsidRPr="00961A12" w:rsidRDefault="008E75C2" w:rsidP="00D35D50">
                                  <w:pPr>
                                    <w:rPr>
                                      <w:b/>
                                      <w:sz w:val="32"/>
                                    </w:rPr>
                                  </w:pPr>
                                  <w:r w:rsidRPr="00961A12">
                                    <w:rPr>
                                      <w:b/>
                                      <w:sz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FC27A" id="_x0000_s1100" type="#_x0000_t202" style="position:absolute;margin-left:29.15pt;margin-top:7.95pt;width:28.2pt;height:26.4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" filled="f" stroked="f">
                      <v:textbox>
                        <w:txbxContent>
                          <w:p w:rsidR="008E75C2" w:rsidRPr="00961A12" w:rsidRDefault="008E75C2" w:rsidP="00D35D50">
                            <w:pPr>
                              <w:rPr>
                                <w:b/>
                                <w:sz w:val="32"/>
                              </w:rPr>
                            </w:pPr>
                            <w:r w:rsidRPr="00961A12">
                              <w:rPr>
                                <w:b/>
                                <w:sz w:val="32"/>
                              </w:rPr>
                              <w:t>A</w:t>
                            </w:r>
                          </w:p>
                        </w:txbxContent>
                      </v:textbox>
                      <w10:wrap anchorx="margin"/>
                    </v:shape>
                  </w:pict>
                </mc:Fallback>
              </mc:AlternateContent>
            </w:r>
            <w:r>
              <w:rPr>
                <w:noProof/>
                <w:lang w:eastAsia="en-GB"/>
              </w:rPr>
              <mc:AlternateContent>
                <mc:Choice Requires="wps">
                  <w:drawing>
                    <wp:anchor distT="45720" distB="45720" distL="114300" distR="114300" simplePos="0" relativeHeight="251719680" behindDoc="0" locked="0" layoutInCell="1" allowOverlap="1" wp14:anchorId="386FB97F" wp14:editId="312C224B">
                      <wp:simplePos x="0" y="0"/>
                      <wp:positionH relativeFrom="margin">
                        <wp:posOffset>979805</wp:posOffset>
                      </wp:positionH>
                      <wp:positionV relativeFrom="paragraph">
                        <wp:posOffset>139065</wp:posOffset>
                      </wp:positionV>
                      <wp:extent cx="4030980" cy="1404620"/>
                      <wp:effectExtent l="0" t="0" r="0" b="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0980" cy="1404620"/>
                              </a:xfrm>
                              <a:prstGeom prst="rect">
                                <a:avLst/>
                              </a:prstGeom>
                              <a:noFill/>
                              <a:ln w="9525">
                                <a:noFill/>
                                <a:miter lim="800000"/>
                                <a:headEnd/>
                                <a:tailEnd/>
                              </a:ln>
                            </wps:spPr>
                            <wps:txbx>
                              <w:txbxContent>
                                <w:p w:rsidR="008E75C2" w:rsidRPr="00520B33" w:rsidRDefault="008E75C2" w:rsidP="00D35D50">
                                  <w:r>
                                    <w:t xml:space="preserve">  </w:t>
                                  </w:r>
                                  <w:r w:rsidRPr="00520B33">
                                    <w:t>C</w:t>
                                  </w:r>
                                  <w:r>
                                    <w:t xml:space="preserve">               U             Pri           ROS            NO           BIP         ROS/NO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6FB97F" id="_x0000_s1101" type="#_x0000_t202" style="position:absolute;margin-left:77.15pt;margin-top:10.95pt;width:317.4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" filled="f" stroked="f">
                      <v:textbox style="mso-fit-shape-to-text:t">
                        <w:txbxContent>
                          <w:p w:rsidR="008E75C2" w:rsidRPr="00520B33" w:rsidRDefault="008E75C2" w:rsidP="00D35D50">
                            <w:r>
                              <w:t xml:space="preserve">  </w:t>
                            </w:r>
                            <w:r w:rsidRPr="00520B33">
                              <w:t>C</w:t>
                            </w:r>
                            <w:r>
                              <w:t xml:space="preserve">               U             Pri           ROS            NO           BIP         ROS/NO</w:t>
                            </w:r>
                          </w:p>
                        </w:txbxContent>
                      </v:textbox>
                      <w10:wrap anchorx="margin"/>
                    </v:shape>
                  </w:pict>
                </mc:Fallback>
              </mc:AlternateContent>
            </w:r>
          </w:p>
          <w:p w:rsidR="00D35D50" w:rsidRDefault="00D35D50" w:rsidP="00C96150"/>
          <w:p w:rsidR="00D35D50" w:rsidRDefault="00D35D50" w:rsidP="00C96150">
            <w:pPr>
              <w:jc w:val="center"/>
            </w:pPr>
            <w:r>
              <w:object w:dxaOrig="14220" w:dyaOrig="9564">
                <v:shape id="_x0000_i1067" type="#_x0000_t75" style="width:330pt;height:222pt" o:ole="">
                  <v:imagedata r:id="rId105" o:title=""/>
                </v:shape>
                <o:OLEObject Type="Embed" ProgID="PBrush" ShapeID="_x0000_i1067" DrawAspect="Content" ObjectID="_1634631680" r:id="rId106"/>
              </w:object>
            </w:r>
          </w:p>
          <w:p w:rsidR="00D35D50" w:rsidRDefault="00D35D50" w:rsidP="00C96150">
            <w:pPr>
              <w:jc w:val="center"/>
            </w:pPr>
            <w:r>
              <w:rPr>
                <w:noProof/>
                <w:lang w:eastAsia="en-GB"/>
              </w:rPr>
              <mc:AlternateContent>
                <mc:Choice Requires="wps">
                  <w:drawing>
                    <wp:anchor distT="45720" distB="45720" distL="114300" distR="114300" simplePos="0" relativeHeight="251722752" behindDoc="0" locked="0" layoutInCell="1" allowOverlap="1" wp14:anchorId="052C52F8" wp14:editId="10779EA8">
                      <wp:simplePos x="0" y="0"/>
                      <wp:positionH relativeFrom="margin">
                        <wp:posOffset>438785</wp:posOffset>
                      </wp:positionH>
                      <wp:positionV relativeFrom="paragraph">
                        <wp:posOffset>106680</wp:posOffset>
                      </wp:positionV>
                      <wp:extent cx="358140" cy="335280"/>
                      <wp:effectExtent l="0" t="0" r="0" b="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35280"/>
                              </a:xfrm>
                              <a:prstGeom prst="rect">
                                <a:avLst/>
                              </a:prstGeom>
                              <a:noFill/>
                              <a:ln w="9525">
                                <a:noFill/>
                                <a:miter lim="800000"/>
                                <a:headEnd/>
                                <a:tailEnd/>
                              </a:ln>
                            </wps:spPr>
                            <wps:txbx>
                              <w:txbxContent>
                                <w:p w:rsidR="008E75C2" w:rsidRPr="00961A12" w:rsidRDefault="008E75C2" w:rsidP="00D35D50">
                                  <w:pPr>
                                    <w:rPr>
                                      <w:b/>
                                      <w:sz w:val="32"/>
                                    </w:rPr>
                                  </w:pPr>
                                  <w:r>
                                    <w:rPr>
                                      <w:b/>
                                      <w:sz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C52F8" id="_x0000_s1102" type="#_x0000_t202" style="position:absolute;left:0;text-align:left;margin-left:34.55pt;margin-top:8.4pt;width:28.2pt;height:26.4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" filled="f" stroked="f">
                      <v:textbox>
                        <w:txbxContent>
                          <w:p w:rsidR="008E75C2" w:rsidRPr="00961A12" w:rsidRDefault="008E75C2" w:rsidP="00D35D50">
                            <w:pPr>
                              <w:rPr>
                                <w:b/>
                                <w:sz w:val="32"/>
                              </w:rPr>
                            </w:pPr>
                            <w:r>
                              <w:rPr>
                                <w:b/>
                                <w:sz w:val="32"/>
                              </w:rPr>
                              <w:t>B</w:t>
                            </w:r>
                          </w:p>
                        </w:txbxContent>
                      </v:textbox>
                      <w10:wrap anchorx="margin"/>
                    </v:shape>
                  </w:pict>
                </mc:Fallback>
              </mc:AlternateContent>
            </w:r>
            <w:r>
              <w:rPr>
                <w:noProof/>
                <w:lang w:eastAsia="en-GB"/>
              </w:rPr>
              <mc:AlternateContent>
                <mc:Choice Requires="wps">
                  <w:drawing>
                    <wp:anchor distT="45720" distB="45720" distL="114300" distR="114300" simplePos="0" relativeHeight="251720704" behindDoc="0" locked="0" layoutInCell="1" allowOverlap="1" wp14:anchorId="580E4D19" wp14:editId="37B0AF85">
                      <wp:simplePos x="0" y="0"/>
                      <wp:positionH relativeFrom="margin">
                        <wp:posOffset>949325</wp:posOffset>
                      </wp:positionH>
                      <wp:positionV relativeFrom="paragraph">
                        <wp:posOffset>121285</wp:posOffset>
                      </wp:positionV>
                      <wp:extent cx="4030980" cy="1404620"/>
                      <wp:effectExtent l="0" t="0" r="0" b="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0980" cy="1404620"/>
                              </a:xfrm>
                              <a:prstGeom prst="rect">
                                <a:avLst/>
                              </a:prstGeom>
                              <a:noFill/>
                              <a:ln w="9525">
                                <a:noFill/>
                                <a:miter lim="800000"/>
                                <a:headEnd/>
                                <a:tailEnd/>
                              </a:ln>
                            </wps:spPr>
                            <wps:txbx>
                              <w:txbxContent>
                                <w:p w:rsidR="008E75C2" w:rsidRPr="00520B33" w:rsidRDefault="008E75C2" w:rsidP="00D35D50">
                                  <w:r>
                                    <w:t xml:space="preserve">  </w:t>
                                  </w:r>
                                  <w:r w:rsidRPr="00520B33">
                                    <w:t>C</w:t>
                                  </w:r>
                                  <w:r>
                                    <w:t xml:space="preserve">               U             Pri           ROS            NO           BIP         ROS/NO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0E4D19" id="_x0000_s1103" type="#_x0000_t202" style="position:absolute;left:0;text-align:left;margin-left:74.75pt;margin-top:9.55pt;width:317.4pt;height:110.6pt;z-index:251720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" filled="f" stroked="f">
                      <v:textbox style="mso-fit-shape-to-text:t">
                        <w:txbxContent>
                          <w:p w:rsidR="008E75C2" w:rsidRPr="00520B33" w:rsidRDefault="008E75C2" w:rsidP="00D35D50">
                            <w:r>
                              <w:t xml:space="preserve">  </w:t>
                            </w:r>
                            <w:r w:rsidRPr="00520B33">
                              <w:t>C</w:t>
                            </w:r>
                            <w:r>
                              <w:t xml:space="preserve">               U             Pri           ROS            NO           BIP         ROS/NO</w:t>
                            </w:r>
                          </w:p>
                        </w:txbxContent>
                      </v:textbox>
                      <w10:wrap anchorx="margin"/>
                    </v:shape>
                  </w:pict>
                </mc:Fallback>
              </mc:AlternateContent>
            </w:r>
          </w:p>
          <w:p w:rsidR="00D35D50" w:rsidRDefault="00D35D50" w:rsidP="00C96150">
            <w:pPr>
              <w:jc w:val="center"/>
            </w:pPr>
          </w:p>
          <w:p w:rsidR="00D35D50" w:rsidRDefault="00D35D50" w:rsidP="00C96150">
            <w:pPr>
              <w:jc w:val="center"/>
            </w:pPr>
            <w:r>
              <w:object w:dxaOrig="14820" w:dyaOrig="11076">
                <v:shape id="_x0000_i1068" type="#_x0000_t75" style="width:328.8pt;height:246pt" o:ole="">
                  <v:imagedata r:id="rId107" o:title=""/>
                </v:shape>
                <o:OLEObject Type="Embed" ProgID="PBrush" ShapeID="_x0000_i1068" DrawAspect="Content" ObjectID="_1634631681" r:id="rId108"/>
              </w:object>
            </w:r>
          </w:p>
          <w:p w:rsidR="00D35D50" w:rsidRDefault="00D35D50" w:rsidP="00C96150">
            <w:pPr>
              <w:jc w:val="center"/>
            </w:pPr>
          </w:p>
        </w:tc>
      </w:tr>
      <w:tr w:rsidR="00D35D50" w:rsidTr="00C96150">
        <w:tc>
          <w:tcPr>
            <w:tcW w:w="9016" w:type="dxa"/>
          </w:tcPr>
          <w:p w:rsidR="00D35D50" w:rsidRPr="00520B33" w:rsidRDefault="00D35D50" w:rsidP="00C96150">
            <w:r>
              <w:rPr>
                <w:b/>
              </w:rPr>
              <w:t>Figure 6.4</w:t>
            </w:r>
            <w:r>
              <w:t xml:space="preserve">:  Zymograms of unstressed and stressed </w:t>
            </w:r>
            <w:r w:rsidRPr="00520B33">
              <w:t xml:space="preserve">culture </w:t>
            </w:r>
            <w:r>
              <w:t xml:space="preserve">lysates for (A) </w:t>
            </w:r>
            <w:r w:rsidRPr="00520B33">
              <w:rPr>
                <w:i/>
              </w:rPr>
              <w:t>Ms cwlM</w:t>
            </w:r>
            <w:r>
              <w:t>-CM pMV306.</w:t>
            </w:r>
            <w:r w:rsidRPr="00520B33">
              <w:rPr>
                <w:i/>
              </w:rPr>
              <w:t>cwlM</w:t>
            </w:r>
            <w:r w:rsidRPr="00520B33">
              <w:rPr>
                <w:i/>
                <w:vertAlign w:val="subscript"/>
              </w:rPr>
              <w:t>Mtb</w:t>
            </w:r>
            <w:r>
              <w:t xml:space="preserve">.WT and (B) </w:t>
            </w:r>
            <w:r w:rsidRPr="00520B33">
              <w:rPr>
                <w:i/>
              </w:rPr>
              <w:t>Ms cwlM</w:t>
            </w:r>
            <w:r>
              <w:t>-CM pMV306.</w:t>
            </w:r>
            <w:r w:rsidRPr="00520B33">
              <w:rPr>
                <w:i/>
              </w:rPr>
              <w:t>cwlM</w:t>
            </w:r>
            <w:r w:rsidRPr="00520B33">
              <w:rPr>
                <w:i/>
                <w:vertAlign w:val="subscript"/>
              </w:rPr>
              <w:t>Mtb</w:t>
            </w:r>
            <w:r>
              <w:t>.IRE2. In both panels, C indicates the lysozyme control and U indicates the unstressed culture. Each panel is representative of two biological replicates.</w:t>
            </w:r>
            <w:r w:rsidR="00455B7C">
              <w:t xml:space="preserve"> </w:t>
            </w:r>
            <w:r w:rsidR="00455B7C" w:rsidRPr="00455B7C">
              <w:t>Stressors were included in cultures at concentrations of 75 μM plumbagin, 200 μM spermine NONOate and 100 μM BIP to inflict respective ROS, NO and iron deprivation stresses. Pristinamycin was included at 2 μg/ml.</w:t>
            </w:r>
          </w:p>
          <w:p w:rsidR="00D35D50" w:rsidRDefault="00D35D50" w:rsidP="00C96150"/>
        </w:tc>
      </w:tr>
    </w:tbl>
    <w:p w:rsidR="00D35D50" w:rsidRDefault="00D35D50" w:rsidP="00D35D50"/>
    <w:p w:rsidR="00D35D50" w:rsidRPr="00E4751F" w:rsidRDefault="00D35D50" w:rsidP="00D35D50">
      <w:pPr>
        <w:spacing w:line="480" w:lineRule="auto"/>
        <w:rPr>
          <w:b/>
          <w:sz w:val="24"/>
        </w:rPr>
      </w:pPr>
      <w:r w:rsidRPr="00E4751F">
        <w:rPr>
          <w:b/>
          <w:sz w:val="24"/>
        </w:rPr>
        <w:lastRenderedPageBreak/>
        <w:t>6.5 Discussion</w:t>
      </w:r>
    </w:p>
    <w:p w:rsidR="00D35D50" w:rsidRDefault="00D35D50" w:rsidP="00D35D50">
      <w:pPr>
        <w:spacing w:line="480" w:lineRule="auto"/>
        <w:rPr>
          <w:sz w:val="24"/>
        </w:rPr>
      </w:pPr>
      <w:r>
        <w:rPr>
          <w:sz w:val="24"/>
        </w:rPr>
        <w:t xml:space="preserve">When stressed with ROS or BIP the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 xml:space="preserve">.WT and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.IRE2</w:t>
      </w:r>
      <w:r>
        <w:rPr>
          <w:sz w:val="24"/>
        </w:rPr>
        <w:t xml:space="preserve"> exhibited the same response at the RNA level. Neither stress induced a change in the abundance of </w:t>
      </w:r>
      <w:r w:rsidRPr="001F3292">
        <w:rPr>
          <w:i/>
          <w:sz w:val="24"/>
        </w:rPr>
        <w:t>cwlM</w:t>
      </w:r>
      <w:r>
        <w:rPr>
          <w:sz w:val="24"/>
        </w:rPr>
        <w:t xml:space="preserve"> transcript (Figure 6.1), suggesting there is no transcriptional response from </w:t>
      </w:r>
      <w:r w:rsidRPr="001F3292">
        <w:rPr>
          <w:i/>
          <w:sz w:val="24"/>
        </w:rPr>
        <w:t>cwlM</w:t>
      </w:r>
      <w:r>
        <w:rPr>
          <w:sz w:val="24"/>
        </w:rPr>
        <w:t xml:space="preserve"> to these stresses. At the protein level, ROS and BIP stresses resulted in a decrease in CwlM protein abundance in the WT strain but not the IRE2 strain (Figure 6.2</w:t>
      </w:r>
      <w:r w:rsidR="00F841D9">
        <w:rPr>
          <w:sz w:val="24"/>
        </w:rPr>
        <w:t>.2</w:t>
      </w:r>
      <w:r>
        <w:rPr>
          <w:sz w:val="24"/>
        </w:rPr>
        <w:t xml:space="preserve">) despite the lack of any change at the mRNA level in either strain. This supports the hypothesis that the IRE in the </w:t>
      </w:r>
      <w:r w:rsidRPr="00EF50C0">
        <w:rPr>
          <w:i/>
          <w:sz w:val="24"/>
        </w:rPr>
        <w:t>cwlM</w:t>
      </w:r>
      <w:r>
        <w:rPr>
          <w:sz w:val="24"/>
        </w:rPr>
        <w:t xml:space="preserve"> gene has a role in repression of the translation of the </w:t>
      </w:r>
      <w:r w:rsidRPr="00EF50C0">
        <w:rPr>
          <w:i/>
          <w:sz w:val="24"/>
        </w:rPr>
        <w:t>cwlM</w:t>
      </w:r>
      <w:r>
        <w:rPr>
          <w:sz w:val="24"/>
        </w:rPr>
        <w:t xml:space="preserve"> transcript, and also coincides with the binding of IRE by AcnA stressed with ROS or BIP displayed in Figure 4.2.2. In response to iron-sulfur cluster damage by ROS or BIP, AcnA acquires RNA-binding activity and binds the IRE in the </w:t>
      </w:r>
      <w:r w:rsidRPr="008D7E32">
        <w:rPr>
          <w:i/>
          <w:sz w:val="24"/>
        </w:rPr>
        <w:t>cwlM</w:t>
      </w:r>
      <w:r>
        <w:rPr>
          <w:sz w:val="24"/>
        </w:rPr>
        <w:t xml:space="preserve"> transcript, thus translation of CwlM is inhibited and protein levels decrease. </w:t>
      </w:r>
    </w:p>
    <w:p w:rsidR="00D35D50" w:rsidRPr="00FB6736" w:rsidRDefault="00D35D50" w:rsidP="00D35D50">
      <w:pPr>
        <w:spacing w:line="480" w:lineRule="auto"/>
        <w:rPr>
          <w:sz w:val="24"/>
        </w:rPr>
      </w:pPr>
      <w:r w:rsidRPr="00DD3D4A">
        <w:rPr>
          <w:sz w:val="24"/>
        </w:rPr>
        <w:t xml:space="preserve"> In </w:t>
      </w:r>
      <w:r w:rsidRPr="00DD3D4A">
        <w:rPr>
          <w:i/>
          <w:sz w:val="24"/>
        </w:rPr>
        <w:t>M. tuberculosis</w:t>
      </w:r>
      <w:r w:rsidRPr="00DD3D4A">
        <w:rPr>
          <w:sz w:val="24"/>
        </w:rPr>
        <w:t xml:space="preserve">, oxidative stress activates SigH by causing the anti-sigma factor RshA to dissociate (Song </w:t>
      </w:r>
      <w:r w:rsidRPr="00DD3D4A">
        <w:rPr>
          <w:i/>
          <w:sz w:val="24"/>
        </w:rPr>
        <w:t>et al</w:t>
      </w:r>
      <w:r w:rsidRPr="00DD3D4A">
        <w:rPr>
          <w:sz w:val="24"/>
        </w:rPr>
        <w:t>., 2003),</w:t>
      </w:r>
      <w:r>
        <w:rPr>
          <w:sz w:val="24"/>
        </w:rPr>
        <w:t xml:space="preserve"> though the binding of RshA to SigH is can be weakened in the absence of oxidative stress as a result of the phosphorylation of RshA by PknB. This weakening of the anti-sigma binding enables limited up-regulation of the SigH regulon without stress (Park et al., 2008). </w:t>
      </w:r>
      <w:r w:rsidRPr="00C86D1C">
        <w:rPr>
          <w:sz w:val="24"/>
        </w:rPr>
        <w:t xml:space="preserve">Given </w:t>
      </w:r>
      <w:r>
        <w:rPr>
          <w:sz w:val="24"/>
        </w:rPr>
        <w:t xml:space="preserve">that </w:t>
      </w:r>
      <w:r w:rsidRPr="00C86D1C">
        <w:rPr>
          <w:sz w:val="24"/>
        </w:rPr>
        <w:t xml:space="preserve">SigH has been reported to up-regulate expression of SigE (Raman </w:t>
      </w:r>
      <w:r w:rsidRPr="00C86D1C">
        <w:rPr>
          <w:i/>
          <w:sz w:val="24"/>
        </w:rPr>
        <w:t>et al</w:t>
      </w:r>
      <w:r w:rsidRPr="00C86D1C">
        <w:rPr>
          <w:sz w:val="24"/>
        </w:rPr>
        <w:t>., 2001)</w:t>
      </w:r>
      <w:r>
        <w:rPr>
          <w:sz w:val="24"/>
        </w:rPr>
        <w:t xml:space="preserve"> and that </w:t>
      </w:r>
      <w:r w:rsidRPr="00C86D1C">
        <w:rPr>
          <w:i/>
          <w:sz w:val="24"/>
        </w:rPr>
        <w:t>cwlM</w:t>
      </w:r>
      <w:r>
        <w:rPr>
          <w:i/>
          <w:sz w:val="24"/>
          <w:vertAlign w:val="subscript"/>
        </w:rPr>
        <w:t>Mtb</w:t>
      </w:r>
      <w:r>
        <w:rPr>
          <w:sz w:val="24"/>
        </w:rPr>
        <w:t xml:space="preserve"> transcription may be influenced by a SigE-dependent promoter (Manganelli </w:t>
      </w:r>
      <w:r w:rsidRPr="00C86D1C">
        <w:rPr>
          <w:i/>
          <w:sz w:val="24"/>
        </w:rPr>
        <w:t>et al</w:t>
      </w:r>
      <w:r>
        <w:rPr>
          <w:sz w:val="24"/>
        </w:rPr>
        <w:t xml:space="preserve">., 2004; Cortes </w:t>
      </w:r>
      <w:r w:rsidRPr="00C86D1C">
        <w:rPr>
          <w:i/>
          <w:sz w:val="24"/>
        </w:rPr>
        <w:t>et al</w:t>
      </w:r>
      <w:r>
        <w:rPr>
          <w:sz w:val="24"/>
        </w:rPr>
        <w:t>., 2013)</w:t>
      </w:r>
      <w:r w:rsidRPr="00C86D1C">
        <w:rPr>
          <w:sz w:val="24"/>
        </w:rPr>
        <w:t xml:space="preserve">, an increase in transcription of </w:t>
      </w:r>
      <w:r w:rsidRPr="00C86D1C">
        <w:rPr>
          <w:i/>
          <w:sz w:val="24"/>
        </w:rPr>
        <w:t>cwlM</w:t>
      </w:r>
      <w:r w:rsidRPr="00C86D1C">
        <w:rPr>
          <w:sz w:val="24"/>
        </w:rPr>
        <w:t xml:space="preserve"> would be expected in response to an</w:t>
      </w:r>
      <w:r>
        <w:rPr>
          <w:sz w:val="24"/>
        </w:rPr>
        <w:t xml:space="preserve">y stress that can activate SigH. However, the abundance of </w:t>
      </w:r>
      <w:r w:rsidRPr="00CC07DB">
        <w:rPr>
          <w:i/>
          <w:sz w:val="24"/>
        </w:rPr>
        <w:t>cwlM</w:t>
      </w:r>
      <w:r>
        <w:rPr>
          <w:sz w:val="24"/>
        </w:rPr>
        <w:t xml:space="preserve"> mRNA in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 xml:space="preserve">.WT and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.IRE2</w:t>
      </w:r>
      <w:r>
        <w:rPr>
          <w:sz w:val="24"/>
        </w:rPr>
        <w:t xml:space="preserve"> did not change in response to ROS, suggesting that this mechanism of induction is not present in </w:t>
      </w:r>
      <w:r w:rsidRPr="001F4181">
        <w:rPr>
          <w:i/>
          <w:sz w:val="24"/>
        </w:rPr>
        <w:t>Ms cwlM</w:t>
      </w:r>
      <w:r w:rsidRPr="001F4181">
        <w:rPr>
          <w:sz w:val="24"/>
        </w:rPr>
        <w:t>-CM</w:t>
      </w:r>
      <w:r>
        <w:rPr>
          <w:sz w:val="24"/>
        </w:rPr>
        <w:t>.</w:t>
      </w:r>
      <w:r w:rsidRPr="001F4181">
        <w:rPr>
          <w:sz w:val="24"/>
        </w:rPr>
        <w:t xml:space="preserve"> </w:t>
      </w:r>
      <w:r w:rsidRPr="000F566C">
        <w:rPr>
          <w:sz w:val="24"/>
        </w:rPr>
        <w:t xml:space="preserve">There are five RpoE-like gene </w:t>
      </w:r>
      <w:r w:rsidRPr="000F566C">
        <w:rPr>
          <w:sz w:val="24"/>
        </w:rPr>
        <w:lastRenderedPageBreak/>
        <w:t xml:space="preserve">products encoded in the </w:t>
      </w:r>
      <w:r w:rsidRPr="000F566C">
        <w:rPr>
          <w:i/>
          <w:sz w:val="24"/>
        </w:rPr>
        <w:t>M. smegmatis</w:t>
      </w:r>
      <w:r w:rsidRPr="000F566C">
        <w:rPr>
          <w:sz w:val="24"/>
        </w:rPr>
        <w:t xml:space="preserve"> genome that are comparable to the SigH of </w:t>
      </w:r>
      <w:r w:rsidRPr="000F566C">
        <w:rPr>
          <w:i/>
          <w:sz w:val="24"/>
        </w:rPr>
        <w:t>M. tuberculosis</w:t>
      </w:r>
      <w:r w:rsidRPr="000F566C">
        <w:rPr>
          <w:sz w:val="24"/>
        </w:rPr>
        <w:t xml:space="preserve"> (Waagmeester et al., 2005), but their expression and regulatory roles have not been described. Similarly, a SigE-like protein has been reported for </w:t>
      </w:r>
      <w:r w:rsidRPr="000F566C">
        <w:rPr>
          <w:i/>
          <w:sz w:val="24"/>
        </w:rPr>
        <w:t>M. smegmatis</w:t>
      </w:r>
      <w:r w:rsidRPr="000F566C">
        <w:rPr>
          <w:sz w:val="24"/>
        </w:rPr>
        <w:t xml:space="preserve"> but not fully characterised (Waagmeester et al., 2005).</w:t>
      </w:r>
      <w:r>
        <w:rPr>
          <w:sz w:val="24"/>
        </w:rPr>
        <w:t xml:space="preserve"> The lack of induction of </w:t>
      </w:r>
      <w:r w:rsidRPr="000F566C">
        <w:rPr>
          <w:i/>
          <w:sz w:val="24"/>
        </w:rPr>
        <w:t>cwlM</w:t>
      </w:r>
      <w:r>
        <w:rPr>
          <w:sz w:val="24"/>
        </w:rPr>
        <w:t xml:space="preserve"> in the </w:t>
      </w:r>
      <w:r w:rsidRPr="001F4181">
        <w:rPr>
          <w:i/>
          <w:sz w:val="24"/>
        </w:rPr>
        <w:t>Ms cwlM</w:t>
      </w:r>
      <w:r w:rsidRPr="001F4181">
        <w:rPr>
          <w:sz w:val="24"/>
        </w:rPr>
        <w:t>-CM pMV306.</w:t>
      </w:r>
      <w:r w:rsidRPr="001F4181">
        <w:rPr>
          <w:i/>
          <w:sz w:val="24"/>
        </w:rPr>
        <w:t>cwlM</w:t>
      </w:r>
      <w:r w:rsidRPr="001F4181">
        <w:rPr>
          <w:i/>
          <w:sz w:val="24"/>
          <w:vertAlign w:val="subscript"/>
        </w:rPr>
        <w:t>Mtb</w:t>
      </w:r>
      <w:r>
        <w:rPr>
          <w:sz w:val="24"/>
        </w:rPr>
        <w:t xml:space="preserve"> strains in response to ROS could be the result of a difference in the regulation of sigma factors between </w:t>
      </w:r>
      <w:r w:rsidRPr="000F566C">
        <w:rPr>
          <w:i/>
          <w:sz w:val="24"/>
        </w:rPr>
        <w:t>M. tuberculosis</w:t>
      </w:r>
      <w:r>
        <w:rPr>
          <w:sz w:val="24"/>
        </w:rPr>
        <w:t xml:space="preserve"> and </w:t>
      </w:r>
      <w:r w:rsidRPr="000F566C">
        <w:rPr>
          <w:i/>
          <w:sz w:val="24"/>
        </w:rPr>
        <w:t>M. smegmatis</w:t>
      </w:r>
      <w:r>
        <w:rPr>
          <w:sz w:val="24"/>
        </w:rPr>
        <w:t xml:space="preserve">, or perhaps simply explained by the absence of a genuine SigE-dependent promoter upstream of </w:t>
      </w:r>
      <w:r w:rsidRPr="000F566C">
        <w:rPr>
          <w:i/>
          <w:sz w:val="24"/>
        </w:rPr>
        <w:t>cwlM</w:t>
      </w:r>
      <w:r w:rsidRPr="000F566C">
        <w:rPr>
          <w:i/>
          <w:sz w:val="24"/>
          <w:vertAlign w:val="subscript"/>
        </w:rPr>
        <w:t>Mtb</w:t>
      </w:r>
      <w:r>
        <w:rPr>
          <w:sz w:val="24"/>
        </w:rPr>
        <w:t xml:space="preserve">. Abundance of </w:t>
      </w:r>
      <w:r w:rsidRPr="001A18C2">
        <w:rPr>
          <w:i/>
          <w:sz w:val="24"/>
        </w:rPr>
        <w:t>cwlM</w:t>
      </w:r>
      <w:r>
        <w:rPr>
          <w:sz w:val="24"/>
        </w:rPr>
        <w:t xml:space="preserve"> mRNA increased in response to NO and ROS/NO, which could be explained by the presence of a functional SigE-dependent promoter in connection with SigE induction by NO (Voskuil </w:t>
      </w:r>
      <w:r w:rsidRPr="001A18C2">
        <w:rPr>
          <w:i/>
          <w:sz w:val="24"/>
        </w:rPr>
        <w:t>et al</w:t>
      </w:r>
      <w:r>
        <w:rPr>
          <w:sz w:val="24"/>
        </w:rPr>
        <w:t xml:space="preserve">., 2011; Cortes </w:t>
      </w:r>
      <w:r w:rsidRPr="001A18C2">
        <w:rPr>
          <w:i/>
          <w:sz w:val="24"/>
        </w:rPr>
        <w:t>et al</w:t>
      </w:r>
      <w:r>
        <w:rPr>
          <w:sz w:val="24"/>
        </w:rPr>
        <w:t>., 2017).</w:t>
      </w:r>
    </w:p>
    <w:p w:rsidR="00D35D50" w:rsidRDefault="00D35D50" w:rsidP="00D35D50">
      <w:pPr>
        <w:spacing w:line="480" w:lineRule="auto"/>
        <w:rPr>
          <w:sz w:val="24"/>
        </w:rPr>
      </w:pPr>
      <w:r>
        <w:rPr>
          <w:sz w:val="24"/>
        </w:rPr>
        <w:t xml:space="preserve"> The increase in </w:t>
      </w:r>
      <w:r w:rsidRPr="00ED7F43">
        <w:rPr>
          <w:i/>
          <w:sz w:val="24"/>
        </w:rPr>
        <w:t>cwlM</w:t>
      </w:r>
      <w:r>
        <w:rPr>
          <w:sz w:val="24"/>
        </w:rPr>
        <w:t xml:space="preserve"> mRNA that was observed in both strains when stressed with NO (Figure 6.1) was followed by the observation of an increase in CwlM at the protein level (Figure 6.2</w:t>
      </w:r>
      <w:r w:rsidR="00F841D9">
        <w:rPr>
          <w:sz w:val="24"/>
        </w:rPr>
        <w:t>.2</w:t>
      </w:r>
      <w:r>
        <w:rPr>
          <w:sz w:val="24"/>
        </w:rPr>
        <w:t xml:space="preserve">). It is clear that NO is able to induce </w:t>
      </w:r>
      <w:r w:rsidRPr="00F848F9">
        <w:rPr>
          <w:i/>
          <w:sz w:val="24"/>
        </w:rPr>
        <w:t>cwlM</w:t>
      </w:r>
      <w:r>
        <w:rPr>
          <w:sz w:val="24"/>
        </w:rPr>
        <w:t xml:space="preserve"> transcription without also inducing enough RNA-binding activity in AcnA to counteract the increased </w:t>
      </w:r>
      <w:r w:rsidR="008F486B">
        <w:rPr>
          <w:sz w:val="24"/>
        </w:rPr>
        <w:t>transcription/</w:t>
      </w:r>
      <w:r>
        <w:rPr>
          <w:sz w:val="24"/>
        </w:rPr>
        <w:t xml:space="preserve">translation. </w:t>
      </w:r>
    </w:p>
    <w:p w:rsidR="00D35D50" w:rsidRDefault="00D35D50" w:rsidP="00D35D50">
      <w:pPr>
        <w:spacing w:line="480" w:lineRule="auto"/>
        <w:rPr>
          <w:sz w:val="24"/>
        </w:rPr>
      </w:pPr>
      <w:r>
        <w:rPr>
          <w:sz w:val="24"/>
        </w:rPr>
        <w:t xml:space="preserve"> The ROS/NO double stress culture lysates produced more complicated results. An increase in </w:t>
      </w:r>
      <w:r w:rsidRPr="001778B1">
        <w:rPr>
          <w:i/>
          <w:sz w:val="24"/>
        </w:rPr>
        <w:t>cwlM</w:t>
      </w:r>
      <w:r>
        <w:rPr>
          <w:sz w:val="24"/>
        </w:rPr>
        <w:t xml:space="preserve"> mRNA consistent with the results of NO stress (Figure 6.1), however there was not the same induction of CwlM at the protein level, where neither strain showed a mean band intensity that greatly deviated from that of the unstressed culture lysates after 2 hours of incubation with stress (Figure 6.2</w:t>
      </w:r>
      <w:r w:rsidR="00F841D9">
        <w:rPr>
          <w:sz w:val="24"/>
        </w:rPr>
        <w:t>.2</w:t>
      </w:r>
      <w:r>
        <w:rPr>
          <w:sz w:val="24"/>
        </w:rPr>
        <w:t xml:space="preserve">). The results from Chapter 5 suggested this combination of stresses could distinguish the two strains, having caused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.IRE2</w:t>
      </w:r>
      <w:r>
        <w:rPr>
          <w:sz w:val="24"/>
        </w:rPr>
        <w:t xml:space="preserve"> to cease growth and enter the non-culturable state (Figure 5.2, Figure 5.4), and it was further implied that elevated CwlM levels were relevant to this observation (Figure 5.3). Elongation of the stress incubation period to 6 hours revealed a </w:t>
      </w:r>
      <w:r>
        <w:rPr>
          <w:sz w:val="24"/>
        </w:rPr>
        <w:lastRenderedPageBreak/>
        <w:t>significant difference in CwlM protein levels between unstressed and stressed culture lysates from both the WT and IRE2 strains (Figure 6.3.1A</w:t>
      </w:r>
      <w:r w:rsidR="0057297C">
        <w:rPr>
          <w:sz w:val="24"/>
        </w:rPr>
        <w:t>, D</w:t>
      </w:r>
      <w:r>
        <w:rPr>
          <w:sz w:val="24"/>
        </w:rPr>
        <w:t xml:space="preserve">), showing a decrease in CwlM band intensity for </w:t>
      </w:r>
      <w:r w:rsidRPr="001F4181">
        <w:rPr>
          <w:i/>
          <w:sz w:val="24"/>
        </w:rPr>
        <w:t>Ms cwlM</w:t>
      </w:r>
      <w:r w:rsidRPr="001F4181">
        <w:rPr>
          <w:sz w:val="24"/>
        </w:rPr>
        <w:t>-CM pMV306.</w:t>
      </w:r>
      <w:r w:rsidRPr="001F4181">
        <w:rPr>
          <w:i/>
          <w:sz w:val="24"/>
        </w:rPr>
        <w:t>cwlM</w:t>
      </w:r>
      <w:r w:rsidRPr="001F4181">
        <w:rPr>
          <w:i/>
          <w:sz w:val="24"/>
          <w:vertAlign w:val="subscript"/>
        </w:rPr>
        <w:t>Mtb</w:t>
      </w:r>
      <w:r>
        <w:rPr>
          <w:sz w:val="24"/>
        </w:rPr>
        <w:t xml:space="preserve">.WT and an increase for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.IRE2</w:t>
      </w:r>
      <w:r>
        <w:rPr>
          <w:sz w:val="24"/>
        </w:rPr>
        <w:t xml:space="preserve">. This demonstrated that the IRE structure was able to influence expression of CwlM under ROS/NO stress, lowering it in the WT strain but not the IRE2 strain. As discussed in Chapter 4, the WT IRE binds apo-AcnA much more efficiently than the IRE2 mutant RNA (Figure 4.2.1) and that ROS can efficiently induce RNA-binding activity in AcnA (Figure 4.2.2). Together with the results presented in this chapter, the data suggest that ROS/NO combined stress has the effect of increasing </w:t>
      </w:r>
      <w:r w:rsidRPr="00307065">
        <w:rPr>
          <w:i/>
          <w:sz w:val="24"/>
        </w:rPr>
        <w:t>cwlM</w:t>
      </w:r>
      <w:r>
        <w:rPr>
          <w:sz w:val="24"/>
        </w:rPr>
        <w:t xml:space="preserve"> transcription while also inducing apo-AcnA to bind to the IRE in the transcript and inhibit translation in the WT strain, but not having the same inhibitory effect in the IRE2 strain where AcnA-IRE binding is weaker. This has the effect of elevating CwlM levels in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.IRE2</w:t>
      </w:r>
      <w:r>
        <w:rPr>
          <w:sz w:val="24"/>
        </w:rPr>
        <w:t xml:space="preserve">. This provides an explanation for the growth defect of the IRE2 strain under ROS/NO stress, as heightened levels of CwlM were shown to be detrimental to growth of mycobacteria when induced by pristinamycin (Figure 5.3). </w:t>
      </w:r>
    </w:p>
    <w:p w:rsidR="00D35D50" w:rsidRDefault="00D35D50" w:rsidP="00D35D50">
      <w:pPr>
        <w:spacing w:line="480" w:lineRule="auto"/>
        <w:rPr>
          <w:sz w:val="24"/>
        </w:rPr>
      </w:pPr>
      <w:r>
        <w:rPr>
          <w:sz w:val="24"/>
        </w:rPr>
        <w:t xml:space="preserve"> The findings outlined above point to abundant CwlM having a harmful impact on mycobacteria under oxidative stress, though why CwlM should have this effect is not clear. The function of CwlM is dependent on its phosphorylation state, interacting with MurA or FhaA when phosphorylated (Boutte </w:t>
      </w:r>
      <w:r w:rsidRPr="00E815CE">
        <w:rPr>
          <w:i/>
          <w:sz w:val="24"/>
        </w:rPr>
        <w:t>et al</w:t>
      </w:r>
      <w:r>
        <w:rPr>
          <w:sz w:val="24"/>
        </w:rPr>
        <w:t xml:space="preserve">., 2016; Turapov </w:t>
      </w:r>
      <w:r w:rsidRPr="00E815CE">
        <w:rPr>
          <w:i/>
          <w:sz w:val="24"/>
        </w:rPr>
        <w:t>et al</w:t>
      </w:r>
      <w:r>
        <w:rPr>
          <w:sz w:val="24"/>
        </w:rPr>
        <w:t xml:space="preserve">., 2018) and with MurJ when not (Turapov </w:t>
      </w:r>
      <w:r w:rsidRPr="00E815CE">
        <w:rPr>
          <w:i/>
          <w:sz w:val="24"/>
        </w:rPr>
        <w:t>et al</w:t>
      </w:r>
      <w:r>
        <w:rPr>
          <w:sz w:val="24"/>
        </w:rPr>
        <w:t xml:space="preserve">., 2018), and its hydrolytic enzyme activity is of unknown function in the wider picture of CwlM activity. </w:t>
      </w:r>
      <w:r>
        <w:rPr>
          <w:sz w:val="24"/>
        </w:rPr>
        <w:br/>
        <w:t xml:space="preserve"> Using antibodies raised against phosphorylated and non-phosphorylated CwlM highlighted a difference in the abundance of each form of CwlM. Applying ROS and NO stresses together caused the level of non-phosphorylated CwlM to increase in </w:t>
      </w:r>
      <w:r w:rsidRPr="001F4181">
        <w:rPr>
          <w:i/>
          <w:sz w:val="24"/>
        </w:rPr>
        <w:t>Ms cwlM</w:t>
      </w:r>
      <w:r w:rsidRPr="001F4181">
        <w:rPr>
          <w:sz w:val="24"/>
        </w:rPr>
        <w:t xml:space="preserve">-CM </w:t>
      </w:r>
      <w:r w:rsidRPr="001F4181">
        <w:rPr>
          <w:sz w:val="24"/>
        </w:rPr>
        <w:lastRenderedPageBreak/>
        <w:t>pMV306.</w:t>
      </w:r>
      <w:r w:rsidRPr="001F4181">
        <w:rPr>
          <w:i/>
          <w:sz w:val="24"/>
        </w:rPr>
        <w:t>cwlM</w:t>
      </w:r>
      <w:r w:rsidRPr="001F4181">
        <w:rPr>
          <w:i/>
          <w:sz w:val="24"/>
          <w:vertAlign w:val="subscript"/>
        </w:rPr>
        <w:t>Mtb</w:t>
      </w:r>
      <w:r w:rsidRPr="001F4181">
        <w:rPr>
          <w:sz w:val="24"/>
        </w:rPr>
        <w:t>.IRE2</w:t>
      </w:r>
      <w:r>
        <w:rPr>
          <w:sz w:val="24"/>
        </w:rPr>
        <w:t xml:space="preserve"> but not the WT strain (Figure 6.3.1C</w:t>
      </w:r>
      <w:r w:rsidR="0057297C">
        <w:rPr>
          <w:sz w:val="24"/>
        </w:rPr>
        <w:t>, E, F</w:t>
      </w:r>
      <w:r>
        <w:rPr>
          <w:sz w:val="24"/>
        </w:rPr>
        <w:t>), while the relative abundance of phosphorylated CwlM in stressed cultures of both strains were not significantly different from their unstressed counterparts (Figure 6.3.1B</w:t>
      </w:r>
      <w:r w:rsidR="0057297C">
        <w:rPr>
          <w:sz w:val="24"/>
        </w:rPr>
        <w:t>, E, F</w:t>
      </w:r>
      <w:r>
        <w:rPr>
          <w:sz w:val="24"/>
        </w:rPr>
        <w:t>). The heightened expression of CwlM under ROS/NO stress could cause more non-phosphorylated CwlM to be present if the kinase activity of PknB is reduced under stress or unable to keep up with the high</w:t>
      </w:r>
      <w:r w:rsidR="00CD4487">
        <w:rPr>
          <w:sz w:val="24"/>
        </w:rPr>
        <w:t>er</w:t>
      </w:r>
      <w:r>
        <w:rPr>
          <w:sz w:val="24"/>
        </w:rPr>
        <w:t xml:space="preserve"> levels of CwlM being translated, though there is no data to support either explanation. However, it is clear that </w:t>
      </w:r>
      <w:proofErr w:type="gramStart"/>
      <w:r>
        <w:rPr>
          <w:sz w:val="24"/>
        </w:rPr>
        <w:t>both phosphorylation states of CwlM are present whether the bacteria are stressed or</w:t>
      </w:r>
      <w:proofErr w:type="gramEnd"/>
      <w:r>
        <w:rPr>
          <w:sz w:val="24"/>
        </w:rPr>
        <w:t xml:space="preserve"> not (Figure 6.3.1B, C), and it appears that the CwlM pool does not become more phosphorylated under stress (Figure 6.3.1B</w:t>
      </w:r>
      <w:r w:rsidR="0057297C">
        <w:rPr>
          <w:sz w:val="24"/>
        </w:rPr>
        <w:t>, E, F</w:t>
      </w:r>
      <w:r>
        <w:rPr>
          <w:sz w:val="24"/>
        </w:rPr>
        <w:t>). Since the response of the IRE2 strain to ROS/NO stress was to produce more non-phosphorylated CwlM, it is the non-phosphorylated form of CwlM that is linked to the harmful effects of heightened CwlM expression under stress conditions.</w:t>
      </w:r>
      <w:r>
        <w:rPr>
          <w:sz w:val="24"/>
        </w:rPr>
        <w:br/>
        <w:t xml:space="preserve"> The non-phosphorylated form of CwlM is known to bind MurJ (Turapov </w:t>
      </w:r>
      <w:r w:rsidRPr="008B3EF0">
        <w:rPr>
          <w:i/>
          <w:sz w:val="24"/>
        </w:rPr>
        <w:t>et al</w:t>
      </w:r>
      <w:r>
        <w:rPr>
          <w:sz w:val="24"/>
        </w:rPr>
        <w:t xml:space="preserve">., 2018), though the effect of this interaction is uncertain. It has been suggested to improve translocation of the peptidoglycan precursor lipid II by MurJ (Turapov </w:t>
      </w:r>
      <w:r w:rsidRPr="009A168A">
        <w:rPr>
          <w:i/>
          <w:sz w:val="24"/>
        </w:rPr>
        <w:t>et al</w:t>
      </w:r>
      <w:r>
        <w:rPr>
          <w:sz w:val="24"/>
        </w:rPr>
        <w:t xml:space="preserve">., 2018). If this is the case, then the increased levels of non-phosphorylated CwlM observed in the ROS/NO stressed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.IRE2</w:t>
      </w:r>
      <w:r>
        <w:rPr>
          <w:sz w:val="24"/>
        </w:rPr>
        <w:t xml:space="preserve"> culture could have the effect of accelerating export of lipid II. </w:t>
      </w:r>
      <w:r>
        <w:rPr>
          <w:sz w:val="24"/>
        </w:rPr>
        <w:br/>
        <w:t xml:space="preserve"> Recent work by Kaur and colleagues provides insight into the interactions of lipid II and PknB in </w:t>
      </w:r>
      <w:r w:rsidRPr="009E231F">
        <w:rPr>
          <w:i/>
          <w:sz w:val="24"/>
        </w:rPr>
        <w:t>M. tuberculosis</w:t>
      </w:r>
      <w:r>
        <w:rPr>
          <w:sz w:val="24"/>
        </w:rPr>
        <w:t xml:space="preserve">. By binding the extracellular PASTA domain of PknB, lipid II assists in the localisation of PknB to the poles and septa of growing mycobacteria. This interaction is also believed to be part of a strict mechanism to control the kinase activity of PknB, as hyperphosphorylation of the PknB intracellular kinase domain was observed when the PASTA domain was mutated to prevent binding to lipid II. This hyperphosphorylation was </w:t>
      </w:r>
      <w:r>
        <w:rPr>
          <w:sz w:val="24"/>
        </w:rPr>
        <w:lastRenderedPageBreak/>
        <w:t xml:space="preserve">accompanied by indiscriminate phosphorylation of other intracellular proteins, including proteins not believed to be substrates of PknB, leading to cell death (Kaur </w:t>
      </w:r>
      <w:r w:rsidRPr="009E231F">
        <w:rPr>
          <w:i/>
          <w:sz w:val="24"/>
        </w:rPr>
        <w:t>et al</w:t>
      </w:r>
      <w:r>
        <w:rPr>
          <w:sz w:val="24"/>
        </w:rPr>
        <w:t xml:space="preserve">., 2019). If </w:t>
      </w:r>
      <w:r w:rsidRPr="001F4181">
        <w:rPr>
          <w:i/>
          <w:sz w:val="24"/>
        </w:rPr>
        <w:t>Ms cwlM</w:t>
      </w:r>
      <w:r w:rsidRPr="001F4181">
        <w:rPr>
          <w:sz w:val="24"/>
        </w:rPr>
        <w:t>-CM pMV306.</w:t>
      </w:r>
      <w:r w:rsidRPr="001F4181">
        <w:rPr>
          <w:i/>
          <w:sz w:val="24"/>
        </w:rPr>
        <w:t>cwlM</w:t>
      </w:r>
      <w:r w:rsidRPr="001F4181">
        <w:rPr>
          <w:i/>
          <w:sz w:val="24"/>
          <w:vertAlign w:val="subscript"/>
        </w:rPr>
        <w:t>Mtb</w:t>
      </w:r>
      <w:r w:rsidRPr="001F4181">
        <w:rPr>
          <w:sz w:val="24"/>
        </w:rPr>
        <w:t>.IRE2</w:t>
      </w:r>
      <w:r>
        <w:rPr>
          <w:sz w:val="24"/>
        </w:rPr>
        <w:t xml:space="preserve"> stressed with both ROS and NO does export lipid II excessively, the consequence could be overly stringent regulation of PknB activity, inhibiting the phosphorylation of other intracellular proteins and cause dysregulation of cytoplasmic processe</w:t>
      </w:r>
      <w:r w:rsidR="00CD4487">
        <w:rPr>
          <w:sz w:val="24"/>
        </w:rPr>
        <w:t>s. Placing a level of control on</w:t>
      </w:r>
      <w:r>
        <w:rPr>
          <w:sz w:val="24"/>
        </w:rPr>
        <w:t xml:space="preserve"> PknB activity could also explain the abundance of both phosphorylated and non-phosphorylated CwlM in mycobacteria, with both forms of CwlM seeming to aid in peptidoglycan synthesis. Another reported substrate of PknB is MurJ, which is associated with CwlM to supposedly improve lipid II export when not phosphorylated, and which is associated with FhaA binding and reduced peptidoglycan synthesis when phosphorylated (Gee </w:t>
      </w:r>
      <w:r w:rsidRPr="00E506EB">
        <w:rPr>
          <w:i/>
          <w:sz w:val="24"/>
        </w:rPr>
        <w:t>et al</w:t>
      </w:r>
      <w:r>
        <w:rPr>
          <w:sz w:val="24"/>
        </w:rPr>
        <w:t xml:space="preserve">., 2012; Turapov </w:t>
      </w:r>
      <w:r w:rsidRPr="00E506EB">
        <w:rPr>
          <w:i/>
          <w:sz w:val="24"/>
        </w:rPr>
        <w:t>et al</w:t>
      </w:r>
      <w:r>
        <w:rPr>
          <w:sz w:val="24"/>
        </w:rPr>
        <w:t>., 2018), suggesting its flippase activity is hindered as a result of phosphorylation. Therefore, a mixed population of phosphorylated and non-phosphorylated MurJ (as a result of lipid II-mediated control of PknB activity) enables a level of control of lipid II translocation to the exterior of the cytoplasmic membrane, thus moderating the extent of PknB binding to lipid II. This model for regulation of PknB kinase activity entails potential limitation of lipid II export by MurJ, and so could place limits on the maximum rate of cell wall construction</w:t>
      </w:r>
      <w:r w:rsidR="00E02F2D">
        <w:rPr>
          <w:sz w:val="24"/>
        </w:rPr>
        <w:t xml:space="preserve"> (something which could be investigated by recording the rate of vancomycin incorporation into the cell wall)</w:t>
      </w:r>
      <w:r>
        <w:rPr>
          <w:sz w:val="24"/>
        </w:rPr>
        <w:t xml:space="preserve">. Increased expression of PknB would also be expected to cause a greater extent of phosphorylation, which is observed in mycobacteria resuscitating from hypoxia-induced dormancy (Ortega </w:t>
      </w:r>
      <w:r w:rsidRPr="004C5C2C">
        <w:rPr>
          <w:i/>
          <w:sz w:val="24"/>
        </w:rPr>
        <w:t>et al</w:t>
      </w:r>
      <w:r>
        <w:rPr>
          <w:sz w:val="24"/>
        </w:rPr>
        <w:t>., 2014).</w:t>
      </w:r>
      <w:r w:rsidR="00E02F2D">
        <w:rPr>
          <w:sz w:val="24"/>
        </w:rPr>
        <w:t xml:space="preserve"> PknB abundance during and following stress could also be investigated by western blot under a similar protocol to that used for CwlM in this chapter.</w:t>
      </w:r>
      <w:r>
        <w:rPr>
          <w:sz w:val="24"/>
        </w:rPr>
        <w:t xml:space="preserve"> </w:t>
      </w:r>
      <w:r>
        <w:rPr>
          <w:sz w:val="24"/>
        </w:rPr>
        <w:br/>
        <w:t xml:space="preserve"> There may be another layer of control to CwlM activity besides the limited phosphorylation by PknB. When phosphorylated, CwlM can be bound by FhaA, another protein in addition to </w:t>
      </w:r>
      <w:r>
        <w:rPr>
          <w:sz w:val="24"/>
        </w:rPr>
        <w:lastRenderedPageBreak/>
        <w:t xml:space="preserve">PknB that is localised at the poles and septa of growing mycobacteria (Mir </w:t>
      </w:r>
      <w:r w:rsidRPr="004C5C2C">
        <w:rPr>
          <w:i/>
          <w:sz w:val="24"/>
        </w:rPr>
        <w:t>et al</w:t>
      </w:r>
      <w:r>
        <w:rPr>
          <w:sz w:val="24"/>
        </w:rPr>
        <w:t xml:space="preserve">., 2011; Turapov </w:t>
      </w:r>
      <w:r w:rsidRPr="004C5C2C">
        <w:rPr>
          <w:i/>
          <w:sz w:val="24"/>
        </w:rPr>
        <w:t>et al</w:t>
      </w:r>
      <w:r>
        <w:rPr>
          <w:sz w:val="24"/>
        </w:rPr>
        <w:t xml:space="preserve">., 2018). While the effect of this interaction is unknown, the high-affinity interaction of FhaA with other phosphorylated proteins including MurJ and PknB (Turapov </w:t>
      </w:r>
      <w:r w:rsidRPr="0020008A">
        <w:rPr>
          <w:i/>
          <w:sz w:val="24"/>
        </w:rPr>
        <w:t>et al</w:t>
      </w:r>
      <w:r>
        <w:rPr>
          <w:sz w:val="24"/>
        </w:rPr>
        <w:t xml:space="preserve">., 2018; Roumestand </w:t>
      </w:r>
      <w:r w:rsidRPr="0020008A">
        <w:rPr>
          <w:i/>
          <w:sz w:val="24"/>
        </w:rPr>
        <w:t>et al</w:t>
      </w:r>
      <w:r>
        <w:rPr>
          <w:sz w:val="24"/>
        </w:rPr>
        <w:t>., 2011) has been established, suggesting FhaA may be a regulator of the functions of numerous phosphopeptides, not exclusively CwlM.</w:t>
      </w:r>
    </w:p>
    <w:p w:rsidR="00D35D50" w:rsidRDefault="00D35D50" w:rsidP="00D35D50">
      <w:pPr>
        <w:spacing w:line="480" w:lineRule="auto"/>
        <w:rPr>
          <w:sz w:val="24"/>
        </w:rPr>
      </w:pPr>
      <w:r>
        <w:rPr>
          <w:sz w:val="24"/>
        </w:rPr>
        <w:t xml:space="preserve"> The enzymatic activity of CwlM is controversial, with reports of both activity and inactivity (Deng </w:t>
      </w:r>
      <w:r w:rsidRPr="008B4DB1">
        <w:rPr>
          <w:i/>
          <w:sz w:val="24"/>
        </w:rPr>
        <w:t>et al</w:t>
      </w:r>
      <w:r>
        <w:rPr>
          <w:sz w:val="24"/>
        </w:rPr>
        <w:t xml:space="preserve">., 2005; Boutte </w:t>
      </w:r>
      <w:r w:rsidRPr="008B4DB1">
        <w:rPr>
          <w:i/>
          <w:sz w:val="24"/>
        </w:rPr>
        <w:t>et al</w:t>
      </w:r>
      <w:r>
        <w:rPr>
          <w:sz w:val="24"/>
        </w:rPr>
        <w:t xml:space="preserve">., 2016; Turapov </w:t>
      </w:r>
      <w:r w:rsidRPr="008B4DB1">
        <w:rPr>
          <w:i/>
          <w:sz w:val="24"/>
        </w:rPr>
        <w:t>et al</w:t>
      </w:r>
      <w:r>
        <w:rPr>
          <w:sz w:val="24"/>
        </w:rPr>
        <w:t xml:space="preserve">. 2018; Wang </w:t>
      </w:r>
      <w:r w:rsidRPr="008B4DB1">
        <w:rPr>
          <w:i/>
          <w:sz w:val="24"/>
        </w:rPr>
        <w:t>et al</w:t>
      </w:r>
      <w:r>
        <w:rPr>
          <w:sz w:val="24"/>
        </w:rPr>
        <w:t xml:space="preserve">., 2018). In this study, no peptidoglycan hydrolase activity was observed from the </w:t>
      </w:r>
      <w:r w:rsidRPr="001F4181">
        <w:rPr>
          <w:i/>
          <w:sz w:val="24"/>
        </w:rPr>
        <w:t>Ms cwlM</w:t>
      </w:r>
      <w:r w:rsidRPr="001F4181">
        <w:rPr>
          <w:sz w:val="24"/>
        </w:rPr>
        <w:t>-CM pMV306.</w:t>
      </w:r>
      <w:r w:rsidRPr="001F4181">
        <w:rPr>
          <w:i/>
          <w:sz w:val="24"/>
        </w:rPr>
        <w:t>cwlM</w:t>
      </w:r>
      <w:r w:rsidRPr="001F4181">
        <w:rPr>
          <w:i/>
          <w:sz w:val="24"/>
          <w:vertAlign w:val="subscript"/>
        </w:rPr>
        <w:t>Mtb</w:t>
      </w:r>
      <w:r>
        <w:rPr>
          <w:sz w:val="24"/>
        </w:rPr>
        <w:t xml:space="preserve"> culture lysates (Figure 6.4). This is at odds with the findings of Figure 5.6, in which mutant </w:t>
      </w:r>
      <w:r w:rsidRPr="003E714E">
        <w:rPr>
          <w:i/>
          <w:sz w:val="24"/>
        </w:rPr>
        <w:t>M. smegmatis</w:t>
      </w:r>
      <w:r>
        <w:rPr>
          <w:sz w:val="24"/>
        </w:rPr>
        <w:t xml:space="preserve"> strains lacking CwlM catalytic activity exhibited hindered growth in culture with individual stresses, a phenotype not observed in </w:t>
      </w:r>
      <w:r w:rsidRPr="001F4181">
        <w:rPr>
          <w:i/>
          <w:sz w:val="24"/>
        </w:rPr>
        <w:t>Ms cwlM</w:t>
      </w:r>
      <w:r w:rsidRPr="001F4181">
        <w:rPr>
          <w:sz w:val="24"/>
        </w:rPr>
        <w:t>-CM pMV306.</w:t>
      </w:r>
      <w:r w:rsidRPr="001F4181">
        <w:rPr>
          <w:i/>
          <w:sz w:val="24"/>
        </w:rPr>
        <w:t>cwlM</w:t>
      </w:r>
      <w:r w:rsidRPr="001F4181">
        <w:rPr>
          <w:i/>
          <w:sz w:val="24"/>
          <w:vertAlign w:val="subscript"/>
        </w:rPr>
        <w:t>Mtb</w:t>
      </w:r>
      <w:r>
        <w:rPr>
          <w:sz w:val="24"/>
        </w:rPr>
        <w:t xml:space="preserve">.WT and </w:t>
      </w:r>
      <w:r w:rsidRPr="001F4181">
        <w:rPr>
          <w:i/>
          <w:sz w:val="24"/>
        </w:rPr>
        <w:t>Ms cwlM</w:t>
      </w:r>
      <w:r w:rsidRPr="001F4181">
        <w:rPr>
          <w:sz w:val="24"/>
        </w:rPr>
        <w:t>-CM pMV306.</w:t>
      </w:r>
      <w:r w:rsidRPr="001F4181">
        <w:rPr>
          <w:i/>
          <w:sz w:val="24"/>
        </w:rPr>
        <w:t>cwlM</w:t>
      </w:r>
      <w:r w:rsidRPr="001F4181">
        <w:rPr>
          <w:i/>
          <w:sz w:val="24"/>
          <w:vertAlign w:val="subscript"/>
        </w:rPr>
        <w:t>Mtb</w:t>
      </w:r>
      <w:r>
        <w:rPr>
          <w:sz w:val="24"/>
        </w:rPr>
        <w:t xml:space="preserve">.IRE2, which, according to Figure 6.4, do not have any hydrolytically-active CwlM either. This raises the possibility that there were flaws in the zymogram procedure, or perhaps that the </w:t>
      </w:r>
      <w:r w:rsidRPr="001F4181">
        <w:rPr>
          <w:i/>
          <w:sz w:val="24"/>
        </w:rPr>
        <w:t>Ms cwlM</w:t>
      </w:r>
      <w:r w:rsidRPr="001F4181">
        <w:rPr>
          <w:sz w:val="24"/>
        </w:rPr>
        <w:t>-CM pMV306.</w:t>
      </w:r>
      <w:r w:rsidRPr="001F4181">
        <w:rPr>
          <w:i/>
          <w:sz w:val="24"/>
        </w:rPr>
        <w:t>cwlM</w:t>
      </w:r>
      <w:r w:rsidRPr="001F4181">
        <w:rPr>
          <w:i/>
          <w:sz w:val="24"/>
          <w:vertAlign w:val="subscript"/>
        </w:rPr>
        <w:t>Mtb</w:t>
      </w:r>
      <w:r>
        <w:rPr>
          <w:sz w:val="24"/>
        </w:rPr>
        <w:t xml:space="preserve">.E217A and </w:t>
      </w:r>
      <w:r w:rsidRPr="001F4181">
        <w:rPr>
          <w:i/>
          <w:sz w:val="24"/>
        </w:rPr>
        <w:t>Ms cwlM</w:t>
      </w:r>
      <w:r w:rsidRPr="001F4181">
        <w:rPr>
          <w:sz w:val="24"/>
        </w:rPr>
        <w:t>-CM pMV306.</w:t>
      </w:r>
      <w:r w:rsidRPr="001F4181">
        <w:rPr>
          <w:i/>
          <w:sz w:val="24"/>
        </w:rPr>
        <w:t>cwlM</w:t>
      </w:r>
      <w:r w:rsidRPr="001F4181">
        <w:rPr>
          <w:i/>
          <w:sz w:val="24"/>
          <w:vertAlign w:val="subscript"/>
        </w:rPr>
        <w:t>Mtb</w:t>
      </w:r>
      <w:r>
        <w:rPr>
          <w:sz w:val="24"/>
        </w:rPr>
        <w:t>.D339A strains show poorer growth under stress conditions than the WT strain for reasons other than loss of enzyme activity.</w:t>
      </w:r>
      <w:r w:rsidR="0002056F">
        <w:rPr>
          <w:sz w:val="24"/>
        </w:rPr>
        <w:t xml:space="preserve"> Substrate specificity may also be a factor in the zymograms’ negative results, as the external surface of cell wall may not be the ideal substrate for a cytoplasmic amidase. An experiment utilising lipid II or NAM-NAG dimers as the substrate may have yielded positive results.</w:t>
      </w:r>
      <w:r>
        <w:rPr>
          <w:sz w:val="24"/>
        </w:rPr>
        <w:br/>
        <w:t xml:space="preserve"> The role, if any, for peptidoglycan hydrolysis in the function of CwlM is unclear. As a cytoplasmic protein, CwlM potentially has access to peptidoglycan precursors prior to their export, so this possible enzyme activity may contribute to slowing the biosynthesis of peptidoglycan, though the mechanisms of control around the enzyme activity are unknown.</w:t>
      </w:r>
    </w:p>
    <w:p w:rsidR="00EB4AE3" w:rsidRDefault="00CD4487" w:rsidP="00EB4AE3">
      <w:pPr>
        <w:rPr>
          <w:b/>
          <w:sz w:val="28"/>
        </w:rPr>
      </w:pPr>
      <w:r>
        <w:rPr>
          <w:b/>
          <w:sz w:val="28"/>
        </w:rPr>
        <w:lastRenderedPageBreak/>
        <w:t xml:space="preserve">Chapter 7: </w:t>
      </w:r>
      <w:r w:rsidR="00EB4AE3" w:rsidRPr="00A031DE">
        <w:rPr>
          <w:b/>
          <w:sz w:val="28"/>
        </w:rPr>
        <w:t>Conclusions</w:t>
      </w:r>
    </w:p>
    <w:p w:rsidR="00EB4AE3" w:rsidRPr="00A031DE" w:rsidRDefault="00EB4AE3" w:rsidP="00EB4AE3">
      <w:pPr>
        <w:rPr>
          <w:b/>
          <w:sz w:val="28"/>
        </w:rPr>
      </w:pPr>
    </w:p>
    <w:p w:rsidR="00EB4AE3" w:rsidRPr="00A031DE" w:rsidRDefault="00EB4AE3" w:rsidP="00EB4AE3">
      <w:pPr>
        <w:spacing w:line="480" w:lineRule="auto"/>
        <w:rPr>
          <w:sz w:val="24"/>
        </w:rPr>
      </w:pPr>
      <w:r w:rsidRPr="00A031DE">
        <w:rPr>
          <w:sz w:val="24"/>
        </w:rPr>
        <w:t xml:space="preserve"> The </w:t>
      </w:r>
      <w:r w:rsidRPr="00A031DE">
        <w:rPr>
          <w:i/>
          <w:sz w:val="24"/>
        </w:rPr>
        <w:t>M. tuberculosis</w:t>
      </w:r>
      <w:r w:rsidRPr="00A031DE">
        <w:rPr>
          <w:sz w:val="24"/>
        </w:rPr>
        <w:t xml:space="preserve"> aconitase has been characterised as both an enzyme and an RNA-binding protein, and the role of this binding with respect to </w:t>
      </w:r>
      <w:r>
        <w:rPr>
          <w:sz w:val="24"/>
        </w:rPr>
        <w:t xml:space="preserve">the essential peptidoglycan biosynthesis regulator, </w:t>
      </w:r>
      <w:r w:rsidRPr="00A031DE">
        <w:rPr>
          <w:sz w:val="24"/>
        </w:rPr>
        <w:t>CwlM</w:t>
      </w:r>
      <w:r>
        <w:rPr>
          <w:sz w:val="24"/>
        </w:rPr>
        <w:t>,</w:t>
      </w:r>
      <w:r w:rsidRPr="00A031DE">
        <w:rPr>
          <w:sz w:val="24"/>
        </w:rPr>
        <w:t xml:space="preserve"> has been studied.</w:t>
      </w:r>
    </w:p>
    <w:p w:rsidR="00EB4AE3" w:rsidRPr="00A031DE" w:rsidRDefault="00EB4AE3" w:rsidP="00EB4AE3">
      <w:pPr>
        <w:spacing w:line="480" w:lineRule="auto"/>
        <w:rPr>
          <w:sz w:val="24"/>
        </w:rPr>
      </w:pPr>
      <w:r w:rsidRPr="00A031DE">
        <w:rPr>
          <w:sz w:val="24"/>
        </w:rPr>
        <w:t xml:space="preserve"> During tuberculosis infection, </w:t>
      </w:r>
      <w:r w:rsidRPr="00A031DE">
        <w:rPr>
          <w:i/>
          <w:sz w:val="24"/>
        </w:rPr>
        <w:t>M. tuberculosis</w:t>
      </w:r>
      <w:r w:rsidRPr="00A031DE">
        <w:rPr>
          <w:sz w:val="24"/>
        </w:rPr>
        <w:t xml:space="preserve"> is subjected to oxidative and nitrosative stress from macrophages, as well as iron deprivation. This study has shown the </w:t>
      </w:r>
      <w:r w:rsidRPr="00A031DE">
        <w:rPr>
          <w:i/>
          <w:sz w:val="24"/>
        </w:rPr>
        <w:t>M. tuberculosis</w:t>
      </w:r>
      <w:r w:rsidRPr="00A031DE">
        <w:rPr>
          <w:sz w:val="24"/>
        </w:rPr>
        <w:t xml:space="preserve"> Acn</w:t>
      </w:r>
      <w:r>
        <w:rPr>
          <w:sz w:val="24"/>
        </w:rPr>
        <w:t>A</w:t>
      </w:r>
      <w:r w:rsidRPr="00A031DE">
        <w:rPr>
          <w:sz w:val="24"/>
        </w:rPr>
        <w:t xml:space="preserve"> to be sensitive to ROS </w:t>
      </w:r>
      <w:r>
        <w:rPr>
          <w:sz w:val="24"/>
        </w:rPr>
        <w:t>and NO, resulting in damage to its</w:t>
      </w:r>
      <w:r w:rsidRPr="00A031DE">
        <w:rPr>
          <w:sz w:val="24"/>
        </w:rPr>
        <w:t xml:space="preserve"> iron-sulfur cluster and inactivation of the enzyme. Stress-damaged Acn</w:t>
      </w:r>
      <w:r>
        <w:rPr>
          <w:sz w:val="24"/>
        </w:rPr>
        <w:t>A</w:t>
      </w:r>
      <w:r w:rsidRPr="00A031DE">
        <w:rPr>
          <w:sz w:val="24"/>
        </w:rPr>
        <w:t xml:space="preserve"> is able to bind the IRE toward the 5’ end of the </w:t>
      </w:r>
      <w:r w:rsidRPr="00A031DE">
        <w:rPr>
          <w:i/>
          <w:sz w:val="24"/>
        </w:rPr>
        <w:t>cwlM</w:t>
      </w:r>
      <w:r w:rsidRPr="00A031DE">
        <w:rPr>
          <w:sz w:val="24"/>
        </w:rPr>
        <w:t xml:space="preserve"> transcript, improving the ability of mycobacteria to </w:t>
      </w:r>
      <w:r>
        <w:rPr>
          <w:sz w:val="24"/>
        </w:rPr>
        <w:t>survive and recover</w:t>
      </w:r>
      <w:r w:rsidRPr="00A031DE">
        <w:rPr>
          <w:sz w:val="24"/>
        </w:rPr>
        <w:t xml:space="preserve"> under stressful conditions </w:t>
      </w:r>
      <w:r>
        <w:rPr>
          <w:sz w:val="24"/>
        </w:rPr>
        <w:t>by</w:t>
      </w:r>
      <w:r w:rsidRPr="00A031DE">
        <w:rPr>
          <w:sz w:val="24"/>
        </w:rPr>
        <w:t xml:space="preserve"> inhibiting translation of the </w:t>
      </w:r>
      <w:r w:rsidRPr="001C5C4B">
        <w:rPr>
          <w:i/>
          <w:sz w:val="24"/>
        </w:rPr>
        <w:t>cwlM</w:t>
      </w:r>
      <w:r>
        <w:rPr>
          <w:sz w:val="24"/>
        </w:rPr>
        <w:t xml:space="preserve"> mRNA</w:t>
      </w:r>
      <w:r w:rsidRPr="00A031DE">
        <w:rPr>
          <w:sz w:val="24"/>
        </w:rPr>
        <w:t xml:space="preserve">. </w:t>
      </w:r>
    </w:p>
    <w:p w:rsidR="00C96150" w:rsidRDefault="00EB4AE3" w:rsidP="00EB4AE3">
      <w:pPr>
        <w:spacing w:line="480" w:lineRule="auto"/>
        <w:rPr>
          <w:sz w:val="24"/>
        </w:rPr>
      </w:pPr>
      <w:r w:rsidRPr="00A031DE">
        <w:rPr>
          <w:sz w:val="24"/>
        </w:rPr>
        <w:t xml:space="preserve"> By studying ROS and NO stresses separately, this project has found ROS to be a more potent activator of Acn</w:t>
      </w:r>
      <w:r>
        <w:rPr>
          <w:sz w:val="24"/>
        </w:rPr>
        <w:t>A</w:t>
      </w:r>
      <w:r w:rsidRPr="00A031DE">
        <w:rPr>
          <w:sz w:val="24"/>
        </w:rPr>
        <w:t xml:space="preserve"> RNA-binding activity and subsequent down-regulation of CwlM, while NO was shown to increase CwlM expression</w:t>
      </w:r>
      <w:r>
        <w:rPr>
          <w:sz w:val="24"/>
        </w:rPr>
        <w:t xml:space="preserve"> by up-regulating transcription</w:t>
      </w:r>
      <w:r w:rsidRPr="00A031DE">
        <w:rPr>
          <w:sz w:val="24"/>
        </w:rPr>
        <w:t xml:space="preserve">. When the two stresses were applied together, </w:t>
      </w:r>
      <w:r w:rsidRPr="00A031DE">
        <w:rPr>
          <w:i/>
          <w:sz w:val="24"/>
        </w:rPr>
        <w:t>cwlM</w:t>
      </w:r>
      <w:r w:rsidRPr="00A031DE">
        <w:rPr>
          <w:sz w:val="24"/>
        </w:rPr>
        <w:t xml:space="preserve"> was found to be up-regulated at the transcriptional level, but the presence of an intact IRE ultimately led to the lowering of CwlM protein abundance. Without the IRE, mycobacteria were found to be more sensitive to ROS, but not NO, and up-regulated CwlM at the protein level when stressed with ROS and NO together, an observation linked with the failure of the mutant to grow in culture. The CwlM protein itself was implicated as detrimental to growth and survival when its expression under stressful conditions was elevated.</w:t>
      </w:r>
      <w:r w:rsidR="00C96150">
        <w:rPr>
          <w:sz w:val="24"/>
        </w:rPr>
        <w:t xml:space="preserve"> </w:t>
      </w:r>
      <w:r w:rsidR="001B7297">
        <w:rPr>
          <w:sz w:val="24"/>
        </w:rPr>
        <w:t xml:space="preserve">Due to the limitations impoed by the half life of spermine NONOate, the results from NO-stressed cultures in Chapter 5 may be </w:t>
      </w:r>
      <w:r w:rsidR="001B7297">
        <w:rPr>
          <w:sz w:val="24"/>
        </w:rPr>
        <w:lastRenderedPageBreak/>
        <w:t>better informed if experiments were repeated either with a different NO donor or with addition of NO to culture broths during the 96-hour period of the experiment.</w:t>
      </w:r>
    </w:p>
    <w:p w:rsidR="00EB4AE3" w:rsidRPr="00A031DE" w:rsidRDefault="00C96150" w:rsidP="00EB4AE3">
      <w:pPr>
        <w:spacing w:line="480" w:lineRule="auto"/>
        <w:rPr>
          <w:sz w:val="24"/>
        </w:rPr>
      </w:pPr>
      <w:r>
        <w:rPr>
          <w:sz w:val="24"/>
        </w:rPr>
        <w:t xml:space="preserve"> The phenotype described for mycobacteria with a mutated </w:t>
      </w:r>
      <w:r w:rsidRPr="00C96150">
        <w:rPr>
          <w:i/>
          <w:sz w:val="24"/>
        </w:rPr>
        <w:t>cwlM</w:t>
      </w:r>
      <w:r>
        <w:rPr>
          <w:sz w:val="24"/>
        </w:rPr>
        <w:t xml:space="preserve"> IRE could be further validated by studying mutations in the AcnA protein. For example, a </w:t>
      </w:r>
      <w:r w:rsidR="002E0443">
        <w:rPr>
          <w:sz w:val="24"/>
        </w:rPr>
        <w:t xml:space="preserve">strain expressing a </w:t>
      </w:r>
      <w:r>
        <w:rPr>
          <w:sz w:val="24"/>
        </w:rPr>
        <w:t xml:space="preserve">mutant AcnA with unaltered enzyme activity but no RNA-binding activity would </w:t>
      </w:r>
      <w:r w:rsidR="002E0443">
        <w:rPr>
          <w:sz w:val="24"/>
        </w:rPr>
        <w:t xml:space="preserve">also </w:t>
      </w:r>
      <w:r>
        <w:rPr>
          <w:sz w:val="24"/>
        </w:rPr>
        <w:t xml:space="preserve">be expected to result in dysregulated </w:t>
      </w:r>
      <w:r w:rsidRPr="00C96150">
        <w:rPr>
          <w:i/>
          <w:sz w:val="24"/>
        </w:rPr>
        <w:t>cwlM</w:t>
      </w:r>
      <w:r>
        <w:rPr>
          <w:sz w:val="24"/>
        </w:rPr>
        <w:t xml:space="preserve"> translation, and, based on the findings of this project, </w:t>
      </w:r>
      <w:r w:rsidR="002E0443">
        <w:rPr>
          <w:sz w:val="24"/>
        </w:rPr>
        <w:t>hindered growth under stressful conditions but not in the absence of stress.</w:t>
      </w:r>
    </w:p>
    <w:p w:rsidR="00EB4AE3" w:rsidRDefault="00EB4AE3" w:rsidP="00EB4AE3">
      <w:pPr>
        <w:spacing w:line="480" w:lineRule="auto"/>
        <w:rPr>
          <w:sz w:val="24"/>
        </w:rPr>
      </w:pPr>
      <w:r w:rsidRPr="00A031DE">
        <w:rPr>
          <w:sz w:val="24"/>
        </w:rPr>
        <w:t xml:space="preserve"> A role for Acn</w:t>
      </w:r>
      <w:r>
        <w:rPr>
          <w:sz w:val="24"/>
        </w:rPr>
        <w:t>A</w:t>
      </w:r>
      <w:r w:rsidRPr="00A031DE">
        <w:rPr>
          <w:sz w:val="24"/>
        </w:rPr>
        <w:t>-IRE interactions in the response of mycobacteria to stress has been established, however the role of CwlM, and why it causes harm when abundant under stress, remains elusive. An answer to this may be found following further study into the interactions of CwlM with MurJ and the regulation of PknB activity.</w:t>
      </w:r>
      <w:r>
        <w:rPr>
          <w:sz w:val="24"/>
        </w:rPr>
        <w:t xml:space="preserve"> The proposed model for AcnA responding to stress and regulating </w:t>
      </w:r>
      <w:r w:rsidRPr="008C5778">
        <w:rPr>
          <w:i/>
          <w:sz w:val="24"/>
        </w:rPr>
        <w:t>cwlM</w:t>
      </w:r>
      <w:r>
        <w:rPr>
          <w:sz w:val="24"/>
        </w:rPr>
        <w:t xml:space="preserve"> expression is given in Figure 7.</w:t>
      </w:r>
    </w:p>
    <w:p w:rsidR="00160904" w:rsidRDefault="00160904" w:rsidP="00EB4AE3">
      <w:pPr>
        <w:spacing w:line="480" w:lineRule="auto"/>
        <w:rPr>
          <w:sz w:val="24"/>
        </w:rPr>
      </w:pPr>
      <w:r>
        <w:rPr>
          <w:sz w:val="24"/>
        </w:rPr>
        <w:t xml:space="preserve"> This study has found that reducing CwlM expression during stress improves the ability of mycobacteria to continue growing, even though it is implied that cell wall biosynthesis has been slowed. This finding could be clarified by studying the growth, CwlM expression, cell wall characteristics (e.g. rate of synthesis, permeability) and CwlM protein interactions of mycobacteria in detail from the moment stress is applied to the point at which bacteria begin to recover. This could be used to generate a timescale for CwlM repression for wild type mycobacteria and reveal the binding partners of CwlM under stress when the </w:t>
      </w:r>
      <w:r w:rsidRPr="00321C75">
        <w:rPr>
          <w:i/>
          <w:sz w:val="24"/>
        </w:rPr>
        <w:t>cwlM</w:t>
      </w:r>
      <w:r>
        <w:rPr>
          <w:sz w:val="24"/>
        </w:rPr>
        <w:t xml:space="preserve"> IRE is mutated, helping to build a picture that explains why CwlM is harmful to stressed mycobacteria.</w:t>
      </w:r>
    </w:p>
    <w:p w:rsidR="00160904" w:rsidRDefault="00160904">
      <w:pPr>
        <w:rPr>
          <w:sz w:val="24"/>
        </w:rPr>
      </w:pPr>
      <w:r>
        <w:rPr>
          <w:sz w:val="24"/>
        </w:rPr>
        <w:br w:type="page"/>
      </w:r>
    </w:p>
    <w:p w:rsidR="00160904" w:rsidRDefault="00160904" w:rsidP="00EB4AE3">
      <w:pPr>
        <w:spacing w:line="480" w:lineRule="auto"/>
        <w:rPr>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B4AE3" w:rsidTr="00C96150">
        <w:tc>
          <w:tcPr>
            <w:tcW w:w="9016" w:type="dxa"/>
          </w:tcPr>
          <w:p w:rsidR="00EB4AE3" w:rsidRDefault="007A36BF" w:rsidP="00C96150">
            <w:r w:rsidRPr="007A36BF">
              <w:rPr>
                <w:b/>
                <w:noProof/>
                <w:lang w:eastAsia="en-GB"/>
              </w:rPr>
              <mc:AlternateContent>
                <mc:Choice Requires="wps">
                  <w:drawing>
                    <wp:anchor distT="45720" distB="45720" distL="114300" distR="114300" simplePos="0" relativeHeight="251744256" behindDoc="0" locked="0" layoutInCell="1" allowOverlap="1" wp14:anchorId="7A9F7102" wp14:editId="51BF537C">
                      <wp:simplePos x="0" y="0"/>
                      <wp:positionH relativeFrom="column">
                        <wp:posOffset>3418205</wp:posOffset>
                      </wp:positionH>
                      <wp:positionV relativeFrom="paragraph">
                        <wp:posOffset>4740910</wp:posOffset>
                      </wp:positionV>
                      <wp:extent cx="1379220" cy="396240"/>
                      <wp:effectExtent l="0" t="0" r="0" b="381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396240"/>
                              </a:xfrm>
                              <a:prstGeom prst="rect">
                                <a:avLst/>
                              </a:prstGeom>
                              <a:noFill/>
                              <a:ln w="9525">
                                <a:noFill/>
                                <a:miter lim="800000"/>
                                <a:headEnd/>
                                <a:tailEnd/>
                              </a:ln>
                            </wps:spPr>
                            <wps:txbx>
                              <w:txbxContent>
                                <w:p w:rsidR="008E75C2" w:rsidRPr="00A50AFA" w:rsidRDefault="008E75C2" w:rsidP="00EB4AE3">
                                  <w:pPr>
                                    <w:rPr>
                                      <w:sz w:val="28"/>
                                    </w:rPr>
                                  </w:pPr>
                                  <w:r w:rsidRPr="00A50AFA">
                                    <w:rPr>
                                      <w:sz w:val="28"/>
                                    </w:rPr>
                                    <w:t>Mutant IRE2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F7102" id="_x0000_s1104" type="#_x0000_t202" style="position:absolute;margin-left:269.15pt;margin-top:373.3pt;width:108.6pt;height:31.2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" filled="f" stroked="f">
                      <v:textbox>
                        <w:txbxContent>
                          <w:p w:rsidR="008E75C2" w:rsidRPr="00A50AFA" w:rsidRDefault="008E75C2" w:rsidP="00EB4AE3">
                            <w:pPr>
                              <w:rPr>
                                <w:sz w:val="28"/>
                              </w:rPr>
                            </w:pPr>
                            <w:r w:rsidRPr="00A50AFA">
                              <w:rPr>
                                <w:sz w:val="28"/>
                              </w:rPr>
                              <w:t>Mutant IRE2</w:t>
                            </w:r>
                          </w:p>
                        </w:txbxContent>
                      </v:textbox>
                    </v:shape>
                  </w:pict>
                </mc:Fallback>
              </mc:AlternateContent>
            </w:r>
            <w:r w:rsidR="00EB4AE3" w:rsidRPr="008C5778">
              <w:rPr>
                <w:noProof/>
                <w:sz w:val="24"/>
                <w:lang w:eastAsia="en-GB"/>
              </w:rPr>
              <mc:AlternateContent>
                <mc:Choice Requires="wps">
                  <w:drawing>
                    <wp:anchor distT="45720" distB="45720" distL="114300" distR="114300" simplePos="0" relativeHeight="251743232" behindDoc="0" locked="0" layoutInCell="1" allowOverlap="1" wp14:anchorId="17009E68" wp14:editId="0DC9C4FD">
                      <wp:simplePos x="0" y="0"/>
                      <wp:positionH relativeFrom="column">
                        <wp:posOffset>415925</wp:posOffset>
                      </wp:positionH>
                      <wp:positionV relativeFrom="paragraph">
                        <wp:posOffset>4759325</wp:posOffset>
                      </wp:positionV>
                      <wp:extent cx="952500" cy="396240"/>
                      <wp:effectExtent l="0" t="0" r="0" b="381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96240"/>
                              </a:xfrm>
                              <a:prstGeom prst="rect">
                                <a:avLst/>
                              </a:prstGeom>
                              <a:noFill/>
                              <a:ln w="9525">
                                <a:noFill/>
                                <a:miter lim="800000"/>
                                <a:headEnd/>
                                <a:tailEnd/>
                              </a:ln>
                            </wps:spPr>
                            <wps:txbx>
                              <w:txbxContent>
                                <w:p w:rsidR="008E75C2" w:rsidRPr="00A50AFA" w:rsidRDefault="008E75C2" w:rsidP="00EB4AE3">
                                  <w:pPr>
                                    <w:rPr>
                                      <w:sz w:val="28"/>
                                    </w:rPr>
                                  </w:pPr>
                                  <w:r w:rsidRPr="00A50AFA">
                                    <w:rPr>
                                      <w:sz w:val="28"/>
                                    </w:rPr>
                                    <w:t>WT 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09E68" id="_x0000_s1105" type="#_x0000_t202" style="position:absolute;margin-left:32.75pt;margin-top:374.75pt;width:75pt;height:31.2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" filled="f" stroked="f">
                      <v:textbox>
                        <w:txbxContent>
                          <w:p w:rsidR="008E75C2" w:rsidRPr="00A50AFA" w:rsidRDefault="008E75C2" w:rsidP="00EB4AE3">
                            <w:pPr>
                              <w:rPr>
                                <w:sz w:val="28"/>
                              </w:rPr>
                            </w:pPr>
                            <w:r w:rsidRPr="00A50AFA">
                              <w:rPr>
                                <w:sz w:val="28"/>
                              </w:rPr>
                              <w:t>WT IRE</w:t>
                            </w:r>
                          </w:p>
                        </w:txbxContent>
                      </v:textbox>
                    </v:shape>
                  </w:pict>
                </mc:Fallback>
              </mc:AlternateContent>
            </w:r>
            <w:r w:rsidR="00EB4AE3" w:rsidRPr="008C5778">
              <w:rPr>
                <w:noProof/>
                <w:sz w:val="24"/>
                <w:lang w:eastAsia="en-GB"/>
              </w:rPr>
              <mc:AlternateContent>
                <mc:Choice Requires="wps">
                  <w:drawing>
                    <wp:anchor distT="45720" distB="45720" distL="114300" distR="114300" simplePos="0" relativeHeight="251745280" behindDoc="0" locked="0" layoutInCell="1" allowOverlap="1" wp14:anchorId="1096E326" wp14:editId="0794D5FD">
                      <wp:simplePos x="0" y="0"/>
                      <wp:positionH relativeFrom="column">
                        <wp:posOffset>2549525</wp:posOffset>
                      </wp:positionH>
                      <wp:positionV relativeFrom="paragraph">
                        <wp:posOffset>1167130</wp:posOffset>
                      </wp:positionV>
                      <wp:extent cx="952500" cy="396240"/>
                      <wp:effectExtent l="0" t="0" r="0" b="381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96240"/>
                              </a:xfrm>
                              <a:prstGeom prst="rect">
                                <a:avLst/>
                              </a:prstGeom>
                              <a:noFill/>
                              <a:ln w="9525">
                                <a:noFill/>
                                <a:miter lim="800000"/>
                                <a:headEnd/>
                                <a:tailEnd/>
                              </a:ln>
                            </wps:spPr>
                            <wps:txbx>
                              <w:txbxContent>
                                <w:p w:rsidR="008E75C2" w:rsidRPr="008C5778" w:rsidRDefault="008E75C2" w:rsidP="00EB4AE3">
                                  <w:pPr>
                                    <w:rPr>
                                      <w:sz w:val="36"/>
                                    </w:rPr>
                                  </w:pPr>
                                  <w:r>
                                    <w:rPr>
                                      <w:sz w:val="36"/>
                                    </w:rPr>
                                    <w:t>Stress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6E326" id="_x0000_s1106" type="#_x0000_t202" style="position:absolute;margin-left:200.75pt;margin-top:91.9pt;width:75pt;height:31.2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" filled="f" stroked="f">
                      <v:textbox>
                        <w:txbxContent>
                          <w:p w:rsidR="008E75C2" w:rsidRPr="008C5778" w:rsidRDefault="008E75C2" w:rsidP="00EB4AE3">
                            <w:pPr>
                              <w:rPr>
                                <w:sz w:val="36"/>
                              </w:rPr>
                            </w:pPr>
                            <w:r>
                              <w:rPr>
                                <w:sz w:val="36"/>
                              </w:rPr>
                              <w:t>Stress</w:t>
                            </w:r>
                          </w:p>
                        </w:txbxContent>
                      </v:textbox>
                    </v:shape>
                  </w:pict>
                </mc:Fallback>
              </mc:AlternateContent>
            </w:r>
            <w:r w:rsidR="00EB4AE3">
              <w:rPr>
                <w:noProof/>
                <w:sz w:val="24"/>
                <w:lang w:eastAsia="en-GB"/>
              </w:rPr>
              <mc:AlternateContent>
                <mc:Choice Requires="wps">
                  <w:drawing>
                    <wp:anchor distT="0" distB="0" distL="114300" distR="114300" simplePos="0" relativeHeight="251740160" behindDoc="0" locked="0" layoutInCell="1" allowOverlap="1" wp14:anchorId="73E212B0" wp14:editId="42F3EA97">
                      <wp:simplePos x="0" y="0"/>
                      <wp:positionH relativeFrom="column">
                        <wp:posOffset>2320925</wp:posOffset>
                      </wp:positionH>
                      <wp:positionV relativeFrom="paragraph">
                        <wp:posOffset>1167130</wp:posOffset>
                      </wp:positionV>
                      <wp:extent cx="266700" cy="441960"/>
                      <wp:effectExtent l="19050" t="0" r="38100" b="34290"/>
                      <wp:wrapNone/>
                      <wp:docPr id="44" name="Down Arrow 44"/>
                      <wp:cNvGraphicFramePr/>
                      <a:graphic xmlns:a="http://schemas.openxmlformats.org/drawingml/2006/main">
                        <a:graphicData uri="http://schemas.microsoft.com/office/word/2010/wordprocessingShape">
                          <wps:wsp>
                            <wps:cNvSpPr/>
                            <wps:spPr>
                              <a:xfrm>
                                <a:off x="0" y="0"/>
                                <a:ext cx="266700" cy="4419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B3AD7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4" o:spid="_x0000_s1026" type="#_x0000_t67" style="position:absolute;margin-left:182.75pt;margin-top:91.9pt;width:21pt;height:34.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" adj="15083" fillcolor="#5b9bd5 [3204]" strokecolor="#1f4d78 [1604]" strokeweight="1pt"/>
                  </w:pict>
                </mc:Fallback>
              </mc:AlternateContent>
            </w:r>
            <w:r w:rsidR="00EB4AE3">
              <w:rPr>
                <w:noProof/>
                <w:sz w:val="24"/>
                <w:lang w:eastAsia="en-GB"/>
              </w:rPr>
              <mc:AlternateContent>
                <mc:Choice Requires="wps">
                  <w:drawing>
                    <wp:anchor distT="0" distB="0" distL="114300" distR="114300" simplePos="0" relativeHeight="251742208" behindDoc="0" locked="0" layoutInCell="1" allowOverlap="1" wp14:anchorId="227B780D" wp14:editId="75B9525A">
                      <wp:simplePos x="0" y="0"/>
                      <wp:positionH relativeFrom="column">
                        <wp:posOffset>2932431</wp:posOffset>
                      </wp:positionH>
                      <wp:positionV relativeFrom="paragraph">
                        <wp:posOffset>2668271</wp:posOffset>
                      </wp:positionV>
                      <wp:extent cx="363782" cy="673080"/>
                      <wp:effectExtent l="133350" t="0" r="74930" b="0"/>
                      <wp:wrapNone/>
                      <wp:docPr id="45" name="Down Arrow 45"/>
                      <wp:cNvGraphicFramePr/>
                      <a:graphic xmlns:a="http://schemas.openxmlformats.org/drawingml/2006/main">
                        <a:graphicData uri="http://schemas.microsoft.com/office/word/2010/wordprocessingShape">
                          <wps:wsp>
                            <wps:cNvSpPr/>
                            <wps:spPr>
                              <a:xfrm rot="19075754">
                                <a:off x="0" y="0"/>
                                <a:ext cx="363782" cy="6730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B3199" id="Down Arrow 45" o:spid="_x0000_s1026" type="#_x0000_t67" style="position:absolute;margin-left:230.9pt;margin-top:210.1pt;width:28.65pt;height:53pt;rotation:-2757150fd;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" adj="15763" fillcolor="#5b9bd5 [3204]" strokecolor="#1f4d78 [1604]" strokeweight="1pt"/>
                  </w:pict>
                </mc:Fallback>
              </mc:AlternateContent>
            </w:r>
            <w:r w:rsidR="00EB4AE3">
              <w:rPr>
                <w:noProof/>
                <w:sz w:val="24"/>
                <w:lang w:eastAsia="en-GB"/>
              </w:rPr>
              <mc:AlternateContent>
                <mc:Choice Requires="wps">
                  <w:drawing>
                    <wp:anchor distT="0" distB="0" distL="114300" distR="114300" simplePos="0" relativeHeight="251741184" behindDoc="0" locked="0" layoutInCell="1" allowOverlap="1" wp14:anchorId="61993969" wp14:editId="4E3C4E94">
                      <wp:simplePos x="0" y="0"/>
                      <wp:positionH relativeFrom="column">
                        <wp:posOffset>1392554</wp:posOffset>
                      </wp:positionH>
                      <wp:positionV relativeFrom="paragraph">
                        <wp:posOffset>2717800</wp:posOffset>
                      </wp:positionV>
                      <wp:extent cx="325445" cy="662368"/>
                      <wp:effectExtent l="95250" t="0" r="55880" b="0"/>
                      <wp:wrapNone/>
                      <wp:docPr id="46" name="Down Arrow 46"/>
                      <wp:cNvGraphicFramePr/>
                      <a:graphic xmlns:a="http://schemas.openxmlformats.org/drawingml/2006/main">
                        <a:graphicData uri="http://schemas.microsoft.com/office/word/2010/wordprocessingShape">
                          <wps:wsp>
                            <wps:cNvSpPr/>
                            <wps:spPr>
                              <a:xfrm rot="2399213">
                                <a:off x="0" y="0"/>
                                <a:ext cx="325445" cy="66236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6250D" id="Down Arrow 46" o:spid="_x0000_s1026" type="#_x0000_t67" style="position:absolute;margin-left:109.65pt;margin-top:214pt;width:25.65pt;height:52.15pt;rotation:2620580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" adj="16294" fillcolor="#5b9bd5 [3204]" strokecolor="#1f4d78 [1604]" strokeweight="1pt"/>
                  </w:pict>
                </mc:Fallback>
              </mc:AlternateContent>
            </w:r>
            <w:r w:rsidR="00EB4AE3">
              <w:object w:dxaOrig="10332" w:dyaOrig="8988">
                <v:shape id="_x0000_i1069" type="#_x0000_t75" style="width:439.8pt;height:392.4pt" o:ole="">
                  <v:imagedata r:id="rId109" o:title=""/>
                </v:shape>
                <o:OLEObject Type="Embed" ProgID="PBrush" ShapeID="_x0000_i1069" DrawAspect="Content" ObjectID="_1634631682" r:id="rId110"/>
              </w:object>
            </w:r>
          </w:p>
          <w:p w:rsidR="00EB4AE3" w:rsidRDefault="00EB4AE3" w:rsidP="00C96150">
            <w:pPr>
              <w:rPr>
                <w:sz w:val="24"/>
              </w:rPr>
            </w:pPr>
          </w:p>
        </w:tc>
      </w:tr>
      <w:tr w:rsidR="007A36BF" w:rsidTr="00C96150">
        <w:tc>
          <w:tcPr>
            <w:tcW w:w="9016" w:type="dxa"/>
          </w:tcPr>
          <w:p w:rsidR="007A36BF" w:rsidRDefault="00A50AFA" w:rsidP="00C96150">
            <w:pPr>
              <w:rPr>
                <w:noProof/>
                <w:sz w:val="24"/>
                <w:lang w:eastAsia="en-GB"/>
              </w:rPr>
            </w:pPr>
            <w:r>
              <w:rPr>
                <w:noProof/>
                <w:sz w:val="24"/>
                <w:lang w:eastAsia="en-GB"/>
              </w:rPr>
              <mc:AlternateContent>
                <mc:Choice Requires="wps">
                  <w:drawing>
                    <wp:anchor distT="0" distB="0" distL="114300" distR="114300" simplePos="0" relativeHeight="251869184" behindDoc="0" locked="0" layoutInCell="1" allowOverlap="1" wp14:anchorId="4BDE1A06" wp14:editId="22993338">
                      <wp:simplePos x="0" y="0"/>
                      <wp:positionH relativeFrom="column">
                        <wp:posOffset>4023360</wp:posOffset>
                      </wp:positionH>
                      <wp:positionV relativeFrom="paragraph">
                        <wp:posOffset>-33655</wp:posOffset>
                      </wp:positionV>
                      <wp:extent cx="388620" cy="304800"/>
                      <wp:effectExtent l="19050" t="0" r="11430" b="38100"/>
                      <wp:wrapNone/>
                      <wp:docPr id="350" name="Down Arrow 350"/>
                      <wp:cNvGraphicFramePr/>
                      <a:graphic xmlns:a="http://schemas.openxmlformats.org/drawingml/2006/main">
                        <a:graphicData uri="http://schemas.microsoft.com/office/word/2010/wordprocessingShape">
                          <wps:wsp>
                            <wps:cNvSpPr/>
                            <wps:spPr>
                              <a:xfrm>
                                <a:off x="0" y="0"/>
                                <a:ext cx="388620" cy="304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7C57C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50" o:spid="_x0000_s1026" type="#_x0000_t67" style="position:absolute;margin-left:316.8pt;margin-top:-2.65pt;width:30.6pt;height:24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" adj="10800" fillcolor="#5b9bd5 [3204]" strokecolor="#1f4d78 [1604]" strokeweight="1pt"/>
                  </w:pict>
                </mc:Fallback>
              </mc:AlternateContent>
            </w:r>
            <w:r>
              <w:rPr>
                <w:noProof/>
                <w:sz w:val="24"/>
                <w:lang w:eastAsia="en-GB"/>
              </w:rPr>
              <mc:AlternateContent>
                <mc:Choice Requires="wps">
                  <w:drawing>
                    <wp:anchor distT="0" distB="0" distL="114300" distR="114300" simplePos="0" relativeHeight="251865088" behindDoc="0" locked="0" layoutInCell="1" allowOverlap="1">
                      <wp:simplePos x="0" y="0"/>
                      <wp:positionH relativeFrom="column">
                        <wp:posOffset>640080</wp:posOffset>
                      </wp:positionH>
                      <wp:positionV relativeFrom="paragraph">
                        <wp:posOffset>-26035</wp:posOffset>
                      </wp:positionV>
                      <wp:extent cx="388620" cy="304800"/>
                      <wp:effectExtent l="19050" t="0" r="11430" b="38100"/>
                      <wp:wrapNone/>
                      <wp:docPr id="348" name="Down Arrow 348"/>
                      <wp:cNvGraphicFramePr/>
                      <a:graphic xmlns:a="http://schemas.openxmlformats.org/drawingml/2006/main">
                        <a:graphicData uri="http://schemas.microsoft.com/office/word/2010/wordprocessingShape">
                          <wps:wsp>
                            <wps:cNvSpPr/>
                            <wps:spPr>
                              <a:xfrm>
                                <a:off x="0" y="0"/>
                                <a:ext cx="388620" cy="304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051260" id="Down Arrow 348" o:spid="_x0000_s1026" type="#_x0000_t67" style="position:absolute;margin-left:50.4pt;margin-top:-2.05pt;width:30.6pt;height:24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" adj="10800" fillcolor="#5b9bd5 [3204]" strokecolor="#1f4d78 [1604]" strokeweight="1pt"/>
                  </w:pict>
                </mc:Fallback>
              </mc:AlternateContent>
            </w:r>
            <w:r w:rsidR="00C55134" w:rsidRPr="008C5778">
              <w:rPr>
                <w:noProof/>
                <w:sz w:val="24"/>
                <w:lang w:eastAsia="en-GB"/>
              </w:rPr>
              <mc:AlternateContent>
                <mc:Choice Requires="wps">
                  <w:drawing>
                    <wp:anchor distT="45720" distB="45720" distL="114300" distR="114300" simplePos="0" relativeHeight="251859968" behindDoc="0" locked="0" layoutInCell="1" allowOverlap="1" wp14:anchorId="414818F7" wp14:editId="05F2853D">
                      <wp:simplePos x="0" y="0"/>
                      <wp:positionH relativeFrom="column">
                        <wp:posOffset>-342900</wp:posOffset>
                      </wp:positionH>
                      <wp:positionV relativeFrom="paragraph">
                        <wp:posOffset>225425</wp:posOffset>
                      </wp:positionV>
                      <wp:extent cx="2903220" cy="396240"/>
                      <wp:effectExtent l="0" t="0" r="0" b="381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396240"/>
                              </a:xfrm>
                              <a:prstGeom prst="rect">
                                <a:avLst/>
                              </a:prstGeom>
                              <a:noFill/>
                              <a:ln w="9525">
                                <a:noFill/>
                                <a:miter lim="800000"/>
                                <a:headEnd/>
                                <a:tailEnd/>
                              </a:ln>
                            </wps:spPr>
                            <wps:txbx>
                              <w:txbxContent>
                                <w:p w:rsidR="008E75C2" w:rsidRPr="00C55134" w:rsidRDefault="008E75C2" w:rsidP="00C55134">
                                  <w:pPr>
                                    <w:rPr>
                                      <w:sz w:val="32"/>
                                    </w:rPr>
                                  </w:pPr>
                                  <w:r>
                                    <w:rPr>
                                      <w:sz w:val="32"/>
                                    </w:rPr>
                                    <w:t>Repression of CwlM translation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818F7" id="_x0000_s1107" type="#_x0000_t202" style="position:absolute;margin-left:-27pt;margin-top:17.75pt;width:228.6pt;height:31.2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" filled="f" stroked="f">
                      <v:textbox>
                        <w:txbxContent>
                          <w:p w:rsidR="008E75C2" w:rsidRPr="00C55134" w:rsidRDefault="008E75C2" w:rsidP="00C55134">
                            <w:pPr>
                              <w:rPr>
                                <w:sz w:val="32"/>
                              </w:rPr>
                            </w:pPr>
                            <w:r>
                              <w:rPr>
                                <w:sz w:val="32"/>
                              </w:rPr>
                              <w:t>Repression of CwlM translation</w:t>
                            </w:r>
                          </w:p>
                        </w:txbxContent>
                      </v:textbox>
                    </v:shape>
                  </w:pict>
                </mc:Fallback>
              </mc:AlternateContent>
            </w:r>
          </w:p>
          <w:p w:rsidR="00C55134" w:rsidRDefault="00C55134" w:rsidP="00C96150">
            <w:pPr>
              <w:rPr>
                <w:noProof/>
                <w:sz w:val="24"/>
                <w:lang w:eastAsia="en-GB"/>
              </w:rPr>
            </w:pPr>
            <w:r w:rsidRPr="008C5778">
              <w:rPr>
                <w:noProof/>
                <w:sz w:val="24"/>
                <w:lang w:eastAsia="en-GB"/>
              </w:rPr>
              <mc:AlternateContent>
                <mc:Choice Requires="wps">
                  <w:drawing>
                    <wp:anchor distT="45720" distB="45720" distL="114300" distR="114300" simplePos="0" relativeHeight="251862016" behindDoc="0" locked="0" layoutInCell="1" allowOverlap="1" wp14:anchorId="4B051F19" wp14:editId="1E86DD6C">
                      <wp:simplePos x="0" y="0"/>
                      <wp:positionH relativeFrom="column">
                        <wp:posOffset>3048000</wp:posOffset>
                      </wp:positionH>
                      <wp:positionV relativeFrom="paragraph">
                        <wp:posOffset>45085</wp:posOffset>
                      </wp:positionV>
                      <wp:extent cx="2903220" cy="396240"/>
                      <wp:effectExtent l="0" t="0" r="0" b="381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396240"/>
                              </a:xfrm>
                              <a:prstGeom prst="rect">
                                <a:avLst/>
                              </a:prstGeom>
                              <a:noFill/>
                              <a:ln w="9525">
                                <a:noFill/>
                                <a:miter lim="800000"/>
                                <a:headEnd/>
                                <a:tailEnd/>
                              </a:ln>
                            </wps:spPr>
                            <wps:txbx>
                              <w:txbxContent>
                                <w:p w:rsidR="008E75C2" w:rsidRPr="00C55134" w:rsidRDefault="008E75C2" w:rsidP="00C55134">
                                  <w:pPr>
                                    <w:rPr>
                                      <w:sz w:val="32"/>
                                    </w:rPr>
                                  </w:pPr>
                                  <w:r>
                                    <w:rPr>
                                      <w:sz w:val="32"/>
                                    </w:rPr>
                                    <w:t>Uncontrolled CwlM translation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51F19" id="_x0000_s1108" type="#_x0000_t202" style="position:absolute;margin-left:240pt;margin-top:3.55pt;width:228.6pt;height:31.2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" filled="f" stroked="f">
                      <v:textbox>
                        <w:txbxContent>
                          <w:p w:rsidR="008E75C2" w:rsidRPr="00C55134" w:rsidRDefault="008E75C2" w:rsidP="00C55134">
                            <w:pPr>
                              <w:rPr>
                                <w:sz w:val="32"/>
                              </w:rPr>
                            </w:pPr>
                            <w:r>
                              <w:rPr>
                                <w:sz w:val="32"/>
                              </w:rPr>
                              <w:t>Uncontrolled CwlM translation</w:t>
                            </w:r>
                          </w:p>
                        </w:txbxContent>
                      </v:textbox>
                    </v:shape>
                  </w:pict>
                </mc:Fallback>
              </mc:AlternateContent>
            </w:r>
          </w:p>
          <w:p w:rsidR="00C55134" w:rsidRDefault="00C55134" w:rsidP="00C96150">
            <w:pPr>
              <w:rPr>
                <w:noProof/>
                <w:sz w:val="24"/>
                <w:lang w:eastAsia="en-GB"/>
              </w:rPr>
            </w:pPr>
          </w:p>
          <w:p w:rsidR="00C55134" w:rsidRDefault="00A50AFA" w:rsidP="00C96150">
            <w:pPr>
              <w:rPr>
                <w:noProof/>
                <w:sz w:val="24"/>
                <w:lang w:eastAsia="en-GB"/>
              </w:rPr>
            </w:pPr>
            <w:r>
              <w:rPr>
                <w:noProof/>
                <w:sz w:val="24"/>
                <w:lang w:eastAsia="en-GB"/>
              </w:rPr>
              <mc:AlternateContent>
                <mc:Choice Requires="wps">
                  <w:drawing>
                    <wp:anchor distT="0" distB="0" distL="114300" distR="114300" simplePos="0" relativeHeight="251867136" behindDoc="0" locked="0" layoutInCell="1" allowOverlap="1" wp14:anchorId="4BDE1A06" wp14:editId="22993338">
                      <wp:simplePos x="0" y="0"/>
                      <wp:positionH relativeFrom="column">
                        <wp:posOffset>4008120</wp:posOffset>
                      </wp:positionH>
                      <wp:positionV relativeFrom="paragraph">
                        <wp:posOffset>26670</wp:posOffset>
                      </wp:positionV>
                      <wp:extent cx="388620" cy="304800"/>
                      <wp:effectExtent l="19050" t="0" r="11430" b="38100"/>
                      <wp:wrapNone/>
                      <wp:docPr id="349" name="Down Arrow 349"/>
                      <wp:cNvGraphicFramePr/>
                      <a:graphic xmlns:a="http://schemas.openxmlformats.org/drawingml/2006/main">
                        <a:graphicData uri="http://schemas.microsoft.com/office/word/2010/wordprocessingShape">
                          <wps:wsp>
                            <wps:cNvSpPr/>
                            <wps:spPr>
                              <a:xfrm>
                                <a:off x="0" y="0"/>
                                <a:ext cx="388620" cy="304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7FC687" id="Down Arrow 349" o:spid="_x0000_s1026" type="#_x0000_t67" style="position:absolute;margin-left:315.6pt;margin-top:2.1pt;width:30.6pt;height:24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" adj="10800" fillcolor="#5b9bd5 [3204]" strokecolor="#1f4d78 [1604]" strokeweight="1pt"/>
                  </w:pict>
                </mc:Fallback>
              </mc:AlternateContent>
            </w:r>
          </w:p>
          <w:p w:rsidR="00C55134" w:rsidRDefault="00C55134" w:rsidP="00C96150">
            <w:pPr>
              <w:rPr>
                <w:noProof/>
                <w:sz w:val="24"/>
                <w:lang w:eastAsia="en-GB"/>
              </w:rPr>
            </w:pPr>
            <w:r w:rsidRPr="008C5778">
              <w:rPr>
                <w:noProof/>
                <w:sz w:val="24"/>
                <w:lang w:eastAsia="en-GB"/>
              </w:rPr>
              <mc:AlternateContent>
                <mc:Choice Requires="wps">
                  <w:drawing>
                    <wp:anchor distT="45720" distB="45720" distL="114300" distR="114300" simplePos="0" relativeHeight="251864064" behindDoc="0" locked="0" layoutInCell="1" allowOverlap="1" wp14:anchorId="571B8572" wp14:editId="55DB58D4">
                      <wp:simplePos x="0" y="0"/>
                      <wp:positionH relativeFrom="column">
                        <wp:posOffset>2918460</wp:posOffset>
                      </wp:positionH>
                      <wp:positionV relativeFrom="paragraph">
                        <wp:posOffset>113665</wp:posOffset>
                      </wp:positionV>
                      <wp:extent cx="3116580" cy="396240"/>
                      <wp:effectExtent l="0" t="0" r="0" b="381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96240"/>
                              </a:xfrm>
                              <a:prstGeom prst="rect">
                                <a:avLst/>
                              </a:prstGeom>
                              <a:noFill/>
                              <a:ln w="9525">
                                <a:noFill/>
                                <a:miter lim="800000"/>
                                <a:headEnd/>
                                <a:tailEnd/>
                              </a:ln>
                            </wps:spPr>
                            <wps:txbx>
                              <w:txbxContent>
                                <w:p w:rsidR="008E75C2" w:rsidRPr="00C55134" w:rsidRDefault="008E75C2" w:rsidP="00C55134">
                                  <w:pPr>
                                    <w:rPr>
                                      <w:sz w:val="32"/>
                                    </w:rPr>
                                  </w:pPr>
                                  <w:r>
                                    <w:rPr>
                                      <w:sz w:val="32"/>
                                    </w:rPr>
                                    <w:t>Excess CwlM and hindered growth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B8572" id="_x0000_s1109" type="#_x0000_t202" style="position:absolute;margin-left:229.8pt;margin-top:8.95pt;width:245.4pt;height:31.2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" filled="f" stroked="f">
                      <v:textbox>
                        <w:txbxContent>
                          <w:p w:rsidR="008E75C2" w:rsidRPr="00C55134" w:rsidRDefault="008E75C2" w:rsidP="00C55134">
                            <w:pPr>
                              <w:rPr>
                                <w:sz w:val="32"/>
                              </w:rPr>
                            </w:pPr>
                            <w:r>
                              <w:rPr>
                                <w:sz w:val="32"/>
                              </w:rPr>
                              <w:t>Excess CwlM and hindered growth</w:t>
                            </w:r>
                          </w:p>
                        </w:txbxContent>
                      </v:textbox>
                    </v:shape>
                  </w:pict>
                </mc:Fallback>
              </mc:AlternateContent>
            </w:r>
          </w:p>
          <w:p w:rsidR="00C55134" w:rsidRDefault="00C55134" w:rsidP="00C96150">
            <w:pPr>
              <w:rPr>
                <w:noProof/>
                <w:sz w:val="24"/>
                <w:lang w:eastAsia="en-GB"/>
              </w:rPr>
            </w:pPr>
          </w:p>
          <w:p w:rsidR="00C55134" w:rsidRPr="008C5778" w:rsidRDefault="00C55134" w:rsidP="00C96150">
            <w:pPr>
              <w:rPr>
                <w:noProof/>
                <w:sz w:val="24"/>
                <w:lang w:eastAsia="en-GB"/>
              </w:rPr>
            </w:pPr>
          </w:p>
        </w:tc>
      </w:tr>
      <w:tr w:rsidR="00EB4AE3" w:rsidTr="00C96150">
        <w:tc>
          <w:tcPr>
            <w:tcW w:w="9016" w:type="dxa"/>
          </w:tcPr>
          <w:p w:rsidR="00EB4AE3" w:rsidRDefault="00EB4AE3" w:rsidP="00C96150">
            <w:pPr>
              <w:rPr>
                <w:sz w:val="24"/>
              </w:rPr>
            </w:pPr>
            <w:r w:rsidRPr="007A36BF">
              <w:rPr>
                <w:b/>
              </w:rPr>
              <w:t>Figure 7</w:t>
            </w:r>
            <w:r w:rsidRPr="007A36BF">
              <w:t xml:space="preserve">: Model of CwlM regulation by </w:t>
            </w:r>
            <w:r w:rsidRPr="007A36BF">
              <w:rPr>
                <w:i/>
              </w:rPr>
              <w:t>M. tuberculosis</w:t>
            </w:r>
            <w:r w:rsidRPr="007A36BF">
              <w:t xml:space="preserve"> Acn (AcnA). The iron-sulfur cluster of holo-Acn is dismantled by stress, e.g. ROS and iron depletion, causing transition to the apo-form. Apo-Acn is able to bind to the IRE in the </w:t>
            </w:r>
            <w:r w:rsidRPr="007A36BF">
              <w:rPr>
                <w:i/>
              </w:rPr>
              <w:t>cwlM</w:t>
            </w:r>
            <w:r w:rsidRPr="007A36BF">
              <w:t xml:space="preserve"> transcript and inhibit translation, thus lowering CwlM levels in the cytoplasm and impairing peptidoglycan biosynthesis. This sequence of events is important for enabling mycobacteria to overcome the stress and grow. When the IRE is mutated (IRE2), Acn-IRE binding is disrupted and apo-Acn does not inhibit translation, leaving CwlM abundance unchanged and unregulated, and mycobacteria become non-culturable.</w:t>
            </w:r>
          </w:p>
        </w:tc>
      </w:tr>
    </w:tbl>
    <w:p w:rsidR="00EB4AE3" w:rsidRDefault="00EB4AE3" w:rsidP="00EB4AE3">
      <w:pPr>
        <w:spacing w:line="480" w:lineRule="auto"/>
        <w:rPr>
          <w:sz w:val="24"/>
        </w:rPr>
      </w:pPr>
    </w:p>
    <w:p w:rsidR="00160904" w:rsidRDefault="00160904">
      <w:pPr>
        <w:rPr>
          <w:sz w:val="24"/>
        </w:rPr>
      </w:pPr>
      <w:r>
        <w:rPr>
          <w:sz w:val="24"/>
        </w:rPr>
        <w:br w:type="page"/>
      </w:r>
    </w:p>
    <w:p w:rsidR="00EB4AE3" w:rsidRDefault="00EB4AE3" w:rsidP="00EB4AE3">
      <w:pPr>
        <w:spacing w:line="480" w:lineRule="auto"/>
        <w:rPr>
          <w:sz w:val="24"/>
        </w:rPr>
      </w:pPr>
      <w:r>
        <w:rPr>
          <w:sz w:val="24"/>
        </w:rPr>
        <w:lastRenderedPageBreak/>
        <w:t xml:space="preserve"> Further study into the known interactions of CwlM with other proteins is indicated as a means of explaining the role of CwlM and the need to lower its expression in response to stress. This could build upon the work of Boutte </w:t>
      </w:r>
      <w:r w:rsidRPr="001E4513">
        <w:rPr>
          <w:i/>
          <w:sz w:val="24"/>
        </w:rPr>
        <w:t>et al</w:t>
      </w:r>
      <w:r>
        <w:rPr>
          <w:sz w:val="24"/>
        </w:rPr>
        <w:t xml:space="preserve">. (2016) and Turapov </w:t>
      </w:r>
      <w:r w:rsidRPr="001E4513">
        <w:rPr>
          <w:i/>
          <w:sz w:val="24"/>
        </w:rPr>
        <w:t>et al</w:t>
      </w:r>
      <w:r>
        <w:rPr>
          <w:sz w:val="24"/>
        </w:rPr>
        <w:t xml:space="preserve">. (2018) to take a closer look at the interactions of CwlM with MurA, MurJ, FhaA and PknB under specific stress conditions in the IRE mutant strains described here. This projects suggests that CwlM binding with MurA or MurJ to improve their activities may correlate with impaired growth and recovery of stressed mycobacteria, particularly mycobacteria under oxidative stress. Co-immunoprecipitation of CwlM with MurA and MurJ from the cytoplasmic and membrane fractions of stressed wild type and IRE mutant culture lysates could be used to measure the interactions of CwlM alongside measurement of microbial growth (e.g. colony forming units or absorbance) and peptidoglycan biosynthesis (e.g. by incorporation of BODIPY FL vancomycin). It may also be useful to test the amidase activity of CwlM </w:t>
      </w:r>
      <w:r w:rsidRPr="001C0F1B">
        <w:rPr>
          <w:i/>
          <w:sz w:val="24"/>
        </w:rPr>
        <w:t>in vitro</w:t>
      </w:r>
      <w:r>
        <w:rPr>
          <w:sz w:val="24"/>
        </w:rPr>
        <w:t xml:space="preserve"> against specific potential substrates from cytoplasm (such as NAM-peptides and lipid II) to confirm that CwlM possesses this amidase activity and to define its intracellular substrates.</w:t>
      </w:r>
    </w:p>
    <w:p w:rsidR="00C27371" w:rsidRPr="00C27371" w:rsidRDefault="00C27371" w:rsidP="00EB4AE3">
      <w:pPr>
        <w:spacing w:line="480" w:lineRule="auto"/>
        <w:rPr>
          <w:sz w:val="24"/>
        </w:rPr>
      </w:pPr>
      <w:r>
        <w:rPr>
          <w:sz w:val="24"/>
        </w:rPr>
        <w:t xml:space="preserve"> As with any findings relevant to </w:t>
      </w:r>
      <w:r w:rsidRPr="00C27371">
        <w:rPr>
          <w:i/>
          <w:sz w:val="24"/>
        </w:rPr>
        <w:t>M. tuberculosis</w:t>
      </w:r>
      <w:r>
        <w:rPr>
          <w:sz w:val="24"/>
        </w:rPr>
        <w:t xml:space="preserve"> using </w:t>
      </w:r>
      <w:r w:rsidRPr="00C27371">
        <w:rPr>
          <w:i/>
          <w:sz w:val="24"/>
        </w:rPr>
        <w:t>M. smegmatis</w:t>
      </w:r>
      <w:r>
        <w:rPr>
          <w:sz w:val="24"/>
        </w:rPr>
        <w:t xml:space="preserve"> as a model system, there are limitations to this project’s conclusions. While there is evidence of conservation of transcriptional and regulatory machinery between the two species (Bashyam </w:t>
      </w:r>
      <w:r w:rsidRPr="00C27371">
        <w:rPr>
          <w:i/>
          <w:sz w:val="24"/>
        </w:rPr>
        <w:t>et al</w:t>
      </w:r>
      <w:r>
        <w:rPr>
          <w:sz w:val="24"/>
        </w:rPr>
        <w:t xml:space="preserve">., 1996; Tyagi and Sharma, 2002), this project has not explored the IRE-binding capabilities of </w:t>
      </w:r>
      <w:r w:rsidRPr="00C27371">
        <w:rPr>
          <w:i/>
          <w:sz w:val="24"/>
        </w:rPr>
        <w:t>M. smegmatis</w:t>
      </w:r>
      <w:r>
        <w:rPr>
          <w:sz w:val="24"/>
        </w:rPr>
        <w:t xml:space="preserve"> aconitase, a process that is assumed to be occurring in the growth experiments of Chapter 5. Further study into the native aconitase’s interactions with the </w:t>
      </w:r>
      <w:r w:rsidRPr="00C27371">
        <w:rPr>
          <w:i/>
          <w:sz w:val="24"/>
        </w:rPr>
        <w:t>cwlM</w:t>
      </w:r>
      <w:r w:rsidRPr="00C27371">
        <w:rPr>
          <w:i/>
          <w:sz w:val="24"/>
          <w:vertAlign w:val="subscript"/>
        </w:rPr>
        <w:t>Mtb</w:t>
      </w:r>
      <w:r>
        <w:rPr>
          <w:sz w:val="24"/>
        </w:rPr>
        <w:t xml:space="preserve"> IRE could be performed, however this current of this project could be taken as sufficient to inform similar (and perhaps more relevant) experiments in </w:t>
      </w:r>
      <w:r w:rsidRPr="00C27371">
        <w:rPr>
          <w:i/>
          <w:sz w:val="24"/>
        </w:rPr>
        <w:t>M. tuberculosis</w:t>
      </w:r>
      <w:r>
        <w:rPr>
          <w:sz w:val="24"/>
        </w:rPr>
        <w:t>.</w:t>
      </w:r>
    </w:p>
    <w:p w:rsidR="006306F9" w:rsidRPr="000A4D48" w:rsidRDefault="006306F9" w:rsidP="006306F9">
      <w:pPr>
        <w:rPr>
          <w:b/>
          <w:sz w:val="28"/>
        </w:rPr>
      </w:pPr>
      <w:r w:rsidRPr="000A4D48">
        <w:rPr>
          <w:b/>
          <w:sz w:val="28"/>
        </w:rPr>
        <w:lastRenderedPageBreak/>
        <w:t>Appendices</w:t>
      </w:r>
    </w:p>
    <w:p w:rsidR="006306F9" w:rsidRPr="000A4D48" w:rsidRDefault="006306F9" w:rsidP="006306F9">
      <w:pPr>
        <w:spacing w:line="480" w:lineRule="auto"/>
        <w:rPr>
          <w:b/>
          <w:sz w:val="24"/>
        </w:rPr>
      </w:pPr>
      <w:r w:rsidRPr="000A4D48">
        <w:rPr>
          <w:b/>
          <w:sz w:val="24"/>
        </w:rPr>
        <w:t xml:space="preserve">Appendix 1: Table of MIC values for </w:t>
      </w:r>
      <w:r w:rsidRPr="000A4D48">
        <w:rPr>
          <w:b/>
          <w:i/>
          <w:sz w:val="24"/>
        </w:rPr>
        <w:t>M. smegmatis</w:t>
      </w:r>
      <w:r w:rsidRPr="000A4D48">
        <w:rPr>
          <w:b/>
          <w:sz w:val="24"/>
        </w:rPr>
        <w:t xml:space="preserve"> cultures</w:t>
      </w:r>
    </w:p>
    <w:p w:rsidR="006306F9" w:rsidRPr="000A4D48" w:rsidRDefault="006306F9" w:rsidP="006306F9">
      <w:pPr>
        <w:spacing w:line="480" w:lineRule="auto"/>
        <w:rPr>
          <w:sz w:val="24"/>
        </w:rPr>
      </w:pPr>
      <w:r w:rsidRPr="000A4D48">
        <w:rPr>
          <w:sz w:val="24"/>
        </w:rPr>
        <w:t xml:space="preserve"> Note hypoxanthine was used together with 0.1 U/ml xanthine oxidase, where 1 U is define as the amount of xanthine oxidase that converts 1 μmol xanthine to uric acid per minute at pH 8 and 37°C.</w:t>
      </w:r>
    </w:p>
    <w:tbl>
      <w:tblPr>
        <w:tblStyle w:val="TableGrid"/>
        <w:tblW w:w="0" w:type="auto"/>
        <w:tblLook w:val="04A0" w:firstRow="1" w:lastRow="0" w:firstColumn="1" w:lastColumn="0" w:noHBand="0" w:noVBand="1"/>
      </w:tblPr>
      <w:tblGrid>
        <w:gridCol w:w="2417"/>
        <w:gridCol w:w="1406"/>
        <w:gridCol w:w="1071"/>
        <w:gridCol w:w="1338"/>
        <w:gridCol w:w="1226"/>
        <w:gridCol w:w="1558"/>
      </w:tblGrid>
      <w:tr w:rsidR="006306F9" w:rsidTr="00C96150">
        <w:tc>
          <w:tcPr>
            <w:tcW w:w="2417" w:type="dxa"/>
          </w:tcPr>
          <w:p w:rsidR="006306F9" w:rsidRDefault="006306F9" w:rsidP="00C96150"/>
        </w:tc>
        <w:tc>
          <w:tcPr>
            <w:tcW w:w="6599" w:type="dxa"/>
            <w:gridSpan w:val="5"/>
          </w:tcPr>
          <w:p w:rsidR="006306F9" w:rsidRDefault="006306F9" w:rsidP="00C96150">
            <w:pPr>
              <w:jc w:val="center"/>
            </w:pPr>
            <w:r>
              <w:t>MIC</w:t>
            </w:r>
          </w:p>
        </w:tc>
      </w:tr>
      <w:tr w:rsidR="006306F9" w:rsidTr="00C96150">
        <w:tc>
          <w:tcPr>
            <w:tcW w:w="2417" w:type="dxa"/>
          </w:tcPr>
          <w:p w:rsidR="006306F9" w:rsidRDefault="006306F9" w:rsidP="00C96150">
            <w:r>
              <w:t>Strain</w:t>
            </w:r>
          </w:p>
        </w:tc>
        <w:tc>
          <w:tcPr>
            <w:tcW w:w="1406" w:type="dxa"/>
          </w:tcPr>
          <w:p w:rsidR="006306F9" w:rsidRDefault="006306F9" w:rsidP="00C96150">
            <w:r>
              <w:t>Spermine NONoate</w:t>
            </w:r>
          </w:p>
        </w:tc>
        <w:tc>
          <w:tcPr>
            <w:tcW w:w="1071" w:type="dxa"/>
          </w:tcPr>
          <w:p w:rsidR="006306F9" w:rsidRDefault="006306F9" w:rsidP="00C96150">
            <w:r>
              <w:t>Spermine</w:t>
            </w:r>
          </w:p>
        </w:tc>
        <w:tc>
          <w:tcPr>
            <w:tcW w:w="1338" w:type="dxa"/>
          </w:tcPr>
          <w:p w:rsidR="006306F9" w:rsidRDefault="006306F9" w:rsidP="00C96150">
            <w:r>
              <w:t>BIP</w:t>
            </w:r>
          </w:p>
        </w:tc>
        <w:tc>
          <w:tcPr>
            <w:tcW w:w="1226" w:type="dxa"/>
          </w:tcPr>
          <w:p w:rsidR="006306F9" w:rsidRDefault="006306F9" w:rsidP="00C96150">
            <w:r>
              <w:t>Plumbagin</w:t>
            </w:r>
          </w:p>
        </w:tc>
        <w:tc>
          <w:tcPr>
            <w:tcW w:w="1558" w:type="dxa"/>
          </w:tcPr>
          <w:p w:rsidR="006306F9" w:rsidRDefault="006306F9" w:rsidP="00C96150">
            <w:r>
              <w:t>Hypoxanthine</w:t>
            </w:r>
          </w:p>
        </w:tc>
      </w:tr>
      <w:tr w:rsidR="006306F9" w:rsidTr="00C96150">
        <w:tc>
          <w:tcPr>
            <w:tcW w:w="2417" w:type="dxa"/>
          </w:tcPr>
          <w:p w:rsidR="006306F9" w:rsidRPr="00F57D71" w:rsidRDefault="006306F9" w:rsidP="00C96150">
            <w:r w:rsidRPr="009B1E84">
              <w:rPr>
                <w:i/>
              </w:rPr>
              <w:t>M. smegmatis</w:t>
            </w:r>
            <w:r>
              <w:t xml:space="preserve"> MC</w:t>
            </w:r>
            <w:r>
              <w:rPr>
                <w:vertAlign w:val="superscript"/>
              </w:rPr>
              <w:t>2</w:t>
            </w:r>
            <w:r>
              <w:t xml:space="preserve"> 155</w:t>
            </w:r>
          </w:p>
        </w:tc>
        <w:tc>
          <w:tcPr>
            <w:tcW w:w="1406" w:type="dxa"/>
          </w:tcPr>
          <w:p w:rsidR="006306F9" w:rsidRDefault="006306F9" w:rsidP="00C96150">
            <w:r>
              <w:t xml:space="preserve">200-225 </w:t>
            </w:r>
            <w:r>
              <w:rPr>
                <w:rFonts w:cstheme="minorHAnsi"/>
              </w:rPr>
              <w:t>μ</w:t>
            </w:r>
            <w:r>
              <w:t>M</w:t>
            </w:r>
          </w:p>
        </w:tc>
        <w:tc>
          <w:tcPr>
            <w:tcW w:w="1071" w:type="dxa"/>
          </w:tcPr>
          <w:p w:rsidR="006306F9" w:rsidRDefault="006306F9" w:rsidP="00C96150">
            <w:r>
              <w:t>&gt; 10 mM</w:t>
            </w:r>
          </w:p>
        </w:tc>
        <w:tc>
          <w:tcPr>
            <w:tcW w:w="1338" w:type="dxa"/>
          </w:tcPr>
          <w:p w:rsidR="006306F9" w:rsidRDefault="006306F9" w:rsidP="00C96150">
            <w:r>
              <w:t xml:space="preserve">100-125 </w:t>
            </w:r>
            <w:r>
              <w:rPr>
                <w:rFonts w:cstheme="minorHAnsi"/>
              </w:rPr>
              <w:t>μ</w:t>
            </w:r>
            <w:r>
              <w:t>M</w:t>
            </w:r>
          </w:p>
        </w:tc>
        <w:tc>
          <w:tcPr>
            <w:tcW w:w="1226" w:type="dxa"/>
          </w:tcPr>
          <w:p w:rsidR="006306F9" w:rsidRDefault="006306F9" w:rsidP="00C96150">
            <w:r>
              <w:t xml:space="preserve">75-100 </w:t>
            </w:r>
            <w:r>
              <w:rPr>
                <w:rFonts w:cstheme="minorHAnsi"/>
              </w:rPr>
              <w:t>μ</w:t>
            </w:r>
            <w:r>
              <w:t>M</w:t>
            </w:r>
          </w:p>
        </w:tc>
        <w:tc>
          <w:tcPr>
            <w:tcW w:w="1558" w:type="dxa"/>
          </w:tcPr>
          <w:p w:rsidR="006306F9" w:rsidRDefault="006306F9" w:rsidP="00C96150">
            <w:r>
              <w:t>6-7 mM</w:t>
            </w:r>
          </w:p>
        </w:tc>
      </w:tr>
      <w:tr w:rsidR="006306F9" w:rsidTr="00C96150">
        <w:tc>
          <w:tcPr>
            <w:tcW w:w="2417" w:type="dxa"/>
          </w:tcPr>
          <w:p w:rsidR="006306F9" w:rsidRDefault="006306F9" w:rsidP="00C96150">
            <w:r w:rsidRPr="009B1E84">
              <w:rPr>
                <w:i/>
              </w:rPr>
              <w:t>Ms cwlM</w:t>
            </w:r>
            <w:r>
              <w:t>-CM</w:t>
            </w:r>
          </w:p>
        </w:tc>
        <w:tc>
          <w:tcPr>
            <w:tcW w:w="1406" w:type="dxa"/>
          </w:tcPr>
          <w:p w:rsidR="006306F9" w:rsidRDefault="006306F9" w:rsidP="00C96150">
            <w:r>
              <w:t xml:space="preserve">200-225 </w:t>
            </w:r>
            <w:r>
              <w:rPr>
                <w:rFonts w:cstheme="minorHAnsi"/>
              </w:rPr>
              <w:t>μ</w:t>
            </w:r>
            <w:r>
              <w:t>M</w:t>
            </w:r>
          </w:p>
        </w:tc>
        <w:tc>
          <w:tcPr>
            <w:tcW w:w="1071" w:type="dxa"/>
          </w:tcPr>
          <w:p w:rsidR="006306F9" w:rsidRDefault="006306F9" w:rsidP="00C96150">
            <w:r>
              <w:t>&gt; 10 mM</w:t>
            </w:r>
          </w:p>
        </w:tc>
        <w:tc>
          <w:tcPr>
            <w:tcW w:w="1338" w:type="dxa"/>
          </w:tcPr>
          <w:p w:rsidR="006306F9" w:rsidRDefault="006306F9" w:rsidP="00C96150">
            <w:r>
              <w:t xml:space="preserve">100-125 </w:t>
            </w:r>
            <w:r>
              <w:rPr>
                <w:rFonts w:cstheme="minorHAnsi"/>
              </w:rPr>
              <w:t>μ</w:t>
            </w:r>
            <w:r>
              <w:t>M</w:t>
            </w:r>
          </w:p>
        </w:tc>
        <w:tc>
          <w:tcPr>
            <w:tcW w:w="1226" w:type="dxa"/>
          </w:tcPr>
          <w:p w:rsidR="006306F9" w:rsidRDefault="006306F9" w:rsidP="00C96150">
            <w:r>
              <w:t xml:space="preserve">75-100 </w:t>
            </w:r>
            <w:r>
              <w:rPr>
                <w:rFonts w:cstheme="minorHAnsi"/>
              </w:rPr>
              <w:t>μ</w:t>
            </w:r>
            <w:r>
              <w:t>M</w:t>
            </w:r>
          </w:p>
        </w:tc>
        <w:tc>
          <w:tcPr>
            <w:tcW w:w="1558" w:type="dxa"/>
          </w:tcPr>
          <w:p w:rsidR="006306F9" w:rsidRDefault="006306F9" w:rsidP="00C96150">
            <w:r>
              <w:t>6-7 mM</w:t>
            </w:r>
          </w:p>
        </w:tc>
      </w:tr>
      <w:tr w:rsidR="006306F9" w:rsidTr="00C96150">
        <w:tc>
          <w:tcPr>
            <w:tcW w:w="2417" w:type="dxa"/>
          </w:tcPr>
          <w:p w:rsidR="006306F9" w:rsidRDefault="006306F9" w:rsidP="00C96150">
            <w:r>
              <w:rPr>
                <w:i/>
              </w:rPr>
              <w:t>Ms cwlM</w:t>
            </w:r>
            <w:r>
              <w:t>-CM</w:t>
            </w:r>
          </w:p>
          <w:p w:rsidR="006306F9" w:rsidRPr="009B1E84" w:rsidRDefault="006306F9" w:rsidP="00C96150">
            <w:r>
              <w:t>pMV306</w:t>
            </w:r>
          </w:p>
        </w:tc>
        <w:tc>
          <w:tcPr>
            <w:tcW w:w="1406" w:type="dxa"/>
          </w:tcPr>
          <w:p w:rsidR="006306F9" w:rsidRDefault="006306F9" w:rsidP="00C96150">
            <w:r>
              <w:t xml:space="preserve">200-225 </w:t>
            </w:r>
            <w:r>
              <w:rPr>
                <w:rFonts w:cstheme="minorHAnsi"/>
              </w:rPr>
              <w:t>μ</w:t>
            </w:r>
            <w:r>
              <w:t>M</w:t>
            </w:r>
          </w:p>
        </w:tc>
        <w:tc>
          <w:tcPr>
            <w:tcW w:w="1071" w:type="dxa"/>
          </w:tcPr>
          <w:p w:rsidR="006306F9" w:rsidRDefault="006306F9" w:rsidP="00C96150">
            <w:r>
              <w:t>&gt; 10 mM</w:t>
            </w:r>
          </w:p>
        </w:tc>
        <w:tc>
          <w:tcPr>
            <w:tcW w:w="1338" w:type="dxa"/>
          </w:tcPr>
          <w:p w:rsidR="006306F9" w:rsidRDefault="006306F9" w:rsidP="00C96150">
            <w:r>
              <w:t xml:space="preserve">100-125 </w:t>
            </w:r>
            <w:r>
              <w:rPr>
                <w:rFonts w:cstheme="minorHAnsi"/>
              </w:rPr>
              <w:t>μ</w:t>
            </w:r>
            <w:r>
              <w:t>M</w:t>
            </w:r>
          </w:p>
        </w:tc>
        <w:tc>
          <w:tcPr>
            <w:tcW w:w="1226" w:type="dxa"/>
          </w:tcPr>
          <w:p w:rsidR="006306F9" w:rsidRDefault="006306F9" w:rsidP="00C96150">
            <w:r>
              <w:t xml:space="preserve">75-100 </w:t>
            </w:r>
            <w:r>
              <w:rPr>
                <w:rFonts w:cstheme="minorHAnsi"/>
              </w:rPr>
              <w:t>μ</w:t>
            </w:r>
            <w:r>
              <w:t>M</w:t>
            </w:r>
          </w:p>
        </w:tc>
        <w:tc>
          <w:tcPr>
            <w:tcW w:w="1558" w:type="dxa"/>
          </w:tcPr>
          <w:p w:rsidR="006306F9" w:rsidRDefault="006306F9" w:rsidP="00C96150">
            <w:r>
              <w:t>6-7 mM</w:t>
            </w:r>
          </w:p>
        </w:tc>
      </w:tr>
      <w:tr w:rsidR="006306F9" w:rsidTr="00C96150">
        <w:tc>
          <w:tcPr>
            <w:tcW w:w="2417" w:type="dxa"/>
          </w:tcPr>
          <w:p w:rsidR="006306F9" w:rsidRPr="009B1E84" w:rsidRDefault="006306F9" w:rsidP="00C96150">
            <w:pPr>
              <w:rPr>
                <w:i/>
              </w:rPr>
            </w:pPr>
            <w:r>
              <w:rPr>
                <w:i/>
              </w:rPr>
              <w:t>Ms cwlM</w:t>
            </w:r>
            <w:r>
              <w:t>-CM pMV306.cwlM</w:t>
            </w:r>
            <w:r>
              <w:rPr>
                <w:vertAlign w:val="subscript"/>
              </w:rPr>
              <w:t>Mtb</w:t>
            </w:r>
            <w:r>
              <w:t>.WT</w:t>
            </w:r>
          </w:p>
        </w:tc>
        <w:tc>
          <w:tcPr>
            <w:tcW w:w="1406" w:type="dxa"/>
          </w:tcPr>
          <w:p w:rsidR="006306F9" w:rsidRDefault="006306F9" w:rsidP="00C96150">
            <w:r>
              <w:t xml:space="preserve">200-225 </w:t>
            </w:r>
            <w:r>
              <w:rPr>
                <w:rFonts w:cstheme="minorHAnsi"/>
              </w:rPr>
              <w:t>μ</w:t>
            </w:r>
            <w:r>
              <w:t>M</w:t>
            </w:r>
          </w:p>
        </w:tc>
        <w:tc>
          <w:tcPr>
            <w:tcW w:w="1071" w:type="dxa"/>
          </w:tcPr>
          <w:p w:rsidR="006306F9" w:rsidRDefault="006306F9" w:rsidP="00C96150">
            <w:r>
              <w:t>&gt; 10 mM</w:t>
            </w:r>
          </w:p>
        </w:tc>
        <w:tc>
          <w:tcPr>
            <w:tcW w:w="1338" w:type="dxa"/>
          </w:tcPr>
          <w:p w:rsidR="006306F9" w:rsidRDefault="006306F9" w:rsidP="00C96150">
            <w:r>
              <w:t xml:space="preserve">100-125 </w:t>
            </w:r>
            <w:r>
              <w:rPr>
                <w:rFonts w:cstheme="minorHAnsi"/>
              </w:rPr>
              <w:t>μ</w:t>
            </w:r>
            <w:r>
              <w:t>M</w:t>
            </w:r>
          </w:p>
        </w:tc>
        <w:tc>
          <w:tcPr>
            <w:tcW w:w="1226" w:type="dxa"/>
          </w:tcPr>
          <w:p w:rsidR="006306F9" w:rsidRDefault="006306F9" w:rsidP="00C96150">
            <w:r>
              <w:t xml:space="preserve">75-100 </w:t>
            </w:r>
            <w:r>
              <w:rPr>
                <w:rFonts w:cstheme="minorHAnsi"/>
              </w:rPr>
              <w:t>μ</w:t>
            </w:r>
            <w:r>
              <w:t>M</w:t>
            </w:r>
          </w:p>
        </w:tc>
        <w:tc>
          <w:tcPr>
            <w:tcW w:w="1558" w:type="dxa"/>
          </w:tcPr>
          <w:p w:rsidR="006306F9" w:rsidRDefault="006306F9" w:rsidP="00C96150">
            <w:r>
              <w:t>6-7 mM</w:t>
            </w:r>
          </w:p>
        </w:tc>
      </w:tr>
      <w:tr w:rsidR="006306F9" w:rsidTr="00C96150">
        <w:tc>
          <w:tcPr>
            <w:tcW w:w="2417" w:type="dxa"/>
          </w:tcPr>
          <w:p w:rsidR="006306F9" w:rsidRPr="009B1E84" w:rsidRDefault="006306F9" w:rsidP="00C96150">
            <w:pPr>
              <w:rPr>
                <w:i/>
              </w:rPr>
            </w:pPr>
            <w:r>
              <w:rPr>
                <w:i/>
              </w:rPr>
              <w:t>Ms cwlM</w:t>
            </w:r>
            <w:r>
              <w:t>-CM pMV306.cwlM</w:t>
            </w:r>
            <w:r>
              <w:rPr>
                <w:vertAlign w:val="subscript"/>
              </w:rPr>
              <w:t>Mtb</w:t>
            </w:r>
            <w:r>
              <w:t>.IRE1</w:t>
            </w:r>
          </w:p>
        </w:tc>
        <w:tc>
          <w:tcPr>
            <w:tcW w:w="1406" w:type="dxa"/>
          </w:tcPr>
          <w:p w:rsidR="006306F9" w:rsidRDefault="006306F9" w:rsidP="00C96150">
            <w:r>
              <w:t xml:space="preserve">200-225 </w:t>
            </w:r>
            <w:r>
              <w:rPr>
                <w:rFonts w:cstheme="minorHAnsi"/>
              </w:rPr>
              <w:t>μ</w:t>
            </w:r>
            <w:r>
              <w:t>M</w:t>
            </w:r>
          </w:p>
        </w:tc>
        <w:tc>
          <w:tcPr>
            <w:tcW w:w="1071" w:type="dxa"/>
          </w:tcPr>
          <w:p w:rsidR="006306F9" w:rsidRDefault="006306F9" w:rsidP="00C96150">
            <w:r>
              <w:t>&gt; 10 mM</w:t>
            </w:r>
          </w:p>
        </w:tc>
        <w:tc>
          <w:tcPr>
            <w:tcW w:w="1338" w:type="dxa"/>
          </w:tcPr>
          <w:p w:rsidR="006306F9" w:rsidRDefault="006306F9" w:rsidP="00C96150">
            <w:r>
              <w:t xml:space="preserve">100-125 </w:t>
            </w:r>
            <w:r>
              <w:rPr>
                <w:rFonts w:cstheme="minorHAnsi"/>
              </w:rPr>
              <w:t>μ</w:t>
            </w:r>
            <w:r>
              <w:t>M</w:t>
            </w:r>
          </w:p>
        </w:tc>
        <w:tc>
          <w:tcPr>
            <w:tcW w:w="1226" w:type="dxa"/>
          </w:tcPr>
          <w:p w:rsidR="006306F9" w:rsidRDefault="006306F9" w:rsidP="00C96150">
            <w:r>
              <w:t xml:space="preserve">75-100 </w:t>
            </w:r>
            <w:r>
              <w:rPr>
                <w:rFonts w:cstheme="minorHAnsi"/>
              </w:rPr>
              <w:t>μ</w:t>
            </w:r>
            <w:r>
              <w:t>M</w:t>
            </w:r>
          </w:p>
        </w:tc>
        <w:tc>
          <w:tcPr>
            <w:tcW w:w="1558" w:type="dxa"/>
          </w:tcPr>
          <w:p w:rsidR="006306F9" w:rsidRDefault="006306F9" w:rsidP="00C96150">
            <w:r>
              <w:t>6-7 mM</w:t>
            </w:r>
          </w:p>
        </w:tc>
      </w:tr>
      <w:tr w:rsidR="006306F9" w:rsidTr="00C96150">
        <w:tc>
          <w:tcPr>
            <w:tcW w:w="2417" w:type="dxa"/>
          </w:tcPr>
          <w:p w:rsidR="006306F9" w:rsidRPr="009B1E84" w:rsidRDefault="006306F9" w:rsidP="00C96150">
            <w:pPr>
              <w:rPr>
                <w:i/>
              </w:rPr>
            </w:pPr>
            <w:r>
              <w:rPr>
                <w:i/>
              </w:rPr>
              <w:t>Ms cwlM</w:t>
            </w:r>
            <w:r>
              <w:t>-CM pMV306.cwlM</w:t>
            </w:r>
            <w:r>
              <w:rPr>
                <w:vertAlign w:val="subscript"/>
              </w:rPr>
              <w:t>Mtb</w:t>
            </w:r>
            <w:r>
              <w:t>.IRE2</w:t>
            </w:r>
          </w:p>
        </w:tc>
        <w:tc>
          <w:tcPr>
            <w:tcW w:w="1406" w:type="dxa"/>
          </w:tcPr>
          <w:p w:rsidR="006306F9" w:rsidRDefault="006306F9" w:rsidP="00C96150">
            <w:r>
              <w:t xml:space="preserve">200-225 </w:t>
            </w:r>
            <w:r>
              <w:rPr>
                <w:rFonts w:cstheme="minorHAnsi"/>
              </w:rPr>
              <w:t>μ</w:t>
            </w:r>
            <w:r>
              <w:t>M</w:t>
            </w:r>
          </w:p>
        </w:tc>
        <w:tc>
          <w:tcPr>
            <w:tcW w:w="1071" w:type="dxa"/>
          </w:tcPr>
          <w:p w:rsidR="006306F9" w:rsidRDefault="006306F9" w:rsidP="00C96150">
            <w:r>
              <w:t>&gt; 10 mM</w:t>
            </w:r>
          </w:p>
        </w:tc>
        <w:tc>
          <w:tcPr>
            <w:tcW w:w="1338" w:type="dxa"/>
          </w:tcPr>
          <w:p w:rsidR="006306F9" w:rsidRDefault="006306F9" w:rsidP="00C96150">
            <w:r>
              <w:t xml:space="preserve">100-125 </w:t>
            </w:r>
            <w:r>
              <w:rPr>
                <w:rFonts w:cstheme="minorHAnsi"/>
              </w:rPr>
              <w:t>μ</w:t>
            </w:r>
            <w:r>
              <w:t>M</w:t>
            </w:r>
          </w:p>
        </w:tc>
        <w:tc>
          <w:tcPr>
            <w:tcW w:w="1226" w:type="dxa"/>
          </w:tcPr>
          <w:p w:rsidR="006306F9" w:rsidRDefault="006306F9" w:rsidP="00C96150">
            <w:r>
              <w:t xml:space="preserve">75-100 </w:t>
            </w:r>
            <w:r>
              <w:rPr>
                <w:rFonts w:cstheme="minorHAnsi"/>
              </w:rPr>
              <w:t>μ</w:t>
            </w:r>
            <w:r>
              <w:t>M</w:t>
            </w:r>
          </w:p>
        </w:tc>
        <w:tc>
          <w:tcPr>
            <w:tcW w:w="1558" w:type="dxa"/>
          </w:tcPr>
          <w:p w:rsidR="006306F9" w:rsidRDefault="006306F9" w:rsidP="00C96150">
            <w:r>
              <w:t>6-7 mM</w:t>
            </w:r>
          </w:p>
        </w:tc>
      </w:tr>
      <w:tr w:rsidR="006306F9" w:rsidTr="00C96150">
        <w:tc>
          <w:tcPr>
            <w:tcW w:w="2417" w:type="dxa"/>
          </w:tcPr>
          <w:p w:rsidR="006306F9" w:rsidRPr="009B1E84" w:rsidRDefault="006306F9" w:rsidP="00C96150">
            <w:pPr>
              <w:rPr>
                <w:i/>
              </w:rPr>
            </w:pPr>
            <w:r>
              <w:rPr>
                <w:i/>
              </w:rPr>
              <w:t>Ms cwlM</w:t>
            </w:r>
            <w:r>
              <w:t>-CM pMV306.cwlM</w:t>
            </w:r>
            <w:r>
              <w:rPr>
                <w:vertAlign w:val="subscript"/>
              </w:rPr>
              <w:t>Mtb</w:t>
            </w:r>
            <w:r>
              <w:t>.E217A</w:t>
            </w:r>
          </w:p>
        </w:tc>
        <w:tc>
          <w:tcPr>
            <w:tcW w:w="1406" w:type="dxa"/>
          </w:tcPr>
          <w:p w:rsidR="006306F9" w:rsidRDefault="006306F9" w:rsidP="00C96150">
            <w:r>
              <w:t xml:space="preserve">200-225 </w:t>
            </w:r>
            <w:r>
              <w:rPr>
                <w:rFonts w:cstheme="minorHAnsi"/>
              </w:rPr>
              <w:t>μ</w:t>
            </w:r>
            <w:r>
              <w:t>M</w:t>
            </w:r>
          </w:p>
        </w:tc>
        <w:tc>
          <w:tcPr>
            <w:tcW w:w="1071" w:type="dxa"/>
          </w:tcPr>
          <w:p w:rsidR="006306F9" w:rsidRDefault="006306F9" w:rsidP="00C96150">
            <w:r>
              <w:t>&gt; 10 mM</w:t>
            </w:r>
          </w:p>
        </w:tc>
        <w:tc>
          <w:tcPr>
            <w:tcW w:w="1338" w:type="dxa"/>
          </w:tcPr>
          <w:p w:rsidR="006306F9" w:rsidRDefault="006306F9" w:rsidP="00C96150">
            <w:r>
              <w:t xml:space="preserve">100-125 </w:t>
            </w:r>
            <w:r>
              <w:rPr>
                <w:rFonts w:cstheme="minorHAnsi"/>
              </w:rPr>
              <w:t>μ</w:t>
            </w:r>
            <w:r>
              <w:t>M</w:t>
            </w:r>
          </w:p>
        </w:tc>
        <w:tc>
          <w:tcPr>
            <w:tcW w:w="1226" w:type="dxa"/>
          </w:tcPr>
          <w:p w:rsidR="006306F9" w:rsidRDefault="006306F9" w:rsidP="00C96150">
            <w:r>
              <w:t xml:space="preserve">75-100 </w:t>
            </w:r>
            <w:r>
              <w:rPr>
                <w:rFonts w:cstheme="minorHAnsi"/>
              </w:rPr>
              <w:t>μ</w:t>
            </w:r>
            <w:r>
              <w:t>M</w:t>
            </w:r>
          </w:p>
        </w:tc>
        <w:tc>
          <w:tcPr>
            <w:tcW w:w="1558" w:type="dxa"/>
          </w:tcPr>
          <w:p w:rsidR="006306F9" w:rsidRDefault="006306F9" w:rsidP="00C96150">
            <w:r>
              <w:t>6-7 mM</w:t>
            </w:r>
          </w:p>
        </w:tc>
      </w:tr>
      <w:tr w:rsidR="006306F9" w:rsidTr="00C96150">
        <w:tc>
          <w:tcPr>
            <w:tcW w:w="2417" w:type="dxa"/>
          </w:tcPr>
          <w:p w:rsidR="006306F9" w:rsidRPr="009B1E84" w:rsidRDefault="006306F9" w:rsidP="00C96150">
            <w:pPr>
              <w:rPr>
                <w:i/>
              </w:rPr>
            </w:pPr>
            <w:r>
              <w:rPr>
                <w:i/>
              </w:rPr>
              <w:t>Ms cwlM</w:t>
            </w:r>
            <w:r>
              <w:t>-CM pMV306.cwlM</w:t>
            </w:r>
            <w:r>
              <w:rPr>
                <w:vertAlign w:val="subscript"/>
              </w:rPr>
              <w:t>Mtb</w:t>
            </w:r>
            <w:r>
              <w:t>.D339A</w:t>
            </w:r>
          </w:p>
        </w:tc>
        <w:tc>
          <w:tcPr>
            <w:tcW w:w="1406" w:type="dxa"/>
          </w:tcPr>
          <w:p w:rsidR="006306F9" w:rsidRDefault="006306F9" w:rsidP="00C96150">
            <w:r>
              <w:t xml:space="preserve">200-225 </w:t>
            </w:r>
            <w:r>
              <w:rPr>
                <w:rFonts w:cstheme="minorHAnsi"/>
              </w:rPr>
              <w:t>μ</w:t>
            </w:r>
            <w:r>
              <w:t>M</w:t>
            </w:r>
          </w:p>
        </w:tc>
        <w:tc>
          <w:tcPr>
            <w:tcW w:w="1071" w:type="dxa"/>
          </w:tcPr>
          <w:p w:rsidR="006306F9" w:rsidRDefault="006306F9" w:rsidP="00C96150">
            <w:r>
              <w:t>&gt; 10 mM</w:t>
            </w:r>
          </w:p>
        </w:tc>
        <w:tc>
          <w:tcPr>
            <w:tcW w:w="1338" w:type="dxa"/>
          </w:tcPr>
          <w:p w:rsidR="006306F9" w:rsidRDefault="006306F9" w:rsidP="00C96150">
            <w:r>
              <w:t xml:space="preserve">100-125 </w:t>
            </w:r>
            <w:r>
              <w:rPr>
                <w:rFonts w:cstheme="minorHAnsi"/>
              </w:rPr>
              <w:t>μ</w:t>
            </w:r>
            <w:r>
              <w:t>M</w:t>
            </w:r>
          </w:p>
        </w:tc>
        <w:tc>
          <w:tcPr>
            <w:tcW w:w="1226" w:type="dxa"/>
          </w:tcPr>
          <w:p w:rsidR="006306F9" w:rsidRDefault="006306F9" w:rsidP="00C96150">
            <w:r>
              <w:t xml:space="preserve">75-100 </w:t>
            </w:r>
            <w:r>
              <w:rPr>
                <w:rFonts w:cstheme="minorHAnsi"/>
              </w:rPr>
              <w:t>μ</w:t>
            </w:r>
            <w:r>
              <w:t>M</w:t>
            </w:r>
          </w:p>
        </w:tc>
        <w:tc>
          <w:tcPr>
            <w:tcW w:w="1558" w:type="dxa"/>
          </w:tcPr>
          <w:p w:rsidR="006306F9" w:rsidRDefault="006306F9" w:rsidP="00C96150">
            <w:r>
              <w:t>6-7 mM</w:t>
            </w:r>
          </w:p>
        </w:tc>
      </w:tr>
    </w:tbl>
    <w:p w:rsidR="006306F9" w:rsidRDefault="006306F9" w:rsidP="006306F9">
      <w:r>
        <w:br w:type="page"/>
      </w:r>
    </w:p>
    <w:p w:rsidR="006306F9" w:rsidRPr="000A4D48" w:rsidRDefault="006306F9" w:rsidP="006306F9">
      <w:pPr>
        <w:rPr>
          <w:b/>
          <w:sz w:val="24"/>
        </w:rPr>
      </w:pPr>
      <w:r w:rsidRPr="000A4D48">
        <w:rPr>
          <w:b/>
          <w:sz w:val="24"/>
        </w:rPr>
        <w:lastRenderedPageBreak/>
        <w:t>Appendix 2: Western blots for stressed culture lysates using Anti-CwlM, 30-120 minutes</w:t>
      </w:r>
    </w:p>
    <w:p w:rsidR="006306F9" w:rsidRPr="000A4D48" w:rsidRDefault="006306F9" w:rsidP="006306F9">
      <w:pPr>
        <w:rPr>
          <w:sz w:val="24"/>
        </w:rPr>
      </w:pPr>
      <w:r w:rsidRPr="000A4D48">
        <w:rPr>
          <w:sz w:val="24"/>
        </w:rPr>
        <w:t>Key</w:t>
      </w:r>
      <w:proofErr w:type="gramStart"/>
      <w:r w:rsidRPr="000A4D48">
        <w:rPr>
          <w:sz w:val="24"/>
        </w:rPr>
        <w:t>:</w:t>
      </w:r>
      <w:proofErr w:type="gramEnd"/>
      <w:r w:rsidRPr="000A4D48">
        <w:rPr>
          <w:sz w:val="24"/>
        </w:rPr>
        <w:br/>
        <w:t xml:space="preserve">1: Unstressed </w:t>
      </w:r>
      <w:r w:rsidRPr="000A4D48">
        <w:rPr>
          <w:sz w:val="24"/>
        </w:rPr>
        <w:br/>
        <w:t>2: Pristinamycin</w:t>
      </w:r>
      <w:r w:rsidRPr="000A4D48">
        <w:rPr>
          <w:sz w:val="24"/>
        </w:rPr>
        <w:br/>
        <w:t>3: ROS</w:t>
      </w:r>
      <w:r w:rsidRPr="000A4D48">
        <w:rPr>
          <w:sz w:val="24"/>
        </w:rPr>
        <w:br/>
        <w:t>4: NO</w:t>
      </w:r>
      <w:r w:rsidRPr="000A4D48">
        <w:rPr>
          <w:sz w:val="24"/>
        </w:rPr>
        <w:br/>
        <w:t>5: BIP</w:t>
      </w:r>
      <w:r w:rsidRPr="000A4D48">
        <w:rPr>
          <w:sz w:val="24"/>
        </w:rPr>
        <w:br/>
        <w:t>6: ROS/NO</w:t>
      </w:r>
    </w:p>
    <w:p w:rsidR="006306F9" w:rsidRPr="000A4D48" w:rsidRDefault="006306F9" w:rsidP="006306F9">
      <w:pPr>
        <w:rPr>
          <w:sz w:val="24"/>
        </w:rPr>
      </w:pP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stressed/unstressed culture lysates: Replicate 1, 30 minutes</w:t>
      </w:r>
    </w:p>
    <w:p w:rsidR="006306F9" w:rsidRDefault="006306F9" w:rsidP="006306F9">
      <w:r>
        <w:rPr>
          <w:noProof/>
          <w:lang w:eastAsia="en-GB"/>
        </w:rPr>
        <mc:AlternateContent>
          <mc:Choice Requires="wps">
            <w:drawing>
              <wp:anchor distT="45720" distB="45720" distL="114300" distR="114300" simplePos="0" relativeHeight="251759616" behindDoc="0" locked="0" layoutInCell="1" allowOverlap="1" wp14:anchorId="38A184EF" wp14:editId="2775845E">
                <wp:simplePos x="0" y="0"/>
                <wp:positionH relativeFrom="column">
                  <wp:posOffset>868680</wp:posOffset>
                </wp:positionH>
                <wp:positionV relativeFrom="paragraph">
                  <wp:posOffset>259080</wp:posOffset>
                </wp:positionV>
                <wp:extent cx="4572000" cy="140462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A184EF" id="_x0000_s1110" type="#_x0000_t202" style="position:absolute;margin-left:68.4pt;margin-top:20.4pt;width:5in;height:110.6pt;z-index:251759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" filled="f" stroked="f">
                <v:textbox style="mso-fit-shape-to-text:t">
                  <w:txbxContent>
                    <w:p w:rsidR="008E75C2" w:rsidRDefault="008E75C2" w:rsidP="006306F9">
                      <w:r>
                        <w:t>1        2       3        4        5       6                          1           2       3         4        5         6</w:t>
                      </w:r>
                    </w:p>
                  </w:txbxContent>
                </v:textbox>
              </v:shape>
            </w:pict>
          </mc:Fallback>
        </mc:AlternateContent>
      </w:r>
    </w:p>
    <w:p w:rsidR="006306F9" w:rsidRPr="00C469C6" w:rsidRDefault="006306F9" w:rsidP="006306F9">
      <w:r w:rsidRPr="00C469C6">
        <w:rPr>
          <w:noProof/>
          <w:lang w:eastAsia="en-GB"/>
        </w:rPr>
        <mc:AlternateContent>
          <mc:Choice Requires="wps">
            <w:drawing>
              <wp:anchor distT="45720" distB="45720" distL="114300" distR="114300" simplePos="0" relativeHeight="251748352" behindDoc="0" locked="0" layoutInCell="1" allowOverlap="1" wp14:anchorId="6263BED2" wp14:editId="279C72BB">
                <wp:simplePos x="0" y="0"/>
                <wp:positionH relativeFrom="column">
                  <wp:posOffset>2690676</wp:posOffset>
                </wp:positionH>
                <wp:positionV relativeFrom="paragraph">
                  <wp:posOffset>848995</wp:posOffset>
                </wp:positionV>
                <wp:extent cx="417830" cy="140462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63BED2" id="_x0000_s1111" type="#_x0000_t202" style="position:absolute;margin-left:211.85pt;margin-top:66.85pt;width:32.9pt;height:110.6pt;z-index:251748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sidRPr="00C469C6">
        <w:rPr>
          <w:noProof/>
          <w:lang w:eastAsia="en-GB"/>
        </w:rPr>
        <w:drawing>
          <wp:anchor distT="0" distB="0" distL="114300" distR="114300" simplePos="0" relativeHeight="251747328" behindDoc="0" locked="0" layoutInCell="1" allowOverlap="1" wp14:anchorId="37EA2DC0" wp14:editId="2DE9F2F9">
            <wp:simplePos x="0" y="0"/>
            <wp:positionH relativeFrom="column">
              <wp:posOffset>2899954</wp:posOffset>
            </wp:positionH>
            <wp:positionV relativeFrom="paragraph">
              <wp:posOffset>182880</wp:posOffset>
            </wp:positionV>
            <wp:extent cx="2635322" cy="1731645"/>
            <wp:effectExtent l="0" t="0" r="0" b="190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41083" cy="1735431"/>
                    </a:xfrm>
                    <a:prstGeom prst="rect">
                      <a:avLst/>
                    </a:prstGeom>
                    <a:noFill/>
                  </pic:spPr>
                </pic:pic>
              </a:graphicData>
            </a:graphic>
            <wp14:sizeRelH relativeFrom="margin">
              <wp14:pctWidth>0</wp14:pctWidth>
            </wp14:sizeRelH>
            <wp14:sizeRelV relativeFrom="margin">
              <wp14:pctHeight>0</wp14:pctHeight>
            </wp14:sizeRelV>
          </wp:anchor>
        </w:drawing>
      </w:r>
      <w:r w:rsidRPr="00C469C6">
        <w:br/>
      </w:r>
      <w:r w:rsidRPr="00C469C6">
        <w:rPr>
          <w:noProof/>
          <w:lang w:eastAsia="en-GB"/>
        </w:rPr>
        <w:drawing>
          <wp:inline distT="0" distB="0" distL="0" distR="0" wp14:anchorId="031AF43B" wp14:editId="3C1830A2">
            <wp:extent cx="2895600" cy="1731645"/>
            <wp:effectExtent l="0" t="0" r="0" b="190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95600" cy="1731645"/>
                    </a:xfrm>
                    <a:prstGeom prst="rect">
                      <a:avLst/>
                    </a:prstGeom>
                    <a:noFill/>
                  </pic:spPr>
                </pic:pic>
              </a:graphicData>
            </a:graphic>
          </wp:inline>
        </w:drawing>
      </w:r>
    </w:p>
    <w:p w:rsidR="006306F9" w:rsidRDefault="006306F9" w:rsidP="006306F9"/>
    <w:p w:rsidR="006306F9" w:rsidRPr="000A4D48" w:rsidRDefault="006306F9" w:rsidP="006306F9">
      <w:pPr>
        <w:rPr>
          <w:sz w:val="24"/>
        </w:rPr>
      </w:pP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stressed/unstressed culture lysates: Replicate 1, 60 minutes</w:t>
      </w:r>
    </w:p>
    <w:p w:rsidR="006306F9" w:rsidRPr="00C469C6" w:rsidRDefault="006306F9" w:rsidP="006306F9">
      <w:r>
        <w:rPr>
          <w:noProof/>
          <w:lang w:eastAsia="en-GB"/>
        </w:rPr>
        <mc:AlternateContent>
          <mc:Choice Requires="wps">
            <w:drawing>
              <wp:anchor distT="45720" distB="45720" distL="114300" distR="114300" simplePos="0" relativeHeight="251760640" behindDoc="0" locked="0" layoutInCell="1" allowOverlap="1" wp14:anchorId="070E8F59" wp14:editId="549E014D">
                <wp:simplePos x="0" y="0"/>
                <wp:positionH relativeFrom="margin">
                  <wp:posOffset>822960</wp:posOffset>
                </wp:positionH>
                <wp:positionV relativeFrom="paragraph">
                  <wp:posOffset>82550</wp:posOffset>
                </wp:positionV>
                <wp:extent cx="5044440" cy="140462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444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0E8F59" id="_x0000_s1112" type="#_x0000_t202" style="position:absolute;margin-left:64.8pt;margin-top:6.5pt;width:397.2pt;height:110.6pt;z-index:251760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" filled="f" stroked="f">
                <v:textbox style="mso-fit-shape-to-text:t">
                  <w:txbxContent>
                    <w:p w:rsidR="008E75C2" w:rsidRDefault="008E75C2" w:rsidP="006306F9">
                      <w:r>
                        <w:t>1        2        3        4        5       6                             1           2          3           4           5           6</w:t>
                      </w:r>
                    </w:p>
                  </w:txbxContent>
                </v:textbox>
                <w10:wrap anchorx="margin"/>
              </v:shape>
            </w:pict>
          </mc:Fallback>
        </mc:AlternateContent>
      </w:r>
      <w:r w:rsidRPr="00C469C6">
        <w:rPr>
          <w:noProof/>
          <w:lang w:eastAsia="en-GB"/>
        </w:rPr>
        <w:drawing>
          <wp:anchor distT="0" distB="0" distL="114300" distR="114300" simplePos="0" relativeHeight="251749376" behindDoc="0" locked="0" layoutInCell="1" allowOverlap="1" wp14:anchorId="4CA4DB1C" wp14:editId="6B76AFD7">
            <wp:simplePos x="0" y="0"/>
            <wp:positionH relativeFrom="column">
              <wp:posOffset>2873830</wp:posOffset>
            </wp:positionH>
            <wp:positionV relativeFrom="paragraph">
              <wp:posOffset>279491</wp:posOffset>
            </wp:positionV>
            <wp:extent cx="3017520" cy="2076450"/>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7459"/>
                    <a:stretch/>
                  </pic:blipFill>
                  <pic:spPr bwMode="auto">
                    <a:xfrm>
                      <a:off x="0" y="0"/>
                      <a:ext cx="3017520" cy="2076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6306F9" w:rsidRPr="00C469C6" w:rsidRDefault="006306F9" w:rsidP="006306F9">
      <w:r w:rsidRPr="00C469C6">
        <w:rPr>
          <w:noProof/>
          <w:lang w:eastAsia="en-GB"/>
        </w:rPr>
        <mc:AlternateContent>
          <mc:Choice Requires="wps">
            <w:drawing>
              <wp:anchor distT="45720" distB="45720" distL="114300" distR="114300" simplePos="0" relativeHeight="251750400" behindDoc="0" locked="0" layoutInCell="1" allowOverlap="1" wp14:anchorId="4344AFCF" wp14:editId="3D1976D6">
                <wp:simplePos x="0" y="0"/>
                <wp:positionH relativeFrom="column">
                  <wp:posOffset>2690495</wp:posOffset>
                </wp:positionH>
                <wp:positionV relativeFrom="paragraph">
                  <wp:posOffset>921113</wp:posOffset>
                </wp:positionV>
                <wp:extent cx="417830" cy="140462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44AFCF" id="_x0000_s1113" type="#_x0000_t202" style="position:absolute;margin-left:211.85pt;margin-top:72.55pt;width:32.9pt;height:110.6pt;z-index:251750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sidRPr="00C469C6">
        <w:rPr>
          <w:noProof/>
          <w:lang w:eastAsia="en-GB"/>
        </w:rPr>
        <w:drawing>
          <wp:inline distT="0" distB="0" distL="0" distR="0" wp14:anchorId="14F0B308" wp14:editId="7110F1BA">
            <wp:extent cx="2871470" cy="2109470"/>
            <wp:effectExtent l="0" t="0" r="5080" b="508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71470" cy="2109470"/>
                    </a:xfrm>
                    <a:prstGeom prst="rect">
                      <a:avLst/>
                    </a:prstGeom>
                    <a:noFill/>
                  </pic:spPr>
                </pic:pic>
              </a:graphicData>
            </a:graphic>
          </wp:inline>
        </w:drawing>
      </w:r>
    </w:p>
    <w:p w:rsidR="006306F9" w:rsidRDefault="006306F9" w:rsidP="006306F9"/>
    <w:p w:rsidR="006306F9" w:rsidRDefault="006306F9" w:rsidP="006306F9"/>
    <w:p w:rsidR="006306F9" w:rsidRDefault="006306F9" w:rsidP="006306F9"/>
    <w:p w:rsidR="006306F9" w:rsidRDefault="006306F9" w:rsidP="006306F9"/>
    <w:p w:rsidR="006306F9" w:rsidRDefault="006306F9" w:rsidP="006306F9"/>
    <w:p w:rsidR="006306F9" w:rsidRPr="000A4D48" w:rsidRDefault="006306F9" w:rsidP="006306F9">
      <w:pPr>
        <w:rPr>
          <w:sz w:val="24"/>
        </w:rPr>
      </w:pP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stressed/unstressed culture lysates: Replicate 1, 120 minutes</w:t>
      </w:r>
    </w:p>
    <w:p w:rsidR="006306F9" w:rsidRPr="00C469C6" w:rsidRDefault="006306F9" w:rsidP="006306F9">
      <w:r>
        <w:rPr>
          <w:noProof/>
          <w:lang w:eastAsia="en-GB"/>
        </w:rPr>
        <mc:AlternateContent>
          <mc:Choice Requires="wps">
            <w:drawing>
              <wp:anchor distT="45720" distB="45720" distL="114300" distR="114300" simplePos="0" relativeHeight="251761664" behindDoc="0" locked="0" layoutInCell="1" allowOverlap="1" wp14:anchorId="321652C6" wp14:editId="1D72467B">
                <wp:simplePos x="0" y="0"/>
                <wp:positionH relativeFrom="margin">
                  <wp:posOffset>922020</wp:posOffset>
                </wp:positionH>
                <wp:positionV relativeFrom="paragraph">
                  <wp:posOffset>89535</wp:posOffset>
                </wp:positionV>
                <wp:extent cx="5044440" cy="1404620"/>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444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1652C6" id="Text Box 52" o:spid="_x0000_s1114" type="#_x0000_t202" style="position:absolute;margin-left:72.6pt;margin-top:7.05pt;width:397.2pt;height:110.6pt;z-index:2517616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" filled="f" stroked="f">
                <v:textbox style="mso-fit-shape-to-text:t">
                  <w:txbxContent>
                    <w:p w:rsidR="008E75C2" w:rsidRDefault="008E75C2" w:rsidP="006306F9">
                      <w:r>
                        <w:t>1       2        3        4        5       6                          1          2          3           4          5          6</w:t>
                      </w:r>
                    </w:p>
                  </w:txbxContent>
                </v:textbox>
                <w10:wrap anchorx="margin"/>
              </v:shape>
            </w:pict>
          </mc:Fallback>
        </mc:AlternateContent>
      </w:r>
      <w:r w:rsidRPr="00C469C6">
        <w:rPr>
          <w:noProof/>
          <w:lang w:eastAsia="en-GB"/>
        </w:rPr>
        <w:drawing>
          <wp:anchor distT="0" distB="0" distL="114300" distR="114300" simplePos="0" relativeHeight="251751424" behindDoc="0" locked="0" layoutInCell="1" allowOverlap="1" wp14:anchorId="44069A46" wp14:editId="4C59551B">
            <wp:simplePos x="0" y="0"/>
            <wp:positionH relativeFrom="column">
              <wp:posOffset>2860766</wp:posOffset>
            </wp:positionH>
            <wp:positionV relativeFrom="paragraph">
              <wp:posOffset>285387</wp:posOffset>
            </wp:positionV>
            <wp:extent cx="2952205" cy="1941505"/>
            <wp:effectExtent l="0" t="0" r="635" b="190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65299" cy="195011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06F9" w:rsidRPr="00C469C6" w:rsidRDefault="006306F9" w:rsidP="006306F9">
      <w:r w:rsidRPr="00C469C6">
        <w:rPr>
          <w:noProof/>
          <w:lang w:eastAsia="en-GB"/>
        </w:rPr>
        <mc:AlternateContent>
          <mc:Choice Requires="wps">
            <w:drawing>
              <wp:anchor distT="45720" distB="45720" distL="114300" distR="114300" simplePos="0" relativeHeight="251752448" behindDoc="0" locked="0" layoutInCell="1" allowOverlap="1" wp14:anchorId="1A22D94F" wp14:editId="45F75FC6">
                <wp:simplePos x="0" y="0"/>
                <wp:positionH relativeFrom="column">
                  <wp:posOffset>2690495</wp:posOffset>
                </wp:positionH>
                <wp:positionV relativeFrom="paragraph">
                  <wp:posOffset>822143</wp:posOffset>
                </wp:positionV>
                <wp:extent cx="417830" cy="1404620"/>
                <wp:effectExtent l="0" t="0" r="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22D94F" id="_x0000_s1115" type="#_x0000_t202" style="position:absolute;margin-left:211.85pt;margin-top:64.75pt;width:32.9pt;height:110.6pt;z-index:251752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sidRPr="00C469C6">
        <w:rPr>
          <w:noProof/>
          <w:lang w:eastAsia="en-GB"/>
        </w:rPr>
        <w:drawing>
          <wp:inline distT="0" distB="0" distL="0" distR="0" wp14:anchorId="3E2211FC" wp14:editId="3C18CF55">
            <wp:extent cx="2865120" cy="1938655"/>
            <wp:effectExtent l="0" t="0" r="0" b="444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65120" cy="1938655"/>
                    </a:xfrm>
                    <a:prstGeom prst="rect">
                      <a:avLst/>
                    </a:prstGeom>
                    <a:noFill/>
                  </pic:spPr>
                </pic:pic>
              </a:graphicData>
            </a:graphic>
          </wp:inline>
        </w:drawing>
      </w:r>
    </w:p>
    <w:p w:rsidR="006306F9" w:rsidRPr="00C469C6" w:rsidRDefault="006306F9" w:rsidP="006306F9"/>
    <w:p w:rsidR="006306F9" w:rsidRPr="000A4D48" w:rsidRDefault="006306F9" w:rsidP="006306F9">
      <w:pPr>
        <w:rPr>
          <w:sz w:val="24"/>
        </w:rPr>
      </w:pP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 xml:space="preserve"> (IRE2) stressed/unstressed culture lysates: Replicate 1, 30 minutes</w:t>
      </w:r>
    </w:p>
    <w:p w:rsidR="006306F9" w:rsidRPr="00C469C6" w:rsidRDefault="006306F9" w:rsidP="006306F9">
      <w:r>
        <w:rPr>
          <w:noProof/>
          <w:lang w:eastAsia="en-GB"/>
        </w:rPr>
        <mc:AlternateContent>
          <mc:Choice Requires="wps">
            <w:drawing>
              <wp:anchor distT="45720" distB="45720" distL="114300" distR="114300" simplePos="0" relativeHeight="251762688" behindDoc="0" locked="0" layoutInCell="1" allowOverlap="1" wp14:anchorId="1ED6C11B" wp14:editId="2FBAD864">
                <wp:simplePos x="0" y="0"/>
                <wp:positionH relativeFrom="margin">
                  <wp:posOffset>876300</wp:posOffset>
                </wp:positionH>
                <wp:positionV relativeFrom="paragraph">
                  <wp:posOffset>72390</wp:posOffset>
                </wp:positionV>
                <wp:extent cx="5372100" cy="1404620"/>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D6C11B" id="Text Box 54" o:spid="_x0000_s1116" type="#_x0000_t202" style="position:absolute;margin-left:69pt;margin-top:5.7pt;width:423pt;height:110.6pt;z-index:251762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" filled="f" stroked="f">
                <v:textbox style="mso-fit-shape-to-text:t">
                  <w:txbxContent>
                    <w:p w:rsidR="008E75C2" w:rsidRDefault="008E75C2" w:rsidP="006306F9">
                      <w:r>
                        <w:t>1       2        3       4        5       6                                1            2             3           4           5           6</w:t>
                      </w:r>
                    </w:p>
                  </w:txbxContent>
                </v:textbox>
                <w10:wrap anchorx="margin"/>
              </v:shape>
            </w:pict>
          </mc:Fallback>
        </mc:AlternateContent>
      </w:r>
      <w:r w:rsidRPr="00C469C6">
        <w:rPr>
          <w:noProof/>
          <w:lang w:eastAsia="en-GB"/>
        </w:rPr>
        <w:drawing>
          <wp:anchor distT="0" distB="0" distL="114300" distR="114300" simplePos="0" relativeHeight="251753472" behindDoc="0" locked="0" layoutInCell="1" allowOverlap="1" wp14:anchorId="2E0C34EB" wp14:editId="2556E4E1">
            <wp:simplePos x="0" y="0"/>
            <wp:positionH relativeFrom="column">
              <wp:posOffset>2899955</wp:posOffset>
            </wp:positionH>
            <wp:positionV relativeFrom="paragraph">
              <wp:posOffset>287383</wp:posOffset>
            </wp:positionV>
            <wp:extent cx="3304122" cy="2036445"/>
            <wp:effectExtent l="0" t="0" r="0" b="1905"/>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306456" cy="2037884"/>
                    </a:xfrm>
                    <a:prstGeom prst="rect">
                      <a:avLst/>
                    </a:prstGeom>
                    <a:noFill/>
                  </pic:spPr>
                </pic:pic>
              </a:graphicData>
            </a:graphic>
            <wp14:sizeRelH relativeFrom="margin">
              <wp14:pctWidth>0</wp14:pctWidth>
            </wp14:sizeRelH>
            <wp14:sizeRelV relativeFrom="margin">
              <wp14:pctHeight>0</wp14:pctHeight>
            </wp14:sizeRelV>
          </wp:anchor>
        </w:drawing>
      </w:r>
    </w:p>
    <w:p w:rsidR="006306F9" w:rsidRPr="00C469C6" w:rsidRDefault="006306F9" w:rsidP="006306F9">
      <w:r w:rsidRPr="00C469C6">
        <w:rPr>
          <w:noProof/>
          <w:lang w:eastAsia="en-GB"/>
        </w:rPr>
        <mc:AlternateContent>
          <mc:Choice Requires="wps">
            <w:drawing>
              <wp:anchor distT="45720" distB="45720" distL="114300" distR="114300" simplePos="0" relativeHeight="251756544" behindDoc="0" locked="0" layoutInCell="1" allowOverlap="1" wp14:anchorId="1197467C" wp14:editId="7377C61B">
                <wp:simplePos x="0" y="0"/>
                <wp:positionH relativeFrom="column">
                  <wp:posOffset>2664188</wp:posOffset>
                </wp:positionH>
                <wp:positionV relativeFrom="paragraph">
                  <wp:posOffset>902425</wp:posOffset>
                </wp:positionV>
                <wp:extent cx="417830" cy="1404620"/>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97467C" id="_x0000_s1117" type="#_x0000_t202" style="position:absolute;margin-left:209.8pt;margin-top:71.05pt;width:32.9pt;height:110.6pt;z-index:251756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sidRPr="00C469C6">
        <w:rPr>
          <w:noProof/>
          <w:lang w:eastAsia="en-GB"/>
        </w:rPr>
        <w:drawing>
          <wp:inline distT="0" distB="0" distL="0" distR="0" wp14:anchorId="54F7E973" wp14:editId="45C3D37E">
            <wp:extent cx="2895600" cy="2036445"/>
            <wp:effectExtent l="0" t="0" r="0"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95600" cy="2036445"/>
                    </a:xfrm>
                    <a:prstGeom prst="rect">
                      <a:avLst/>
                    </a:prstGeom>
                    <a:noFill/>
                  </pic:spPr>
                </pic:pic>
              </a:graphicData>
            </a:graphic>
          </wp:inline>
        </w:drawing>
      </w:r>
    </w:p>
    <w:p w:rsidR="006306F9" w:rsidRDefault="006306F9" w:rsidP="006306F9">
      <w:r>
        <w:br w:type="page"/>
      </w:r>
    </w:p>
    <w:p w:rsidR="006306F9" w:rsidRDefault="006306F9" w:rsidP="006306F9"/>
    <w:p w:rsidR="006306F9" w:rsidRPr="000A4D48" w:rsidRDefault="006306F9" w:rsidP="006306F9">
      <w:pPr>
        <w:rPr>
          <w:sz w:val="24"/>
        </w:rPr>
      </w:pP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 xml:space="preserve"> (IRE2) stressed/unstressed culture lysates: Replicate 1, 60 minutes</w:t>
      </w:r>
    </w:p>
    <w:p w:rsidR="006306F9" w:rsidRPr="00C469C6" w:rsidRDefault="006306F9" w:rsidP="006306F9">
      <w:r>
        <w:rPr>
          <w:noProof/>
          <w:lang w:eastAsia="en-GB"/>
        </w:rPr>
        <mc:AlternateContent>
          <mc:Choice Requires="wps">
            <w:drawing>
              <wp:anchor distT="45720" distB="45720" distL="114300" distR="114300" simplePos="0" relativeHeight="251763712" behindDoc="0" locked="0" layoutInCell="1" allowOverlap="1" wp14:anchorId="04956623" wp14:editId="727C0CA0">
                <wp:simplePos x="0" y="0"/>
                <wp:positionH relativeFrom="margin">
                  <wp:posOffset>731520</wp:posOffset>
                </wp:positionH>
                <wp:positionV relativeFrom="paragraph">
                  <wp:posOffset>56515</wp:posOffset>
                </wp:positionV>
                <wp:extent cx="5486400" cy="1404620"/>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956623" id="Text Box 55" o:spid="_x0000_s1118" type="#_x0000_t202" style="position:absolute;margin-left:57.6pt;margin-top:4.45pt;width:6in;height:110.6pt;z-index:2517637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" filled="f" stroked="f">
                <v:textbox style="mso-fit-shape-to-text:t">
                  <w:txbxContent>
                    <w:p w:rsidR="008E75C2" w:rsidRDefault="008E75C2" w:rsidP="006306F9">
                      <w:r>
                        <w:t>1        2         3        4         5        6                                1            2             3           4             5           6</w:t>
                      </w:r>
                    </w:p>
                  </w:txbxContent>
                </v:textbox>
                <w10:wrap anchorx="margin"/>
              </v:shape>
            </w:pict>
          </mc:Fallback>
        </mc:AlternateContent>
      </w:r>
      <w:r w:rsidRPr="00C469C6">
        <w:rPr>
          <w:noProof/>
          <w:lang w:eastAsia="en-GB"/>
        </w:rPr>
        <w:drawing>
          <wp:anchor distT="0" distB="0" distL="114300" distR="114300" simplePos="0" relativeHeight="251754496" behindDoc="0" locked="0" layoutInCell="1" allowOverlap="1" wp14:anchorId="1BFD5402" wp14:editId="608C8A32">
            <wp:simplePos x="0" y="0"/>
            <wp:positionH relativeFrom="column">
              <wp:posOffset>2860766</wp:posOffset>
            </wp:positionH>
            <wp:positionV relativeFrom="paragraph">
              <wp:posOffset>291103</wp:posOffset>
            </wp:positionV>
            <wp:extent cx="3316704" cy="239014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318244" cy="2391250"/>
                    </a:xfrm>
                    <a:prstGeom prst="rect">
                      <a:avLst/>
                    </a:prstGeom>
                    <a:noFill/>
                  </pic:spPr>
                </pic:pic>
              </a:graphicData>
            </a:graphic>
            <wp14:sizeRelH relativeFrom="margin">
              <wp14:pctWidth>0</wp14:pctWidth>
            </wp14:sizeRelH>
            <wp14:sizeRelV relativeFrom="margin">
              <wp14:pctHeight>0</wp14:pctHeight>
            </wp14:sizeRelV>
          </wp:anchor>
        </w:drawing>
      </w:r>
    </w:p>
    <w:p w:rsidR="006306F9" w:rsidRPr="00C469C6" w:rsidRDefault="006306F9" w:rsidP="006306F9">
      <w:r w:rsidRPr="00C469C6">
        <w:rPr>
          <w:noProof/>
          <w:lang w:eastAsia="en-GB"/>
        </w:rPr>
        <mc:AlternateContent>
          <mc:Choice Requires="wps">
            <w:drawing>
              <wp:anchor distT="45720" distB="45720" distL="114300" distR="114300" simplePos="0" relativeHeight="251757568" behindDoc="0" locked="0" layoutInCell="1" allowOverlap="1" wp14:anchorId="0A9E8638" wp14:editId="7E8FD4F4">
                <wp:simplePos x="0" y="0"/>
                <wp:positionH relativeFrom="column">
                  <wp:posOffset>2664460</wp:posOffset>
                </wp:positionH>
                <wp:positionV relativeFrom="paragraph">
                  <wp:posOffset>998129</wp:posOffset>
                </wp:positionV>
                <wp:extent cx="417830" cy="1404620"/>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9E8638" id="_x0000_s1119" type="#_x0000_t202" style="position:absolute;margin-left:209.8pt;margin-top:78.6pt;width:32.9pt;height:110.6pt;z-index:25175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sidRPr="00C469C6">
        <w:rPr>
          <w:noProof/>
          <w:lang w:eastAsia="en-GB"/>
        </w:rPr>
        <w:drawing>
          <wp:inline distT="0" distB="0" distL="0" distR="0" wp14:anchorId="6EE980D6" wp14:editId="0F0076AD">
            <wp:extent cx="2859405" cy="239014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59405" cy="2390140"/>
                    </a:xfrm>
                    <a:prstGeom prst="rect">
                      <a:avLst/>
                    </a:prstGeom>
                    <a:noFill/>
                  </pic:spPr>
                </pic:pic>
              </a:graphicData>
            </a:graphic>
          </wp:inline>
        </w:drawing>
      </w:r>
    </w:p>
    <w:p w:rsidR="006306F9" w:rsidRDefault="006306F9" w:rsidP="006306F9"/>
    <w:p w:rsidR="006306F9" w:rsidRPr="000A4D48" w:rsidRDefault="006306F9" w:rsidP="006306F9">
      <w:pPr>
        <w:rPr>
          <w:sz w:val="24"/>
        </w:rPr>
      </w:pP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 xml:space="preserve"> (IRE2) stressed/unstressed culture lysates: Replicate 1, 120 minutes</w:t>
      </w:r>
    </w:p>
    <w:p w:rsidR="006306F9" w:rsidRPr="00C469C6" w:rsidRDefault="006306F9" w:rsidP="006306F9">
      <w:r>
        <w:rPr>
          <w:noProof/>
          <w:lang w:eastAsia="en-GB"/>
        </w:rPr>
        <mc:AlternateContent>
          <mc:Choice Requires="wps">
            <w:drawing>
              <wp:anchor distT="45720" distB="45720" distL="114300" distR="114300" simplePos="0" relativeHeight="251764736" behindDoc="0" locked="0" layoutInCell="1" allowOverlap="1" wp14:anchorId="1FD571BD" wp14:editId="5A791D8D">
                <wp:simplePos x="0" y="0"/>
                <wp:positionH relativeFrom="margin">
                  <wp:posOffset>678180</wp:posOffset>
                </wp:positionH>
                <wp:positionV relativeFrom="paragraph">
                  <wp:posOffset>72390</wp:posOffset>
                </wp:positionV>
                <wp:extent cx="5486400" cy="1404620"/>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D571BD" id="Text Box 56" o:spid="_x0000_s1120" type="#_x0000_t202" style="position:absolute;margin-left:53.4pt;margin-top:5.7pt;width:6in;height:110.6pt;z-index:251764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" filled="f" stroked="f">
                <v:textbox style="mso-fit-shape-to-text:t">
                  <w:txbxContent>
                    <w:p w:rsidR="008E75C2" w:rsidRDefault="008E75C2" w:rsidP="006306F9">
                      <w:r>
                        <w:t>1        2         3        4        5        6                                1           2           3         4           5          6</w:t>
                      </w:r>
                    </w:p>
                  </w:txbxContent>
                </v:textbox>
                <w10:wrap anchorx="margin"/>
              </v:shape>
            </w:pict>
          </mc:Fallback>
        </mc:AlternateContent>
      </w:r>
      <w:r w:rsidRPr="00C469C6">
        <w:rPr>
          <w:noProof/>
          <w:lang w:eastAsia="en-GB"/>
        </w:rPr>
        <w:drawing>
          <wp:anchor distT="0" distB="0" distL="114300" distR="114300" simplePos="0" relativeHeight="251755520" behindDoc="0" locked="0" layoutInCell="1" allowOverlap="1" wp14:anchorId="736F8568" wp14:editId="185DE929">
            <wp:simplePos x="0" y="0"/>
            <wp:positionH relativeFrom="column">
              <wp:posOffset>2847703</wp:posOffset>
            </wp:positionH>
            <wp:positionV relativeFrom="paragraph">
              <wp:posOffset>282667</wp:posOffset>
            </wp:positionV>
            <wp:extent cx="3095545" cy="223139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97965" cy="2233135"/>
                    </a:xfrm>
                    <a:prstGeom prst="rect">
                      <a:avLst/>
                    </a:prstGeom>
                    <a:noFill/>
                  </pic:spPr>
                </pic:pic>
              </a:graphicData>
            </a:graphic>
            <wp14:sizeRelH relativeFrom="margin">
              <wp14:pctWidth>0</wp14:pctWidth>
            </wp14:sizeRelH>
            <wp14:sizeRelV relativeFrom="margin">
              <wp14:pctHeight>0</wp14:pctHeight>
            </wp14:sizeRelV>
          </wp:anchor>
        </w:drawing>
      </w:r>
    </w:p>
    <w:p w:rsidR="006306F9" w:rsidRPr="00C469C6" w:rsidRDefault="006306F9" w:rsidP="006306F9">
      <w:r w:rsidRPr="00C469C6">
        <w:rPr>
          <w:noProof/>
          <w:lang w:eastAsia="en-GB"/>
        </w:rPr>
        <mc:AlternateContent>
          <mc:Choice Requires="wps">
            <w:drawing>
              <wp:anchor distT="45720" distB="45720" distL="114300" distR="114300" simplePos="0" relativeHeight="251758592" behindDoc="0" locked="0" layoutInCell="1" allowOverlap="1" wp14:anchorId="65C67F77" wp14:editId="0B14F391">
                <wp:simplePos x="0" y="0"/>
                <wp:positionH relativeFrom="column">
                  <wp:posOffset>2664279</wp:posOffset>
                </wp:positionH>
                <wp:positionV relativeFrom="paragraph">
                  <wp:posOffset>1119777</wp:posOffset>
                </wp:positionV>
                <wp:extent cx="417830" cy="140462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C67F77" id="_x0000_s1121" type="#_x0000_t202" style="position:absolute;margin-left:209.8pt;margin-top:88.15pt;width:32.9pt;height:110.6pt;z-index:251758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sidRPr="00C469C6">
        <w:rPr>
          <w:noProof/>
          <w:lang w:eastAsia="en-GB"/>
        </w:rPr>
        <w:drawing>
          <wp:inline distT="0" distB="0" distL="0" distR="0" wp14:anchorId="3DD0B467" wp14:editId="0AA5AC23">
            <wp:extent cx="2853055" cy="2231390"/>
            <wp:effectExtent l="0" t="0" r="444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53055" cy="2231390"/>
                    </a:xfrm>
                    <a:prstGeom prst="rect">
                      <a:avLst/>
                    </a:prstGeom>
                    <a:noFill/>
                  </pic:spPr>
                </pic:pic>
              </a:graphicData>
            </a:graphic>
          </wp:inline>
        </w:drawing>
      </w:r>
    </w:p>
    <w:p w:rsidR="006306F9" w:rsidRPr="00C469C6" w:rsidRDefault="006306F9" w:rsidP="006306F9"/>
    <w:p w:rsidR="006306F9" w:rsidRDefault="006306F9" w:rsidP="006306F9"/>
    <w:p w:rsidR="006306F9" w:rsidRDefault="006306F9" w:rsidP="006306F9">
      <w:r>
        <w:br w:type="page"/>
      </w:r>
    </w:p>
    <w:p w:rsidR="006306F9" w:rsidRPr="000A4D48" w:rsidRDefault="006306F9" w:rsidP="006306F9">
      <w:pPr>
        <w:rPr>
          <w:sz w:val="24"/>
        </w:rPr>
      </w:pPr>
      <w:r w:rsidRPr="000A4D48">
        <w:rPr>
          <w:i/>
          <w:sz w:val="24"/>
        </w:rPr>
        <w:lastRenderedPageBreak/>
        <w:t>Ms cwlM</w:t>
      </w:r>
      <w:r w:rsidRPr="000A4D48">
        <w:rPr>
          <w:sz w:val="24"/>
        </w:rPr>
        <w:t>-CM pMV306.</w:t>
      </w:r>
      <w:r w:rsidRPr="000A4D48">
        <w:rPr>
          <w:i/>
          <w:sz w:val="24"/>
        </w:rPr>
        <w:t>cwlM</w:t>
      </w:r>
      <w:r w:rsidRPr="000A4D48">
        <w:rPr>
          <w:i/>
          <w:sz w:val="24"/>
          <w:vertAlign w:val="subscript"/>
        </w:rPr>
        <w:t>Mtb</w:t>
      </w:r>
      <w:r w:rsidRPr="000A4D48">
        <w:rPr>
          <w:sz w:val="24"/>
        </w:rPr>
        <w:t>.WT stressed/unstressed culture lysates: Replicate 2, 30 minutes</w:t>
      </w:r>
    </w:p>
    <w:p w:rsidR="006306F9" w:rsidRDefault="006306F9" w:rsidP="006306F9">
      <w:pPr>
        <w:rPr>
          <w:noProof/>
          <w:lang w:eastAsia="en-GB"/>
        </w:rPr>
      </w:pPr>
      <w:r>
        <w:rPr>
          <w:noProof/>
          <w:lang w:eastAsia="en-GB"/>
        </w:rPr>
        <mc:AlternateContent>
          <mc:Choice Requires="wps">
            <w:drawing>
              <wp:anchor distT="45720" distB="45720" distL="114300" distR="114300" simplePos="0" relativeHeight="251777024" behindDoc="0" locked="0" layoutInCell="1" allowOverlap="1" wp14:anchorId="10C97097" wp14:editId="1AF11B56">
                <wp:simplePos x="0" y="0"/>
                <wp:positionH relativeFrom="margin">
                  <wp:posOffset>754380</wp:posOffset>
                </wp:positionH>
                <wp:positionV relativeFrom="paragraph">
                  <wp:posOffset>80010</wp:posOffset>
                </wp:positionV>
                <wp:extent cx="5486400" cy="1404620"/>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97097" id="Text Box 57" o:spid="_x0000_s1122" type="#_x0000_t202" style="position:absolute;margin-left:59.4pt;margin-top:6.3pt;width:6in;height:110.6pt;z-index:251777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" filled="f" stroked="f">
                <v:textbox style="mso-fit-shape-to-text:t">
                  <w:txbxContent>
                    <w:p w:rsidR="008E75C2" w:rsidRDefault="008E75C2" w:rsidP="006306F9">
                      <w:r>
                        <w:t>1        2        3        4        5        6                          1        2         3         4          5         6</w:t>
                      </w:r>
                    </w:p>
                  </w:txbxContent>
                </v:textbox>
                <w10:wrap anchorx="margin"/>
              </v:shape>
            </w:pict>
          </mc:Fallback>
        </mc:AlternateContent>
      </w:r>
      <w:r>
        <w:rPr>
          <w:noProof/>
          <w:lang w:eastAsia="en-GB"/>
        </w:rPr>
        <w:drawing>
          <wp:anchor distT="0" distB="0" distL="114300" distR="114300" simplePos="0" relativeHeight="251765760" behindDoc="0" locked="0" layoutInCell="1" allowOverlap="1" wp14:anchorId="2EB27AD9" wp14:editId="101FB10D">
            <wp:simplePos x="0" y="0"/>
            <wp:positionH relativeFrom="column">
              <wp:posOffset>2781300</wp:posOffset>
            </wp:positionH>
            <wp:positionV relativeFrom="paragraph">
              <wp:posOffset>280669</wp:posOffset>
            </wp:positionV>
            <wp:extent cx="2740418" cy="2066925"/>
            <wp:effectExtent l="0" t="0" r="3175"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43715" cy="20694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06F9" w:rsidRDefault="006306F9" w:rsidP="006306F9">
      <w:pPr>
        <w:rPr>
          <w:noProof/>
          <w:lang w:eastAsia="en-GB"/>
        </w:rPr>
      </w:pPr>
      <w:r>
        <w:rPr>
          <w:noProof/>
          <w:lang w:eastAsia="en-GB"/>
        </w:rPr>
        <mc:AlternateContent>
          <mc:Choice Requires="wps">
            <w:drawing>
              <wp:anchor distT="45720" distB="45720" distL="114300" distR="114300" simplePos="0" relativeHeight="251770880" behindDoc="0" locked="0" layoutInCell="1" allowOverlap="1" wp14:anchorId="2AD7E783" wp14:editId="37D95160">
                <wp:simplePos x="0" y="0"/>
                <wp:positionH relativeFrom="column">
                  <wp:posOffset>2609850</wp:posOffset>
                </wp:positionH>
                <wp:positionV relativeFrom="paragraph">
                  <wp:posOffset>1101725</wp:posOffset>
                </wp:positionV>
                <wp:extent cx="419100" cy="1404620"/>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D7E783" id="_x0000_s1123" type="#_x0000_t202" style="position:absolute;margin-left:205.5pt;margin-top:86.75pt;width:33pt;height:110.6pt;z-index:251770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Pr>
          <w:noProof/>
          <w:lang w:eastAsia="en-GB"/>
        </w:rPr>
        <w:drawing>
          <wp:inline distT="0" distB="0" distL="0" distR="0" wp14:anchorId="27139FFA" wp14:editId="36ECF3F7">
            <wp:extent cx="2779020" cy="2066925"/>
            <wp:effectExtent l="0" t="0" r="254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84415" cy="2070937"/>
                    </a:xfrm>
                    <a:prstGeom prst="rect">
                      <a:avLst/>
                    </a:prstGeom>
                    <a:noFill/>
                    <a:ln>
                      <a:noFill/>
                    </a:ln>
                  </pic:spPr>
                </pic:pic>
              </a:graphicData>
            </a:graphic>
          </wp:inline>
        </w:drawing>
      </w:r>
    </w:p>
    <w:p w:rsidR="006306F9" w:rsidRPr="000A4D48" w:rsidRDefault="006306F9" w:rsidP="006306F9">
      <w:pPr>
        <w:rPr>
          <w:sz w:val="24"/>
        </w:rPr>
      </w:pPr>
      <w:r>
        <w:rPr>
          <w:noProof/>
          <w:lang w:eastAsia="en-GB"/>
        </w:rPr>
        <w:br/>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stressed/unstressed culture lysates: Replicate 2, 60 minutes</w:t>
      </w:r>
    </w:p>
    <w:p w:rsidR="006306F9" w:rsidRDefault="006306F9" w:rsidP="006306F9">
      <w:pPr>
        <w:rPr>
          <w:noProof/>
          <w:lang w:eastAsia="en-GB"/>
        </w:rPr>
      </w:pPr>
      <w:r>
        <w:rPr>
          <w:noProof/>
          <w:lang w:eastAsia="en-GB"/>
        </w:rPr>
        <mc:AlternateContent>
          <mc:Choice Requires="wps">
            <w:drawing>
              <wp:anchor distT="45720" distB="45720" distL="114300" distR="114300" simplePos="0" relativeHeight="251778048" behindDoc="0" locked="0" layoutInCell="1" allowOverlap="1" wp14:anchorId="3B5822C6" wp14:editId="3F3AC9D1">
                <wp:simplePos x="0" y="0"/>
                <wp:positionH relativeFrom="margin">
                  <wp:posOffset>731520</wp:posOffset>
                </wp:positionH>
                <wp:positionV relativeFrom="paragraph">
                  <wp:posOffset>86995</wp:posOffset>
                </wp:positionV>
                <wp:extent cx="5486400" cy="1404620"/>
                <wp:effectExtent l="0" t="0" r="0"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5822C6" id="Text Box 203" o:spid="_x0000_s1124" type="#_x0000_t202" style="position:absolute;margin-left:57.6pt;margin-top:6.85pt;width:6in;height:110.6pt;z-index:251778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" filled="f" stroked="f">
                <v:textbox style="mso-fit-shape-to-text:t">
                  <w:txbxContent>
                    <w:p w:rsidR="008E75C2" w:rsidRDefault="008E75C2" w:rsidP="006306F9">
                      <w:r>
                        <w:t>1         2        3        4        5        6                        1         2          3         4          5         6</w:t>
                      </w:r>
                    </w:p>
                  </w:txbxContent>
                </v:textbox>
                <w10:wrap anchorx="margin"/>
              </v:shape>
            </w:pict>
          </mc:Fallback>
        </mc:AlternateContent>
      </w:r>
    </w:p>
    <w:p w:rsidR="006306F9" w:rsidRDefault="006306F9" w:rsidP="006306F9">
      <w:pPr>
        <w:rPr>
          <w:noProof/>
          <w:lang w:eastAsia="en-GB"/>
        </w:rPr>
      </w:pPr>
      <w:r>
        <w:rPr>
          <w:noProof/>
          <w:lang w:eastAsia="en-GB"/>
        </w:rPr>
        <mc:AlternateContent>
          <mc:Choice Requires="wps">
            <w:drawing>
              <wp:anchor distT="45720" distB="45720" distL="114300" distR="114300" simplePos="0" relativeHeight="251771904" behindDoc="0" locked="0" layoutInCell="1" allowOverlap="1" wp14:anchorId="4D5D2021" wp14:editId="08A67D97">
                <wp:simplePos x="0" y="0"/>
                <wp:positionH relativeFrom="column">
                  <wp:posOffset>2609850</wp:posOffset>
                </wp:positionH>
                <wp:positionV relativeFrom="paragraph">
                  <wp:posOffset>952500</wp:posOffset>
                </wp:positionV>
                <wp:extent cx="419100" cy="1404620"/>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5D2021" id="_x0000_s1125" type="#_x0000_t202" style="position:absolute;margin-left:205.5pt;margin-top:75pt;width:33pt;height:110.6pt;z-index:251771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Pr>
          <w:noProof/>
          <w:lang w:eastAsia="en-GB"/>
        </w:rPr>
        <w:drawing>
          <wp:inline distT="0" distB="0" distL="0" distR="0" wp14:anchorId="762CB709" wp14:editId="2C76C26A">
            <wp:extent cx="2763708" cy="203835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85163" cy="2054174"/>
                    </a:xfrm>
                    <a:prstGeom prst="rect">
                      <a:avLst/>
                    </a:prstGeom>
                    <a:noFill/>
                    <a:ln>
                      <a:noFill/>
                    </a:ln>
                  </pic:spPr>
                </pic:pic>
              </a:graphicData>
            </a:graphic>
          </wp:inline>
        </w:drawing>
      </w:r>
      <w:r>
        <w:rPr>
          <w:noProof/>
          <w:lang w:eastAsia="en-GB"/>
        </w:rPr>
        <w:drawing>
          <wp:inline distT="0" distB="0" distL="0" distR="0" wp14:anchorId="630D36F2" wp14:editId="0D01C4F9">
            <wp:extent cx="2695575" cy="2070773"/>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96835" cy="2071741"/>
                    </a:xfrm>
                    <a:prstGeom prst="rect">
                      <a:avLst/>
                    </a:prstGeom>
                    <a:noFill/>
                    <a:ln>
                      <a:noFill/>
                    </a:ln>
                  </pic:spPr>
                </pic:pic>
              </a:graphicData>
            </a:graphic>
          </wp:inline>
        </w:drawing>
      </w:r>
      <w:r>
        <w:rPr>
          <w:noProof/>
          <w:lang w:eastAsia="en-GB"/>
        </w:rPr>
        <w:br/>
      </w:r>
    </w:p>
    <w:p w:rsidR="006306F9" w:rsidRDefault="006306F9" w:rsidP="006306F9">
      <w:pPr>
        <w:rPr>
          <w:noProof/>
          <w:lang w:eastAsia="en-GB"/>
        </w:rPr>
      </w:pPr>
      <w:r>
        <w:rPr>
          <w:noProof/>
          <w:lang w:eastAsia="en-GB"/>
        </w:rPr>
        <w:br w:type="page"/>
      </w:r>
    </w:p>
    <w:p w:rsidR="006306F9" w:rsidRDefault="006306F9" w:rsidP="006306F9">
      <w:r>
        <w:rPr>
          <w:noProof/>
          <w:lang w:eastAsia="en-GB"/>
        </w:rPr>
        <w:lastRenderedPageBreak/>
        <mc:AlternateContent>
          <mc:Choice Requires="wps">
            <w:drawing>
              <wp:anchor distT="45720" distB="45720" distL="114300" distR="114300" simplePos="0" relativeHeight="251779072" behindDoc="0" locked="0" layoutInCell="1" allowOverlap="1" wp14:anchorId="17EE3CE1" wp14:editId="29A254F6">
                <wp:simplePos x="0" y="0"/>
                <wp:positionH relativeFrom="margin">
                  <wp:posOffset>731520</wp:posOffset>
                </wp:positionH>
                <wp:positionV relativeFrom="paragraph">
                  <wp:posOffset>457200</wp:posOffset>
                </wp:positionV>
                <wp:extent cx="5486400" cy="1404620"/>
                <wp:effectExtent l="0" t="0" r="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EE3CE1" id="Text Box 204" o:spid="_x0000_s1126" type="#_x0000_t202" style="position:absolute;margin-left:57.6pt;margin-top:36pt;width:6in;height:110.6pt;z-index:251779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" filled="f" stroked="f">
                <v:textbox style="mso-fit-shape-to-text:t">
                  <w:txbxContent>
                    <w:p w:rsidR="008E75C2" w:rsidRDefault="008E75C2" w:rsidP="006306F9">
                      <w:r>
                        <w:t>1         2        3        4         5        6                        1        2          3         4         5         6</w:t>
                      </w:r>
                    </w:p>
                  </w:txbxContent>
                </v:textbox>
                <w10:wrap anchorx="margin"/>
              </v:shape>
            </w:pict>
          </mc:Fallback>
        </mc:AlternateContent>
      </w:r>
      <w:r w:rsidRPr="00F57D71">
        <w:rPr>
          <w:i/>
        </w:rPr>
        <w:t xml:space="preserve">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stressed/unstressed culture lysates: Replicate 2, 120 minutes</w:t>
      </w:r>
    </w:p>
    <w:p w:rsidR="006306F9" w:rsidRDefault="006306F9" w:rsidP="006306F9">
      <w:pPr>
        <w:rPr>
          <w:noProof/>
          <w:lang w:eastAsia="en-GB"/>
        </w:rPr>
      </w:pPr>
      <w:r>
        <w:rPr>
          <w:noProof/>
          <w:lang w:eastAsia="en-GB"/>
        </w:rPr>
        <mc:AlternateContent>
          <mc:Choice Requires="wps">
            <w:drawing>
              <wp:anchor distT="45720" distB="45720" distL="114300" distR="114300" simplePos="0" relativeHeight="251772928" behindDoc="0" locked="0" layoutInCell="1" allowOverlap="1" wp14:anchorId="53A2374F" wp14:editId="1130B8A7">
                <wp:simplePos x="0" y="0"/>
                <wp:positionH relativeFrom="column">
                  <wp:posOffset>2609850</wp:posOffset>
                </wp:positionH>
                <wp:positionV relativeFrom="paragraph">
                  <wp:posOffset>1196340</wp:posOffset>
                </wp:positionV>
                <wp:extent cx="419100" cy="1404620"/>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A2374F" id="_x0000_s1127" type="#_x0000_t202" style="position:absolute;margin-left:205.5pt;margin-top:94.2pt;width:33pt;height:110.6pt;z-index:251772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Pr>
          <w:noProof/>
          <w:lang w:eastAsia="en-GB"/>
        </w:rPr>
        <w:drawing>
          <wp:anchor distT="0" distB="0" distL="114300" distR="114300" simplePos="0" relativeHeight="251766784" behindDoc="0" locked="0" layoutInCell="1" allowOverlap="1" wp14:anchorId="1528A82D" wp14:editId="53C88117">
            <wp:simplePos x="0" y="0"/>
            <wp:positionH relativeFrom="column">
              <wp:posOffset>2762251</wp:posOffset>
            </wp:positionH>
            <wp:positionV relativeFrom="paragraph">
              <wp:posOffset>186691</wp:posOffset>
            </wp:positionV>
            <wp:extent cx="2673568" cy="2095500"/>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80100" cy="210061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br/>
      </w:r>
      <w:r>
        <w:rPr>
          <w:noProof/>
          <w:lang w:eastAsia="en-GB"/>
        </w:rPr>
        <w:drawing>
          <wp:inline distT="0" distB="0" distL="0" distR="0" wp14:anchorId="4E0D38C7" wp14:editId="6C4819EF">
            <wp:extent cx="2743781" cy="20955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56250" cy="2105023"/>
                    </a:xfrm>
                    <a:prstGeom prst="rect">
                      <a:avLst/>
                    </a:prstGeom>
                    <a:noFill/>
                    <a:ln>
                      <a:noFill/>
                    </a:ln>
                  </pic:spPr>
                </pic:pic>
              </a:graphicData>
            </a:graphic>
          </wp:inline>
        </w:drawing>
      </w:r>
    </w:p>
    <w:p w:rsidR="006306F9" w:rsidRDefault="006306F9" w:rsidP="006306F9">
      <w:pPr>
        <w:rPr>
          <w:noProof/>
          <w:lang w:eastAsia="en-GB"/>
        </w:rPr>
      </w:pPr>
    </w:p>
    <w:p w:rsidR="006306F9" w:rsidRDefault="006306F9" w:rsidP="006306F9">
      <w:pPr>
        <w:rPr>
          <w:noProof/>
          <w:lang w:eastAsia="en-GB"/>
        </w:rPr>
      </w:pPr>
      <w:r w:rsidRPr="000A4D48">
        <w:rPr>
          <w:noProof/>
          <w:sz w:val="24"/>
          <w:lang w:eastAsia="en-GB"/>
        </w:rPr>
        <mc:AlternateContent>
          <mc:Choice Requires="wps">
            <w:drawing>
              <wp:anchor distT="45720" distB="45720" distL="114300" distR="114300" simplePos="0" relativeHeight="251780096" behindDoc="0" locked="0" layoutInCell="1" allowOverlap="1" wp14:anchorId="2517D864" wp14:editId="1ED543D4">
                <wp:simplePos x="0" y="0"/>
                <wp:positionH relativeFrom="margin">
                  <wp:posOffset>716280</wp:posOffset>
                </wp:positionH>
                <wp:positionV relativeFrom="paragraph">
                  <wp:posOffset>441325</wp:posOffset>
                </wp:positionV>
                <wp:extent cx="5486400" cy="1404620"/>
                <wp:effectExtent l="0" t="0" r="0" b="0"/>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17D864" id="Text Box 205" o:spid="_x0000_s1128" type="#_x0000_t202" style="position:absolute;margin-left:56.4pt;margin-top:34.75pt;width:6in;height:110.6pt;z-index:251780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" filled="f" stroked="f">
                <v:textbox style="mso-fit-shape-to-text:t">
                  <w:txbxContent>
                    <w:p w:rsidR="008E75C2" w:rsidRDefault="008E75C2" w:rsidP="006306F9">
                      <w:r>
                        <w:t>1         2        3        4         5        6                     1        2        3        4        5        6</w:t>
                      </w:r>
                    </w:p>
                  </w:txbxContent>
                </v:textbox>
                <w10:wrap anchorx="margin"/>
              </v:shape>
            </w:pict>
          </mc:Fallback>
        </mc:AlternateConten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 xml:space="preserve"> (IRE2) stressed/unstressed culture lysates: Replicate 2, 30 minutes</w:t>
      </w:r>
    </w:p>
    <w:p w:rsidR="006306F9" w:rsidRDefault="006306F9" w:rsidP="006306F9">
      <w:pPr>
        <w:rPr>
          <w:noProof/>
          <w:lang w:eastAsia="en-GB"/>
        </w:rPr>
      </w:pPr>
      <w:r>
        <w:rPr>
          <w:noProof/>
          <w:lang w:eastAsia="en-GB"/>
        </w:rPr>
        <mc:AlternateContent>
          <mc:Choice Requires="wps">
            <w:drawing>
              <wp:anchor distT="45720" distB="45720" distL="114300" distR="114300" simplePos="0" relativeHeight="251773952" behindDoc="0" locked="0" layoutInCell="1" allowOverlap="1" wp14:anchorId="7697EB23" wp14:editId="3D2496B9">
                <wp:simplePos x="0" y="0"/>
                <wp:positionH relativeFrom="column">
                  <wp:posOffset>2562225</wp:posOffset>
                </wp:positionH>
                <wp:positionV relativeFrom="paragraph">
                  <wp:posOffset>1217295</wp:posOffset>
                </wp:positionV>
                <wp:extent cx="419100" cy="1404620"/>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97EB23" id="_x0000_s1129" type="#_x0000_t202" style="position:absolute;margin-left:201.75pt;margin-top:95.85pt;width:33pt;height:110.6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Pr>
          <w:noProof/>
          <w:lang w:eastAsia="en-GB"/>
        </w:rPr>
        <w:drawing>
          <wp:anchor distT="0" distB="0" distL="114300" distR="114300" simplePos="0" relativeHeight="251767808" behindDoc="0" locked="0" layoutInCell="1" allowOverlap="1" wp14:anchorId="3FB71E89" wp14:editId="6F1B33C0">
            <wp:simplePos x="0" y="0"/>
            <wp:positionH relativeFrom="column">
              <wp:posOffset>2762250</wp:posOffset>
            </wp:positionH>
            <wp:positionV relativeFrom="paragraph">
              <wp:posOffset>182880</wp:posOffset>
            </wp:positionV>
            <wp:extent cx="2418318" cy="1977390"/>
            <wp:effectExtent l="0" t="0" r="1270" b="381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20643" cy="19792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br/>
      </w:r>
      <w:r>
        <w:rPr>
          <w:noProof/>
          <w:lang w:eastAsia="en-GB"/>
        </w:rPr>
        <w:drawing>
          <wp:inline distT="0" distB="0" distL="0" distR="0" wp14:anchorId="019D3F9F" wp14:editId="089E5569">
            <wp:extent cx="2743200" cy="1977655"/>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9859" cy="1982456"/>
                    </a:xfrm>
                    <a:prstGeom prst="rect">
                      <a:avLst/>
                    </a:prstGeom>
                    <a:noFill/>
                    <a:ln>
                      <a:noFill/>
                    </a:ln>
                  </pic:spPr>
                </pic:pic>
              </a:graphicData>
            </a:graphic>
          </wp:inline>
        </w:drawing>
      </w:r>
      <w:r>
        <w:rPr>
          <w:noProof/>
          <w:lang w:eastAsia="en-GB"/>
        </w:rPr>
        <w:br/>
      </w:r>
    </w:p>
    <w:p w:rsidR="006306F9" w:rsidRDefault="006306F9" w:rsidP="006306F9">
      <w:pPr>
        <w:rPr>
          <w:noProof/>
          <w:lang w:eastAsia="en-GB"/>
        </w:rPr>
      </w:pPr>
      <w:r>
        <w:rPr>
          <w:noProof/>
          <w:lang w:eastAsia="en-GB"/>
        </w:rPr>
        <w:br w:type="page"/>
      </w:r>
    </w:p>
    <w:p w:rsidR="006306F9" w:rsidRDefault="006306F9" w:rsidP="006306F9">
      <w:pPr>
        <w:rPr>
          <w:noProof/>
          <w:lang w:eastAsia="en-GB"/>
        </w:rPr>
      </w:pPr>
      <w:r w:rsidRPr="000A4D48">
        <w:rPr>
          <w:noProof/>
          <w:sz w:val="24"/>
          <w:lang w:eastAsia="en-GB"/>
        </w:rPr>
        <w:lastRenderedPageBreak/>
        <mc:AlternateContent>
          <mc:Choice Requires="wps">
            <w:drawing>
              <wp:anchor distT="45720" distB="45720" distL="114300" distR="114300" simplePos="0" relativeHeight="251781120" behindDoc="0" locked="0" layoutInCell="1" allowOverlap="1" wp14:anchorId="3D3F5BC9" wp14:editId="42B10DAA">
                <wp:simplePos x="0" y="0"/>
                <wp:positionH relativeFrom="margin">
                  <wp:posOffset>632460</wp:posOffset>
                </wp:positionH>
                <wp:positionV relativeFrom="paragraph">
                  <wp:posOffset>426720</wp:posOffset>
                </wp:positionV>
                <wp:extent cx="5486400" cy="1404620"/>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3F5BC9" id="Text Box 206" o:spid="_x0000_s1130" type="#_x0000_t202" style="position:absolute;margin-left:49.8pt;margin-top:33.6pt;width:6in;height:110.6pt;z-index:251781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" filled="f" stroked="f">
                <v:textbox style="mso-fit-shape-to-text:t">
                  <w:txbxContent>
                    <w:p w:rsidR="008E75C2" w:rsidRDefault="008E75C2" w:rsidP="006306F9">
                      <w:r>
                        <w:t>1         2       3         4        5        6                          1           2          3          4          5          6</w:t>
                      </w:r>
                    </w:p>
                  </w:txbxContent>
                </v:textbox>
                <w10:wrap anchorx="margin"/>
              </v:shape>
            </w:pict>
          </mc:Fallback>
        </mc:AlternateConten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 xml:space="preserve"> (IRE2) stressed/unstressed culture lysates: Replicate 2, 60 minutes</w:t>
      </w:r>
    </w:p>
    <w:p w:rsidR="006306F9" w:rsidRDefault="006306F9" w:rsidP="006306F9">
      <w:pPr>
        <w:rPr>
          <w:noProof/>
          <w:lang w:eastAsia="en-GB"/>
        </w:rPr>
      </w:pPr>
      <w:r>
        <w:rPr>
          <w:noProof/>
          <w:lang w:eastAsia="en-GB"/>
        </w:rPr>
        <mc:AlternateContent>
          <mc:Choice Requires="wps">
            <w:drawing>
              <wp:anchor distT="45720" distB="45720" distL="114300" distR="114300" simplePos="0" relativeHeight="251774976" behindDoc="0" locked="0" layoutInCell="1" allowOverlap="1" wp14:anchorId="1D661A9C" wp14:editId="7117A311">
                <wp:simplePos x="0" y="0"/>
                <wp:positionH relativeFrom="column">
                  <wp:posOffset>2486025</wp:posOffset>
                </wp:positionH>
                <wp:positionV relativeFrom="paragraph">
                  <wp:posOffset>1043305</wp:posOffset>
                </wp:positionV>
                <wp:extent cx="419100" cy="140462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661A9C" id="_x0000_s1131" type="#_x0000_t202" style="position:absolute;margin-left:195.75pt;margin-top:82.15pt;width:33pt;height:110.6pt;z-index:251774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Pr>
          <w:noProof/>
          <w:lang w:eastAsia="en-GB"/>
        </w:rPr>
        <w:drawing>
          <wp:anchor distT="0" distB="0" distL="114300" distR="114300" simplePos="0" relativeHeight="251768832" behindDoc="0" locked="0" layoutInCell="1" allowOverlap="1" wp14:anchorId="32D7BF8F" wp14:editId="19DC9882">
            <wp:simplePos x="0" y="0"/>
            <wp:positionH relativeFrom="column">
              <wp:posOffset>2647950</wp:posOffset>
            </wp:positionH>
            <wp:positionV relativeFrom="paragraph">
              <wp:posOffset>180975</wp:posOffset>
            </wp:positionV>
            <wp:extent cx="2886075" cy="2024112"/>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98672" cy="20329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br/>
      </w:r>
      <w:r>
        <w:rPr>
          <w:noProof/>
          <w:lang w:eastAsia="en-GB"/>
        </w:rPr>
        <w:drawing>
          <wp:inline distT="0" distB="0" distL="0" distR="0" wp14:anchorId="3ED3789C" wp14:editId="51C6DA27">
            <wp:extent cx="2647950" cy="2031123"/>
            <wp:effectExtent l="0" t="0" r="0"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54109" cy="2035847"/>
                    </a:xfrm>
                    <a:prstGeom prst="rect">
                      <a:avLst/>
                    </a:prstGeom>
                    <a:noFill/>
                    <a:ln>
                      <a:noFill/>
                    </a:ln>
                  </pic:spPr>
                </pic:pic>
              </a:graphicData>
            </a:graphic>
          </wp:inline>
        </w:drawing>
      </w:r>
      <w:r>
        <w:rPr>
          <w:noProof/>
          <w:lang w:eastAsia="en-GB"/>
        </w:rPr>
        <w:br/>
      </w:r>
    </w:p>
    <w:p w:rsidR="006306F9" w:rsidRPr="000A4D48" w:rsidRDefault="006306F9" w:rsidP="006306F9">
      <w:pPr>
        <w:rPr>
          <w:noProof/>
          <w:sz w:val="24"/>
          <w:lang w:eastAsia="en-GB"/>
        </w:rPr>
      </w:pP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 xml:space="preserve"> (IRE2) stressed/unstressed culture lysates: Replicate 2, 120 minutes</w:t>
      </w:r>
    </w:p>
    <w:p w:rsidR="006306F9" w:rsidRDefault="006306F9" w:rsidP="006306F9">
      <w:pPr>
        <w:rPr>
          <w:noProof/>
          <w:lang w:eastAsia="en-GB"/>
        </w:rPr>
      </w:pPr>
      <w:r>
        <w:rPr>
          <w:noProof/>
          <w:lang w:eastAsia="en-GB"/>
        </w:rPr>
        <mc:AlternateContent>
          <mc:Choice Requires="wps">
            <w:drawing>
              <wp:anchor distT="45720" distB="45720" distL="114300" distR="114300" simplePos="0" relativeHeight="251782144" behindDoc="0" locked="0" layoutInCell="1" allowOverlap="1" wp14:anchorId="54ABF012" wp14:editId="6325BD93">
                <wp:simplePos x="0" y="0"/>
                <wp:positionH relativeFrom="margin">
                  <wp:posOffset>701040</wp:posOffset>
                </wp:positionH>
                <wp:positionV relativeFrom="paragraph">
                  <wp:posOffset>6985</wp:posOffset>
                </wp:positionV>
                <wp:extent cx="5486400" cy="1404620"/>
                <wp:effectExtent l="0" t="0" r="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noFill/>
                        <a:ln w="9525">
                          <a:noFill/>
                          <a:miter lim="800000"/>
                          <a:headEnd/>
                          <a:tailEnd/>
                        </a:ln>
                      </wps:spPr>
                      <wps:txbx>
                        <w:txbxContent>
                          <w:p w:rsidR="008E75C2" w:rsidRDefault="008E75C2" w:rsidP="006306F9">
                            <w:r>
                              <w:t>1        2       3         4       5        6                      1      2        3       4        5       6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ABF012" id="Text Box 207" o:spid="_x0000_s1132" type="#_x0000_t202" style="position:absolute;margin-left:55.2pt;margin-top:.55pt;width:6in;height:110.6pt;z-index:251782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" filled="f" stroked="f">
                <v:textbox style="mso-fit-shape-to-text:t">
                  <w:txbxContent>
                    <w:p w:rsidR="008E75C2" w:rsidRDefault="008E75C2" w:rsidP="006306F9">
                      <w:r>
                        <w:t>1        2       3         4       5        6                      1      2        3       4        5       6</w:t>
                      </w:r>
                    </w:p>
                  </w:txbxContent>
                </v:textbox>
                <w10:wrap anchorx="margin"/>
              </v:shape>
            </w:pict>
          </mc:Fallback>
        </mc:AlternateContent>
      </w:r>
      <w:r>
        <w:rPr>
          <w:noProof/>
          <w:lang w:eastAsia="en-GB"/>
        </w:rPr>
        <mc:AlternateContent>
          <mc:Choice Requires="wps">
            <w:drawing>
              <wp:anchor distT="45720" distB="45720" distL="114300" distR="114300" simplePos="0" relativeHeight="251776000" behindDoc="0" locked="0" layoutInCell="1" allowOverlap="1" wp14:anchorId="39E6A4D7" wp14:editId="604EB048">
                <wp:simplePos x="0" y="0"/>
                <wp:positionH relativeFrom="column">
                  <wp:posOffset>2486025</wp:posOffset>
                </wp:positionH>
                <wp:positionV relativeFrom="paragraph">
                  <wp:posOffset>1031240</wp:posOffset>
                </wp:positionV>
                <wp:extent cx="419100" cy="1404620"/>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404620"/>
                        </a:xfrm>
                        <a:prstGeom prst="rect">
                          <a:avLst/>
                        </a:prstGeom>
                        <a:noFill/>
                        <a:ln w="9525">
                          <a:noFill/>
                          <a:miter lim="800000"/>
                          <a:headEnd/>
                          <a:tailEnd/>
                        </a:ln>
                      </wps:spPr>
                      <wps:txbx>
                        <w:txbxContent>
                          <w:p w:rsidR="008E75C2" w:rsidRDefault="008E75C2" w:rsidP="006306F9">
                            <w:r>
                              <w:t>50</w:t>
                            </w:r>
                          </w:p>
                          <w:p w:rsidR="008E75C2" w:rsidRDefault="008E75C2" w:rsidP="006306F9">
                            <w:r>
                              <w:t>40</w:t>
                            </w:r>
                          </w:p>
                          <w:p w:rsidR="008E75C2" w:rsidRDefault="008E75C2" w:rsidP="006306F9">
                            <w: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E6A4D7" id="_x0000_s1133" type="#_x0000_t202" style="position:absolute;margin-left:195.75pt;margin-top:81.2pt;width:33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" filled="f" stroked="f">
                <v:textbox style="mso-fit-shape-to-text:t">
                  <w:txbxContent>
                    <w:p w:rsidR="008E75C2" w:rsidRDefault="008E75C2" w:rsidP="006306F9">
                      <w:r>
                        <w:t>50</w:t>
                      </w:r>
                    </w:p>
                    <w:p w:rsidR="008E75C2" w:rsidRDefault="008E75C2" w:rsidP="006306F9">
                      <w:r>
                        <w:t>40</w:t>
                      </w:r>
                    </w:p>
                    <w:p w:rsidR="008E75C2" w:rsidRDefault="008E75C2" w:rsidP="006306F9">
                      <w:r>
                        <w:t>30</w:t>
                      </w:r>
                    </w:p>
                  </w:txbxContent>
                </v:textbox>
              </v:shape>
            </w:pict>
          </mc:Fallback>
        </mc:AlternateContent>
      </w:r>
      <w:r>
        <w:rPr>
          <w:noProof/>
          <w:lang w:eastAsia="en-GB"/>
        </w:rPr>
        <w:drawing>
          <wp:anchor distT="0" distB="0" distL="114300" distR="114300" simplePos="0" relativeHeight="251769856" behindDoc="0" locked="0" layoutInCell="1" allowOverlap="1" wp14:anchorId="45CDB4BD" wp14:editId="7F9B96CA">
            <wp:simplePos x="0" y="0"/>
            <wp:positionH relativeFrom="column">
              <wp:posOffset>2647950</wp:posOffset>
            </wp:positionH>
            <wp:positionV relativeFrom="paragraph">
              <wp:posOffset>183515</wp:posOffset>
            </wp:positionV>
            <wp:extent cx="2182686" cy="1743075"/>
            <wp:effectExtent l="0" t="0" r="8255"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89221" cy="17482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br/>
      </w:r>
      <w:r>
        <w:rPr>
          <w:noProof/>
          <w:lang w:eastAsia="en-GB"/>
        </w:rPr>
        <w:drawing>
          <wp:inline distT="0" distB="0" distL="0" distR="0" wp14:anchorId="0EF4C550" wp14:editId="5F424056">
            <wp:extent cx="2643152" cy="1743075"/>
            <wp:effectExtent l="0" t="0" r="508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48945" cy="1746895"/>
                    </a:xfrm>
                    <a:prstGeom prst="rect">
                      <a:avLst/>
                    </a:prstGeom>
                    <a:noFill/>
                    <a:ln>
                      <a:noFill/>
                    </a:ln>
                  </pic:spPr>
                </pic:pic>
              </a:graphicData>
            </a:graphic>
          </wp:inline>
        </w:drawing>
      </w:r>
      <w:r>
        <w:rPr>
          <w:noProof/>
          <w:lang w:eastAsia="en-GB"/>
        </w:rPr>
        <w:br/>
      </w:r>
    </w:p>
    <w:p w:rsidR="006306F9" w:rsidRDefault="006306F9" w:rsidP="006306F9">
      <w:r>
        <w:br w:type="page"/>
      </w:r>
    </w:p>
    <w:p w:rsidR="006306F9" w:rsidRPr="000A4D48" w:rsidRDefault="006306F9" w:rsidP="006306F9">
      <w:pPr>
        <w:rPr>
          <w:b/>
          <w:sz w:val="24"/>
        </w:rPr>
      </w:pPr>
      <w:r w:rsidRPr="000A4D48">
        <w:rPr>
          <w:b/>
          <w:sz w:val="24"/>
        </w:rPr>
        <w:lastRenderedPageBreak/>
        <w:t>Appendix 3: Western blots for ROS/NO dual-stressed culture lysates using Anti-CwlM, anti-phospho-CwlM and anti-nonphospho-CwlM, 2-6 hours</w:t>
      </w:r>
    </w:p>
    <w:p w:rsidR="006306F9" w:rsidRPr="000A4D48" w:rsidRDefault="006306F9" w:rsidP="006306F9">
      <w:pPr>
        <w:rPr>
          <w:sz w:val="24"/>
        </w:rPr>
      </w:pPr>
      <w:r w:rsidRPr="000A4D48">
        <w:rPr>
          <w:sz w:val="24"/>
        </w:rPr>
        <w:t>Key:</w:t>
      </w:r>
      <w:r w:rsidRPr="000A4D48">
        <w:rPr>
          <w:sz w:val="24"/>
        </w:rPr>
        <w:br/>
        <w:t xml:space="preserve">1: Replicate 1,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unstressed, 2 hours</w:t>
      </w:r>
      <w:r w:rsidRPr="000A4D48">
        <w:rPr>
          <w:sz w:val="24"/>
        </w:rPr>
        <w:br/>
        <w:t xml:space="preserve">2: Replicate 1,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ROS/NO, 2 hours</w:t>
      </w:r>
      <w:r w:rsidRPr="000A4D48">
        <w:rPr>
          <w:sz w:val="24"/>
        </w:rPr>
        <w:br/>
        <w:t xml:space="preserve">3: Replicate 1,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.IRE2</w:t>
      </w:r>
      <w:r w:rsidRPr="000A4D48">
        <w:rPr>
          <w:sz w:val="24"/>
        </w:rPr>
        <w:t>, unstressed, 2 hours</w:t>
      </w:r>
      <w:r w:rsidRPr="000A4D48">
        <w:rPr>
          <w:sz w:val="24"/>
        </w:rPr>
        <w:br/>
        <w:t xml:space="preserve">4: Replicate 1,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.IRE2</w:t>
      </w:r>
      <w:r w:rsidRPr="000A4D48">
        <w:rPr>
          <w:sz w:val="24"/>
        </w:rPr>
        <w:t>, ROS/NO, 2 hours</w:t>
      </w:r>
      <w:r w:rsidRPr="000A4D48">
        <w:rPr>
          <w:sz w:val="24"/>
        </w:rPr>
        <w:br/>
        <w:t xml:space="preserve">5: Replicate 1,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unstressed, 4 hours</w:t>
      </w:r>
      <w:r w:rsidRPr="000A4D48">
        <w:rPr>
          <w:sz w:val="24"/>
        </w:rPr>
        <w:br/>
        <w:t xml:space="preserve">6: Replicate 1,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ROS/NO, 4 hours</w:t>
      </w:r>
      <w:r w:rsidRPr="000A4D48">
        <w:rPr>
          <w:sz w:val="24"/>
        </w:rPr>
        <w:br/>
        <w:t xml:space="preserve">7: Replicate 1,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w:t>
      </w:r>
      <w:r w:rsidRPr="000A4D48">
        <w:rPr>
          <w:sz w:val="24"/>
        </w:rPr>
        <w:t>IRE2, unstressed, 4 hours</w:t>
      </w:r>
      <w:r w:rsidRPr="000A4D48">
        <w:rPr>
          <w:sz w:val="24"/>
        </w:rPr>
        <w:br/>
        <w:t xml:space="preserve">8: Replicate 1,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w:t>
      </w:r>
      <w:r w:rsidRPr="000A4D48">
        <w:rPr>
          <w:sz w:val="24"/>
        </w:rPr>
        <w:t>IRE2, ROS/NO, 4 hours</w:t>
      </w:r>
      <w:r w:rsidRPr="000A4D48">
        <w:rPr>
          <w:sz w:val="24"/>
        </w:rPr>
        <w:br/>
        <w:t xml:space="preserve">9: Replicate 2,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unstressed, 2 hours</w:t>
      </w:r>
      <w:r w:rsidRPr="000A4D48">
        <w:rPr>
          <w:sz w:val="24"/>
        </w:rPr>
        <w:br/>
        <w:t xml:space="preserve">10: Replicate 2,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ROS/NO, 2 hours</w:t>
      </w:r>
      <w:r w:rsidRPr="000A4D48">
        <w:rPr>
          <w:sz w:val="24"/>
        </w:rPr>
        <w:br/>
        <w:t xml:space="preserve">11: Replicate 2,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w:t>
      </w:r>
      <w:r w:rsidRPr="000A4D48">
        <w:rPr>
          <w:sz w:val="24"/>
        </w:rPr>
        <w:t>IRE2, unstressed, 2 hours</w:t>
      </w:r>
      <w:r w:rsidRPr="000A4D48">
        <w:rPr>
          <w:sz w:val="24"/>
        </w:rPr>
        <w:br/>
        <w:t xml:space="preserve">12: Replicate 2,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.IRE2</w:t>
      </w:r>
      <w:r w:rsidRPr="000A4D48">
        <w:rPr>
          <w:sz w:val="24"/>
        </w:rPr>
        <w:t>, ROS/NO, 2 hours</w:t>
      </w:r>
      <w:r w:rsidRPr="000A4D48">
        <w:rPr>
          <w:sz w:val="24"/>
        </w:rPr>
        <w:br/>
        <w:t xml:space="preserve">13: Replicate 2,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unstressed, 4 hours</w:t>
      </w:r>
      <w:r w:rsidRPr="000A4D48">
        <w:rPr>
          <w:sz w:val="24"/>
        </w:rPr>
        <w:br/>
        <w:t xml:space="preserve">14: Replicate 2,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ROS/NO, 4 hours</w:t>
      </w:r>
      <w:r w:rsidRPr="000A4D48">
        <w:rPr>
          <w:sz w:val="24"/>
        </w:rPr>
        <w:br/>
        <w:t xml:space="preserve">15: Replicate 2,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w:t>
      </w:r>
      <w:r w:rsidRPr="000A4D48">
        <w:rPr>
          <w:sz w:val="24"/>
        </w:rPr>
        <w:t>IRE2, unstressed, 4 hours</w:t>
      </w:r>
      <w:r w:rsidRPr="000A4D48">
        <w:rPr>
          <w:sz w:val="24"/>
        </w:rPr>
        <w:br/>
        <w:t xml:space="preserve">16: Replicate 2,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.IRE2</w:t>
      </w:r>
      <w:r w:rsidRPr="000A4D48">
        <w:rPr>
          <w:sz w:val="24"/>
        </w:rPr>
        <w:t>, ROS/NO, 4 hours</w:t>
      </w:r>
      <w:r w:rsidRPr="000A4D48">
        <w:rPr>
          <w:sz w:val="24"/>
        </w:rPr>
        <w:br/>
        <w:t xml:space="preserve">17: Replicate 1,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unstressed, 6 hours</w:t>
      </w:r>
      <w:r w:rsidRPr="000A4D48">
        <w:rPr>
          <w:sz w:val="24"/>
        </w:rPr>
        <w:br/>
        <w:t xml:space="preserve">18: Replicate 1,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ROS/NO, 6 hours</w:t>
      </w:r>
      <w:r w:rsidRPr="000A4D48">
        <w:rPr>
          <w:sz w:val="24"/>
        </w:rPr>
        <w:br/>
        <w:t xml:space="preserve">19: Replicate 1,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w:t>
      </w:r>
      <w:r w:rsidRPr="000A4D48">
        <w:rPr>
          <w:sz w:val="24"/>
        </w:rPr>
        <w:t>IRE2, unstressed, 6 hours</w:t>
      </w:r>
      <w:r w:rsidRPr="000A4D48">
        <w:rPr>
          <w:sz w:val="24"/>
        </w:rPr>
        <w:br/>
        <w:t xml:space="preserve">20: Replicate 1,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.IRE2</w:t>
      </w:r>
      <w:r w:rsidRPr="000A4D48">
        <w:rPr>
          <w:sz w:val="24"/>
        </w:rPr>
        <w:t>, ROS/NO, 6 hours</w:t>
      </w:r>
      <w:r w:rsidRPr="000A4D48">
        <w:rPr>
          <w:sz w:val="24"/>
        </w:rPr>
        <w:br/>
        <w:t xml:space="preserve">21: Replicate 2,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unstressed, 6 hours</w:t>
      </w:r>
      <w:r w:rsidRPr="000A4D48">
        <w:rPr>
          <w:sz w:val="24"/>
        </w:rPr>
        <w:br/>
        <w:t xml:space="preserve">22: Replicate 2, </w:t>
      </w:r>
      <w:r w:rsidRPr="000A4D48">
        <w:rPr>
          <w:i/>
          <w:sz w:val="24"/>
        </w:rPr>
        <w:t>Ms cwlM</w:t>
      </w:r>
      <w:r w:rsidRPr="000A4D48">
        <w:rPr>
          <w:sz w:val="24"/>
        </w:rPr>
        <w:t>-CM pMV306.</w:t>
      </w:r>
      <w:r w:rsidRPr="000A4D48">
        <w:rPr>
          <w:i/>
          <w:sz w:val="24"/>
        </w:rPr>
        <w:t>cwlM</w:t>
      </w:r>
      <w:r w:rsidRPr="000A4D48">
        <w:rPr>
          <w:i/>
          <w:sz w:val="24"/>
          <w:vertAlign w:val="subscript"/>
        </w:rPr>
        <w:t>Mtb</w:t>
      </w:r>
      <w:r w:rsidRPr="000A4D48">
        <w:rPr>
          <w:sz w:val="24"/>
        </w:rPr>
        <w:t>.WT, ROS/NO, 6 hours</w:t>
      </w:r>
      <w:r w:rsidRPr="000A4D48">
        <w:rPr>
          <w:sz w:val="24"/>
        </w:rPr>
        <w:br/>
        <w:t xml:space="preserve">23: Replicate 2,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w:t>
      </w:r>
      <w:r w:rsidRPr="000A4D48">
        <w:rPr>
          <w:sz w:val="24"/>
        </w:rPr>
        <w:t>IRE2, unstressed, 6 hours</w:t>
      </w:r>
      <w:r w:rsidRPr="000A4D48">
        <w:rPr>
          <w:sz w:val="24"/>
        </w:rPr>
        <w:br/>
        <w:t xml:space="preserve">24: Replicate 2, </w:t>
      </w:r>
      <w:r w:rsidRPr="000A4D48">
        <w:rPr>
          <w:i/>
          <w:sz w:val="24"/>
        </w:rPr>
        <w:t>Ms cwlM</w:t>
      </w:r>
      <w:r w:rsidRPr="000A4D48">
        <w:rPr>
          <w:sz w:val="24"/>
        </w:rPr>
        <w:t>-CM pMV306.</w:t>
      </w:r>
      <w:r w:rsidRPr="000A4D48">
        <w:rPr>
          <w:i/>
          <w:sz w:val="24"/>
        </w:rPr>
        <w:t>cwlM</w:t>
      </w:r>
      <w:r w:rsidRPr="000A4D48">
        <w:rPr>
          <w:i/>
          <w:sz w:val="24"/>
          <w:vertAlign w:val="subscript"/>
        </w:rPr>
        <w:t>Mtb</w:t>
      </w:r>
      <w:r>
        <w:rPr>
          <w:sz w:val="24"/>
        </w:rPr>
        <w:t>.</w:t>
      </w:r>
      <w:r w:rsidRPr="000A4D48">
        <w:rPr>
          <w:sz w:val="24"/>
        </w:rPr>
        <w:t>IRE2, ROS/NO, 6 hours</w:t>
      </w:r>
    </w:p>
    <w:p w:rsidR="006306F9" w:rsidRDefault="006306F9" w:rsidP="006306F9">
      <w:r>
        <w:br w:type="page"/>
      </w:r>
    </w:p>
    <w:p w:rsidR="006306F9" w:rsidRPr="006A0C91" w:rsidRDefault="006306F9" w:rsidP="006306F9"/>
    <w:p w:rsidR="006306F9" w:rsidRPr="000A4D48" w:rsidRDefault="006306F9" w:rsidP="006306F9">
      <w:pPr>
        <w:rPr>
          <w:sz w:val="24"/>
        </w:rPr>
      </w:pPr>
      <w:r>
        <w:br/>
      </w:r>
      <w:r w:rsidRPr="000A4D48">
        <w:rPr>
          <w:sz w:val="24"/>
        </w:rPr>
        <w:t>Anti-CwlM blots</w:t>
      </w:r>
    </w:p>
    <w:p w:rsidR="006306F9" w:rsidRDefault="006306F9" w:rsidP="006306F9">
      <w:r>
        <w:rPr>
          <w:noProof/>
          <w:lang w:eastAsia="en-GB"/>
        </w:rPr>
        <mc:AlternateContent>
          <mc:Choice Requires="wps">
            <w:drawing>
              <wp:anchor distT="45720" distB="45720" distL="114300" distR="114300" simplePos="0" relativeHeight="251783168" behindDoc="0" locked="0" layoutInCell="1" allowOverlap="1" wp14:anchorId="0BAB1EE1" wp14:editId="3ECC45FA">
                <wp:simplePos x="0" y="0"/>
                <wp:positionH relativeFrom="margin">
                  <wp:posOffset>838200</wp:posOffset>
                </wp:positionH>
                <wp:positionV relativeFrom="paragraph">
                  <wp:posOffset>68580</wp:posOffset>
                </wp:positionV>
                <wp:extent cx="3223260" cy="1404620"/>
                <wp:effectExtent l="0" t="0" r="0" b="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1        2          3         4        5         6           7         8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AB1EE1" id="Text Box 214" o:spid="_x0000_s1134" type="#_x0000_t202" style="position:absolute;margin-left:66pt;margin-top:5.4pt;width:253.8pt;height:110.6pt;z-index:251783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" filled="f" stroked="f">
                <v:textbox style="mso-fit-shape-to-text:t">
                  <w:txbxContent>
                    <w:p w:rsidR="008E75C2" w:rsidRDefault="008E75C2" w:rsidP="006306F9">
                      <w:r>
                        <w:t>1        2          3         4        5         6           7         8</w:t>
                      </w:r>
                    </w:p>
                  </w:txbxContent>
                </v:textbox>
                <w10:wrap anchorx="margin"/>
              </v:shape>
            </w:pict>
          </mc:Fallback>
        </mc:AlternateContent>
      </w:r>
    </w:p>
    <w:p w:rsidR="006306F9" w:rsidRDefault="006306F9" w:rsidP="006306F9">
      <w:r w:rsidRPr="00C469C6">
        <w:rPr>
          <w:noProof/>
          <w:lang w:eastAsia="en-GB"/>
        </w:rPr>
        <mc:AlternateContent>
          <mc:Choice Requires="wps">
            <w:drawing>
              <wp:anchor distT="45720" distB="45720" distL="114300" distR="114300" simplePos="0" relativeHeight="251794432" behindDoc="0" locked="0" layoutInCell="1" allowOverlap="1" wp14:anchorId="3DA5500D" wp14:editId="09FCE076">
                <wp:simplePos x="0" y="0"/>
                <wp:positionH relativeFrom="column">
                  <wp:posOffset>-243840</wp:posOffset>
                </wp:positionH>
                <wp:positionV relativeFrom="paragraph">
                  <wp:posOffset>2482215</wp:posOffset>
                </wp:positionV>
                <wp:extent cx="417830" cy="1404620"/>
                <wp:effectExtent l="0" t="0" r="0"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A5500D" id="_x0000_s1135" type="#_x0000_t202" style="position:absolute;margin-left:-19.2pt;margin-top:195.45pt;width:32.9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v:shape>
            </w:pict>
          </mc:Fallback>
        </mc:AlternateContent>
      </w:r>
      <w:r w:rsidRPr="00C469C6">
        <w:rPr>
          <w:noProof/>
          <w:lang w:eastAsia="en-GB"/>
        </w:rPr>
        <mc:AlternateContent>
          <mc:Choice Requires="wps">
            <w:drawing>
              <wp:anchor distT="45720" distB="45720" distL="114300" distR="114300" simplePos="0" relativeHeight="251795456" behindDoc="0" locked="0" layoutInCell="1" allowOverlap="1" wp14:anchorId="453BCB42" wp14:editId="21F18C41">
                <wp:simplePos x="0" y="0"/>
                <wp:positionH relativeFrom="column">
                  <wp:posOffset>-259080</wp:posOffset>
                </wp:positionH>
                <wp:positionV relativeFrom="paragraph">
                  <wp:posOffset>412750</wp:posOffset>
                </wp:positionV>
                <wp:extent cx="417830" cy="1404620"/>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3BCB42" id="_x0000_s1136" type="#_x0000_t202" style="position:absolute;margin-left:-20.4pt;margin-top:32.5pt;width:32.9pt;height:110.6pt;z-index:251795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v:shape>
            </w:pict>
          </mc:Fallback>
        </mc:AlternateContent>
      </w:r>
      <w:r>
        <w:rPr>
          <w:noProof/>
          <w:lang w:eastAsia="en-GB"/>
        </w:rPr>
        <w:drawing>
          <wp:inline distT="0" distB="0" distL="0" distR="0" wp14:anchorId="4A9E54F5" wp14:editId="372E0F73">
            <wp:extent cx="3714750" cy="1974618"/>
            <wp:effectExtent l="0" t="0" r="0"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724168" cy="1979624"/>
                    </a:xfrm>
                    <a:prstGeom prst="rect">
                      <a:avLst/>
                    </a:prstGeom>
                    <a:noFill/>
                    <a:ln>
                      <a:noFill/>
                    </a:ln>
                  </pic:spPr>
                </pic:pic>
              </a:graphicData>
            </a:graphic>
          </wp:inline>
        </w:drawing>
      </w:r>
      <w:r>
        <w:br/>
      </w:r>
      <w:r>
        <w:rPr>
          <w:noProof/>
          <w:lang w:eastAsia="en-GB"/>
        </w:rPr>
        <w:drawing>
          <wp:inline distT="0" distB="0" distL="0" distR="0" wp14:anchorId="7D137D73" wp14:editId="6FC09A56">
            <wp:extent cx="3714750" cy="172199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6">
                      <a:extLst>
                        <a:ext uri="{28A0092B-C50C-407E-A947-70E740481C1C}">
                          <a14:useLocalDpi xmlns:a14="http://schemas.microsoft.com/office/drawing/2010/main" val="0"/>
                        </a:ext>
                      </a:extLst>
                    </a:blip>
                    <a:srcRect t="13150"/>
                    <a:stretch/>
                  </pic:blipFill>
                  <pic:spPr bwMode="auto">
                    <a:xfrm>
                      <a:off x="0" y="0"/>
                      <a:ext cx="3770134" cy="1747669"/>
                    </a:xfrm>
                    <a:prstGeom prst="rect">
                      <a:avLst/>
                    </a:prstGeom>
                    <a:noFill/>
                    <a:ln>
                      <a:noFill/>
                    </a:ln>
                    <a:extLst>
                      <a:ext uri="{53640926-AAD7-44D8-BBD7-CCE9431645EC}">
                        <a14:shadowObscured xmlns:a14="http://schemas.microsoft.com/office/drawing/2010/main"/>
                      </a:ext>
                    </a:extLst>
                  </pic:spPr>
                </pic:pic>
              </a:graphicData>
            </a:graphic>
          </wp:inline>
        </w:drawing>
      </w:r>
    </w:p>
    <w:p w:rsidR="006306F9" w:rsidRDefault="006306F9" w:rsidP="006306F9">
      <w:r>
        <w:rPr>
          <w:noProof/>
          <w:lang w:eastAsia="en-GB"/>
        </w:rPr>
        <mc:AlternateContent>
          <mc:Choice Requires="wps">
            <w:drawing>
              <wp:anchor distT="45720" distB="45720" distL="114300" distR="114300" simplePos="0" relativeHeight="251784192" behindDoc="0" locked="0" layoutInCell="1" allowOverlap="1" wp14:anchorId="4AEDD54B" wp14:editId="211C886C">
                <wp:simplePos x="0" y="0"/>
                <wp:positionH relativeFrom="margin">
                  <wp:posOffset>838200</wp:posOffset>
                </wp:positionH>
                <wp:positionV relativeFrom="paragraph">
                  <wp:posOffset>90805</wp:posOffset>
                </wp:positionV>
                <wp:extent cx="3223260" cy="1404620"/>
                <wp:effectExtent l="0" t="0" r="0" b="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9       10       11       12       13       14       15       16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EDD54B" id="Text Box 215" o:spid="_x0000_s1137" type="#_x0000_t202" style="position:absolute;margin-left:66pt;margin-top:7.15pt;width:253.8pt;height:110.6pt;z-index:251784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" filled="f" stroked="f">
                <v:textbox style="mso-fit-shape-to-text:t">
                  <w:txbxContent>
                    <w:p w:rsidR="008E75C2" w:rsidRDefault="008E75C2" w:rsidP="006306F9">
                      <w:r>
                        <w:t>9       10       11       12       13       14       15       16</w:t>
                      </w:r>
                    </w:p>
                  </w:txbxContent>
                </v:textbox>
                <w10:wrap anchorx="margin"/>
              </v:shape>
            </w:pict>
          </mc:Fallback>
        </mc:AlternateContent>
      </w:r>
    </w:p>
    <w:p w:rsidR="006306F9" w:rsidRDefault="006306F9" w:rsidP="006306F9">
      <w:r w:rsidRPr="00C469C6">
        <w:rPr>
          <w:noProof/>
          <w:lang w:eastAsia="en-GB"/>
        </w:rPr>
        <mc:AlternateContent>
          <mc:Choice Requires="wps">
            <w:drawing>
              <wp:anchor distT="45720" distB="45720" distL="114300" distR="114300" simplePos="0" relativeHeight="251797504" behindDoc="0" locked="0" layoutInCell="1" allowOverlap="1" wp14:anchorId="5EAA5978" wp14:editId="48374050">
                <wp:simplePos x="0" y="0"/>
                <wp:positionH relativeFrom="column">
                  <wp:posOffset>-289560</wp:posOffset>
                </wp:positionH>
                <wp:positionV relativeFrom="paragraph">
                  <wp:posOffset>2292985</wp:posOffset>
                </wp:positionV>
                <wp:extent cx="417830" cy="1404620"/>
                <wp:effectExtent l="0" t="0" r="0" b="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AA5978" id="_x0000_s1138" type="#_x0000_t202" style="position:absolute;margin-left:-22.8pt;margin-top:180.55pt;width:32.9pt;height:110.6pt;z-index:251797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v:shape>
            </w:pict>
          </mc:Fallback>
        </mc:AlternateContent>
      </w:r>
      <w:r w:rsidRPr="00C469C6">
        <w:rPr>
          <w:noProof/>
          <w:lang w:eastAsia="en-GB"/>
        </w:rPr>
        <mc:AlternateContent>
          <mc:Choice Requires="wps">
            <w:drawing>
              <wp:anchor distT="45720" distB="45720" distL="114300" distR="114300" simplePos="0" relativeHeight="251796480" behindDoc="0" locked="0" layoutInCell="1" allowOverlap="1" wp14:anchorId="0AAB103D" wp14:editId="5F9A9919">
                <wp:simplePos x="0" y="0"/>
                <wp:positionH relativeFrom="column">
                  <wp:posOffset>-242570</wp:posOffset>
                </wp:positionH>
                <wp:positionV relativeFrom="paragraph">
                  <wp:posOffset>426085</wp:posOffset>
                </wp:positionV>
                <wp:extent cx="417830" cy="1404620"/>
                <wp:effectExtent l="0" t="0" r="0" b="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AB103D" id="_x0000_s1139" type="#_x0000_t202" style="position:absolute;margin-left:-19.1pt;margin-top:33.55pt;width:32.9pt;height:110.6pt;z-index:251796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v:shape>
            </w:pict>
          </mc:Fallback>
        </mc:AlternateContent>
      </w:r>
      <w:r>
        <w:rPr>
          <w:noProof/>
          <w:lang w:eastAsia="en-GB"/>
        </w:rPr>
        <w:drawing>
          <wp:inline distT="0" distB="0" distL="0" distR="0" wp14:anchorId="48F042FA" wp14:editId="44464411">
            <wp:extent cx="3712251" cy="1704975"/>
            <wp:effectExtent l="0" t="0" r="254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16405" cy="1706883"/>
                    </a:xfrm>
                    <a:prstGeom prst="rect">
                      <a:avLst/>
                    </a:prstGeom>
                    <a:noFill/>
                    <a:ln>
                      <a:noFill/>
                    </a:ln>
                  </pic:spPr>
                </pic:pic>
              </a:graphicData>
            </a:graphic>
          </wp:inline>
        </w:drawing>
      </w:r>
      <w:r>
        <w:br/>
      </w:r>
      <w:r>
        <w:rPr>
          <w:noProof/>
          <w:lang w:eastAsia="en-GB"/>
        </w:rPr>
        <w:drawing>
          <wp:inline distT="0" distB="0" distL="0" distR="0" wp14:anchorId="56AE1272" wp14:editId="6F068A2F">
            <wp:extent cx="3726180" cy="1910080"/>
            <wp:effectExtent l="0" t="0" r="762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8">
                      <a:extLst>
                        <a:ext uri="{28A0092B-C50C-407E-A947-70E740481C1C}">
                          <a14:useLocalDpi xmlns:a14="http://schemas.microsoft.com/office/drawing/2010/main" val="0"/>
                        </a:ext>
                      </a:extLst>
                    </a:blip>
                    <a:srcRect r="3335"/>
                    <a:stretch/>
                  </pic:blipFill>
                  <pic:spPr bwMode="auto">
                    <a:xfrm>
                      <a:off x="0" y="0"/>
                      <a:ext cx="3771636" cy="1933381"/>
                    </a:xfrm>
                    <a:prstGeom prst="rect">
                      <a:avLst/>
                    </a:prstGeom>
                    <a:noFill/>
                    <a:ln>
                      <a:noFill/>
                    </a:ln>
                    <a:extLst>
                      <a:ext uri="{53640926-AAD7-44D8-BBD7-CCE9431645EC}">
                        <a14:shadowObscured xmlns:a14="http://schemas.microsoft.com/office/drawing/2010/main"/>
                      </a:ext>
                    </a:extLst>
                  </pic:spPr>
                </pic:pic>
              </a:graphicData>
            </a:graphic>
          </wp:inline>
        </w:drawing>
      </w:r>
    </w:p>
    <w:p w:rsidR="006306F9" w:rsidRDefault="006306F9" w:rsidP="006306F9">
      <w:r>
        <w:rPr>
          <w:noProof/>
          <w:lang w:eastAsia="en-GB"/>
        </w:rPr>
        <w:lastRenderedPageBreak/>
        <mc:AlternateContent>
          <mc:Choice Requires="wps">
            <w:drawing>
              <wp:anchor distT="45720" distB="45720" distL="114300" distR="114300" simplePos="0" relativeHeight="251785216" behindDoc="0" locked="0" layoutInCell="1" allowOverlap="1" wp14:anchorId="68F0270E" wp14:editId="60173932">
                <wp:simplePos x="0" y="0"/>
                <wp:positionH relativeFrom="margin">
                  <wp:posOffset>746760</wp:posOffset>
                </wp:positionH>
                <wp:positionV relativeFrom="paragraph">
                  <wp:posOffset>98425</wp:posOffset>
                </wp:positionV>
                <wp:extent cx="3223260" cy="1404620"/>
                <wp:effectExtent l="0" t="0" r="0" b="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17       18       19       20       21       22       23       24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F0270E" id="Text Box 216" o:spid="_x0000_s1140" type="#_x0000_t202" style="position:absolute;margin-left:58.8pt;margin-top:7.75pt;width:253.8pt;height:110.6pt;z-index:251785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" filled="f" stroked="f">
                <v:textbox style="mso-fit-shape-to-text:t">
                  <w:txbxContent>
                    <w:p w:rsidR="008E75C2" w:rsidRDefault="008E75C2" w:rsidP="006306F9">
                      <w:r>
                        <w:t>17       18       19       20       21       22       23       24</w:t>
                      </w:r>
                    </w:p>
                  </w:txbxContent>
                </v:textbox>
                <w10:wrap anchorx="margin"/>
              </v:shape>
            </w:pict>
          </mc:Fallback>
        </mc:AlternateContent>
      </w:r>
    </w:p>
    <w:p w:rsidR="006306F9" w:rsidRDefault="006306F9" w:rsidP="006306F9">
      <w:r w:rsidRPr="00C469C6">
        <w:rPr>
          <w:noProof/>
          <w:lang w:eastAsia="en-GB"/>
        </w:rPr>
        <mc:AlternateContent>
          <mc:Choice Requires="wps">
            <w:drawing>
              <wp:anchor distT="45720" distB="45720" distL="114300" distR="114300" simplePos="0" relativeHeight="251799552" behindDoc="0" locked="0" layoutInCell="1" allowOverlap="1" wp14:anchorId="75FA2FB1" wp14:editId="1A049529">
                <wp:simplePos x="0" y="0"/>
                <wp:positionH relativeFrom="leftMargin">
                  <wp:posOffset>655320</wp:posOffset>
                </wp:positionH>
                <wp:positionV relativeFrom="paragraph">
                  <wp:posOffset>2487930</wp:posOffset>
                </wp:positionV>
                <wp:extent cx="417830" cy="1404620"/>
                <wp:effectExtent l="0" t="0" r="0" b="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FA2FB1" id="_x0000_s1141" type="#_x0000_t202" style="position:absolute;margin-left:51.6pt;margin-top:195.9pt;width:32.9pt;height:110.6pt;z-index:25179955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sidRPr="00C469C6">
        <w:rPr>
          <w:noProof/>
          <w:lang w:eastAsia="en-GB"/>
        </w:rPr>
        <mc:AlternateContent>
          <mc:Choice Requires="wps">
            <w:drawing>
              <wp:anchor distT="45720" distB="45720" distL="114300" distR="114300" simplePos="0" relativeHeight="251798528" behindDoc="0" locked="0" layoutInCell="1" allowOverlap="1" wp14:anchorId="3CDB031D" wp14:editId="3913325F">
                <wp:simplePos x="0" y="0"/>
                <wp:positionH relativeFrom="leftMargin">
                  <wp:posOffset>656590</wp:posOffset>
                </wp:positionH>
                <wp:positionV relativeFrom="paragraph">
                  <wp:posOffset>598170</wp:posOffset>
                </wp:positionV>
                <wp:extent cx="417830" cy="1404620"/>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DB031D" id="_x0000_s1142" type="#_x0000_t202" style="position:absolute;margin-left:51.7pt;margin-top:47.1pt;width:32.9pt;height:110.6pt;z-index:25179852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Pr>
          <w:noProof/>
          <w:lang w:eastAsia="en-GB"/>
        </w:rPr>
        <w:drawing>
          <wp:inline distT="0" distB="0" distL="0" distR="0" wp14:anchorId="30804140" wp14:editId="43540CD1">
            <wp:extent cx="3714750" cy="1974618"/>
            <wp:effectExtent l="0" t="0" r="0" b="698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25393" cy="1980275"/>
                    </a:xfrm>
                    <a:prstGeom prst="rect">
                      <a:avLst/>
                    </a:prstGeom>
                    <a:noFill/>
                    <a:ln>
                      <a:noFill/>
                    </a:ln>
                  </pic:spPr>
                </pic:pic>
              </a:graphicData>
            </a:graphic>
          </wp:inline>
        </w:drawing>
      </w:r>
      <w:r>
        <w:br/>
      </w:r>
      <w:r>
        <w:rPr>
          <w:noProof/>
          <w:lang w:eastAsia="en-GB"/>
        </w:rPr>
        <w:drawing>
          <wp:inline distT="0" distB="0" distL="0" distR="0" wp14:anchorId="0A7C7C3B" wp14:editId="64B68FCA">
            <wp:extent cx="3714750" cy="179895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0">
                      <a:extLst>
                        <a:ext uri="{28A0092B-C50C-407E-A947-70E740481C1C}">
                          <a14:useLocalDpi xmlns:a14="http://schemas.microsoft.com/office/drawing/2010/main" val="0"/>
                        </a:ext>
                      </a:extLst>
                    </a:blip>
                    <a:srcRect r="1298"/>
                    <a:stretch/>
                  </pic:blipFill>
                  <pic:spPr bwMode="auto">
                    <a:xfrm>
                      <a:off x="0" y="0"/>
                      <a:ext cx="3753957" cy="1817942"/>
                    </a:xfrm>
                    <a:prstGeom prst="rect">
                      <a:avLst/>
                    </a:prstGeom>
                    <a:noFill/>
                    <a:ln>
                      <a:noFill/>
                    </a:ln>
                    <a:extLst>
                      <a:ext uri="{53640926-AAD7-44D8-BBD7-CCE9431645EC}">
                        <a14:shadowObscured xmlns:a14="http://schemas.microsoft.com/office/drawing/2010/main"/>
                      </a:ext>
                    </a:extLst>
                  </pic:spPr>
                </pic:pic>
              </a:graphicData>
            </a:graphic>
          </wp:inline>
        </w:drawing>
      </w:r>
    </w:p>
    <w:p w:rsidR="006306F9" w:rsidRDefault="006306F9" w:rsidP="006306F9">
      <w:r w:rsidRPr="000A4D48">
        <w:rPr>
          <w:noProof/>
          <w:sz w:val="24"/>
          <w:lang w:eastAsia="en-GB"/>
        </w:rPr>
        <mc:AlternateContent>
          <mc:Choice Requires="wps">
            <w:drawing>
              <wp:anchor distT="45720" distB="45720" distL="114300" distR="114300" simplePos="0" relativeHeight="251786240" behindDoc="0" locked="0" layoutInCell="1" allowOverlap="1" wp14:anchorId="4AB7269A" wp14:editId="6F50C333">
                <wp:simplePos x="0" y="0"/>
                <wp:positionH relativeFrom="margin">
                  <wp:posOffset>838200</wp:posOffset>
                </wp:positionH>
                <wp:positionV relativeFrom="paragraph">
                  <wp:posOffset>244475</wp:posOffset>
                </wp:positionV>
                <wp:extent cx="3223260" cy="1404620"/>
                <wp:effectExtent l="0" t="0" r="0" b="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1         2          3         4         5          6          7         8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B7269A" id="Text Box 220" o:spid="_x0000_s1143" type="#_x0000_t202" style="position:absolute;margin-left:66pt;margin-top:19.25pt;width:253.8pt;height:110.6pt;z-index:251786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" filled="f" stroked="f">
                <v:textbox style="mso-fit-shape-to-text:t">
                  <w:txbxContent>
                    <w:p w:rsidR="008E75C2" w:rsidRDefault="008E75C2" w:rsidP="006306F9">
                      <w:r>
                        <w:t>1         2          3         4         5          6          7         8</w:t>
                      </w:r>
                    </w:p>
                  </w:txbxContent>
                </v:textbox>
                <w10:wrap anchorx="margin"/>
              </v:shape>
            </w:pict>
          </mc:Fallback>
        </mc:AlternateContent>
      </w:r>
      <w:r w:rsidRPr="000A4D48">
        <w:rPr>
          <w:sz w:val="24"/>
        </w:rPr>
        <w:t>Anti-phosphoCwlM blots</w:t>
      </w:r>
      <w:r w:rsidRPr="000A4D48">
        <w:rPr>
          <w:sz w:val="24"/>
        </w:rPr>
        <w:br/>
      </w:r>
    </w:p>
    <w:p w:rsidR="006306F9" w:rsidRDefault="006306F9" w:rsidP="006306F9">
      <w:r w:rsidRPr="00C469C6">
        <w:rPr>
          <w:noProof/>
          <w:lang w:eastAsia="en-GB"/>
        </w:rPr>
        <mc:AlternateContent>
          <mc:Choice Requires="wps">
            <w:drawing>
              <wp:anchor distT="45720" distB="45720" distL="114300" distR="114300" simplePos="0" relativeHeight="251800576" behindDoc="0" locked="0" layoutInCell="1" allowOverlap="1" wp14:anchorId="085D72E4" wp14:editId="040D55F2">
                <wp:simplePos x="0" y="0"/>
                <wp:positionH relativeFrom="leftMargin">
                  <wp:posOffset>647700</wp:posOffset>
                </wp:positionH>
                <wp:positionV relativeFrom="paragraph">
                  <wp:posOffset>447675</wp:posOffset>
                </wp:positionV>
                <wp:extent cx="417830" cy="1404620"/>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5D72E4" id="_x0000_s1144" type="#_x0000_t202" style="position:absolute;margin-left:51pt;margin-top:35.25pt;width:32.9pt;height:110.6pt;z-index:251800576;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Pr>
          <w:noProof/>
          <w:lang w:eastAsia="en-GB"/>
        </w:rPr>
        <w:drawing>
          <wp:inline distT="0" distB="0" distL="0" distR="0" wp14:anchorId="0EA6D279" wp14:editId="30E53038">
            <wp:extent cx="3754745" cy="2186940"/>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79800" cy="2201533"/>
                    </a:xfrm>
                    <a:prstGeom prst="rect">
                      <a:avLst/>
                    </a:prstGeom>
                    <a:noFill/>
                    <a:ln>
                      <a:noFill/>
                    </a:ln>
                  </pic:spPr>
                </pic:pic>
              </a:graphicData>
            </a:graphic>
          </wp:inline>
        </w:drawing>
      </w:r>
    </w:p>
    <w:p w:rsidR="006306F9" w:rsidRDefault="006306F9" w:rsidP="006306F9">
      <w:r w:rsidRPr="00C469C6">
        <w:rPr>
          <w:noProof/>
          <w:lang w:eastAsia="en-GB"/>
        </w:rPr>
        <mc:AlternateContent>
          <mc:Choice Requires="wps">
            <w:drawing>
              <wp:anchor distT="45720" distB="45720" distL="114300" distR="114300" simplePos="0" relativeHeight="251801600" behindDoc="0" locked="0" layoutInCell="1" allowOverlap="1" wp14:anchorId="63779A06" wp14:editId="7E5CD588">
                <wp:simplePos x="0" y="0"/>
                <wp:positionH relativeFrom="leftMargin">
                  <wp:posOffset>655320</wp:posOffset>
                </wp:positionH>
                <wp:positionV relativeFrom="paragraph">
                  <wp:posOffset>396875</wp:posOffset>
                </wp:positionV>
                <wp:extent cx="417830" cy="140462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779A06" id="_x0000_s1145" type="#_x0000_t202" style="position:absolute;margin-left:51.6pt;margin-top:31.25pt;width:32.9pt;height:110.6pt;z-index:25180160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Pr>
          <w:noProof/>
          <w:lang w:eastAsia="en-GB"/>
        </w:rPr>
        <w:drawing>
          <wp:inline distT="0" distB="0" distL="0" distR="0" wp14:anchorId="4A78BE30" wp14:editId="152513FA">
            <wp:extent cx="3802380" cy="1772813"/>
            <wp:effectExtent l="0" t="0" r="762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97937" cy="1817365"/>
                    </a:xfrm>
                    <a:prstGeom prst="rect">
                      <a:avLst/>
                    </a:prstGeom>
                    <a:noFill/>
                    <a:ln>
                      <a:noFill/>
                    </a:ln>
                  </pic:spPr>
                </pic:pic>
              </a:graphicData>
            </a:graphic>
          </wp:inline>
        </w:drawing>
      </w:r>
    </w:p>
    <w:p w:rsidR="006306F9" w:rsidRDefault="006306F9" w:rsidP="006306F9">
      <w:r>
        <w:rPr>
          <w:noProof/>
          <w:lang w:eastAsia="en-GB"/>
        </w:rPr>
        <w:lastRenderedPageBreak/>
        <mc:AlternateContent>
          <mc:Choice Requires="wps">
            <w:drawing>
              <wp:anchor distT="45720" distB="45720" distL="114300" distR="114300" simplePos="0" relativeHeight="251787264" behindDoc="0" locked="0" layoutInCell="1" allowOverlap="1" wp14:anchorId="4A7C1DCF" wp14:editId="16906CB0">
                <wp:simplePos x="0" y="0"/>
                <wp:positionH relativeFrom="margin">
                  <wp:posOffset>845820</wp:posOffset>
                </wp:positionH>
                <wp:positionV relativeFrom="paragraph">
                  <wp:posOffset>83820</wp:posOffset>
                </wp:positionV>
                <wp:extent cx="3223260" cy="1404620"/>
                <wp:effectExtent l="0" t="0" r="0" b="0"/>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9        10       11       12       13       14       15       16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7C1DCF" id="Text Box 258" o:spid="_x0000_s1146" type="#_x0000_t202" style="position:absolute;margin-left:66.6pt;margin-top:6.6pt;width:253.8pt;height:110.6pt;z-index:251787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" filled="f" stroked="f">
                <v:textbox style="mso-fit-shape-to-text:t">
                  <w:txbxContent>
                    <w:p w:rsidR="008E75C2" w:rsidRDefault="008E75C2" w:rsidP="006306F9">
                      <w:r>
                        <w:t>9        10       11       12       13       14       15       16</w:t>
                      </w:r>
                    </w:p>
                  </w:txbxContent>
                </v:textbox>
                <w10:wrap anchorx="margin"/>
              </v:shape>
            </w:pict>
          </mc:Fallback>
        </mc:AlternateContent>
      </w:r>
    </w:p>
    <w:p w:rsidR="006306F9" w:rsidRDefault="006306F9" w:rsidP="006306F9">
      <w:r w:rsidRPr="00C469C6">
        <w:rPr>
          <w:noProof/>
          <w:lang w:eastAsia="en-GB"/>
        </w:rPr>
        <mc:AlternateContent>
          <mc:Choice Requires="wps">
            <w:drawing>
              <wp:anchor distT="45720" distB="45720" distL="114300" distR="114300" simplePos="0" relativeHeight="251803648" behindDoc="0" locked="0" layoutInCell="1" allowOverlap="1" wp14:anchorId="3DA65149" wp14:editId="308943F3">
                <wp:simplePos x="0" y="0"/>
                <wp:positionH relativeFrom="leftMargin">
                  <wp:posOffset>632460</wp:posOffset>
                </wp:positionH>
                <wp:positionV relativeFrom="paragraph">
                  <wp:posOffset>2510790</wp:posOffset>
                </wp:positionV>
                <wp:extent cx="417830" cy="1404620"/>
                <wp:effectExtent l="0" t="0" r="0" b="0"/>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A65149" id="_x0000_s1147" type="#_x0000_t202" style="position:absolute;margin-left:49.8pt;margin-top:197.7pt;width:32.9pt;height:110.6pt;z-index:25180364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sidRPr="00C469C6">
        <w:rPr>
          <w:noProof/>
          <w:lang w:eastAsia="en-GB"/>
        </w:rPr>
        <mc:AlternateContent>
          <mc:Choice Requires="wps">
            <w:drawing>
              <wp:anchor distT="45720" distB="45720" distL="114300" distR="114300" simplePos="0" relativeHeight="251802624" behindDoc="0" locked="0" layoutInCell="1" allowOverlap="1" wp14:anchorId="1D00805F" wp14:editId="37496DBE">
                <wp:simplePos x="0" y="0"/>
                <wp:positionH relativeFrom="leftMargin">
                  <wp:posOffset>655320</wp:posOffset>
                </wp:positionH>
                <wp:positionV relativeFrom="paragraph">
                  <wp:posOffset>339090</wp:posOffset>
                </wp:positionV>
                <wp:extent cx="417830" cy="1404620"/>
                <wp:effectExtent l="0" t="0" r="0" b="0"/>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00805F" id="_x0000_s1148" type="#_x0000_t202" style="position:absolute;margin-left:51.6pt;margin-top:26.7pt;width:32.9pt;height:110.6pt;z-index:251802624;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Pr>
          <w:noProof/>
          <w:lang w:eastAsia="en-GB"/>
        </w:rPr>
        <mc:AlternateContent>
          <mc:Choice Requires="wps">
            <w:drawing>
              <wp:anchor distT="45720" distB="45720" distL="114300" distR="114300" simplePos="0" relativeHeight="251788288" behindDoc="0" locked="0" layoutInCell="1" allowOverlap="1" wp14:anchorId="1703D277" wp14:editId="08ADDACD">
                <wp:simplePos x="0" y="0"/>
                <wp:positionH relativeFrom="margin">
                  <wp:posOffset>822960</wp:posOffset>
                </wp:positionH>
                <wp:positionV relativeFrom="paragraph">
                  <wp:posOffset>4211320</wp:posOffset>
                </wp:positionV>
                <wp:extent cx="3223260" cy="1404620"/>
                <wp:effectExtent l="0" t="0" r="0" b="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17       18       19       20       21      22       23       24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03D277" id="Text Box 261" o:spid="_x0000_s1149" type="#_x0000_t202" style="position:absolute;margin-left:64.8pt;margin-top:331.6pt;width:253.8pt;height:110.6pt;z-index:251788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" filled="f" stroked="f">
                <v:textbox style="mso-fit-shape-to-text:t">
                  <w:txbxContent>
                    <w:p w:rsidR="008E75C2" w:rsidRDefault="008E75C2" w:rsidP="006306F9">
                      <w:r>
                        <w:t>17       18       19       20       21      22       23       24</w:t>
                      </w:r>
                    </w:p>
                  </w:txbxContent>
                </v:textbox>
                <w10:wrap anchorx="margin"/>
              </v:shape>
            </w:pict>
          </mc:Fallback>
        </mc:AlternateContent>
      </w:r>
      <w:r>
        <w:rPr>
          <w:noProof/>
          <w:lang w:eastAsia="en-GB"/>
        </w:rPr>
        <w:drawing>
          <wp:inline distT="0" distB="0" distL="0" distR="0" wp14:anchorId="10AFAD76" wp14:editId="3E9E4A2E">
            <wp:extent cx="3802380" cy="2098387"/>
            <wp:effectExtent l="0" t="0" r="762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824246" cy="2110454"/>
                    </a:xfrm>
                    <a:prstGeom prst="rect">
                      <a:avLst/>
                    </a:prstGeom>
                    <a:noFill/>
                    <a:ln>
                      <a:noFill/>
                    </a:ln>
                  </pic:spPr>
                </pic:pic>
              </a:graphicData>
            </a:graphic>
          </wp:inline>
        </w:drawing>
      </w:r>
      <w:r>
        <w:br/>
      </w:r>
      <w:r>
        <w:rPr>
          <w:noProof/>
          <w:lang w:eastAsia="en-GB"/>
        </w:rPr>
        <w:drawing>
          <wp:inline distT="0" distB="0" distL="0" distR="0" wp14:anchorId="59909708" wp14:editId="1AFF0352">
            <wp:extent cx="3870960" cy="1997710"/>
            <wp:effectExtent l="0" t="0" r="0" b="254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4">
                      <a:extLst>
                        <a:ext uri="{28A0092B-C50C-407E-A947-70E740481C1C}">
                          <a14:useLocalDpi xmlns:a14="http://schemas.microsoft.com/office/drawing/2010/main" val="0"/>
                        </a:ext>
                      </a:extLst>
                    </a:blip>
                    <a:srcRect r="4304"/>
                    <a:stretch/>
                  </pic:blipFill>
                  <pic:spPr bwMode="auto">
                    <a:xfrm>
                      <a:off x="0" y="0"/>
                      <a:ext cx="3940376" cy="2033534"/>
                    </a:xfrm>
                    <a:prstGeom prst="rect">
                      <a:avLst/>
                    </a:prstGeom>
                    <a:noFill/>
                    <a:ln>
                      <a:noFill/>
                    </a:ln>
                    <a:extLst>
                      <a:ext uri="{53640926-AAD7-44D8-BBD7-CCE9431645EC}">
                        <a14:shadowObscured xmlns:a14="http://schemas.microsoft.com/office/drawing/2010/main"/>
                      </a:ext>
                    </a:extLst>
                  </pic:spPr>
                </pic:pic>
              </a:graphicData>
            </a:graphic>
          </wp:inline>
        </w:drawing>
      </w:r>
    </w:p>
    <w:p w:rsidR="006306F9" w:rsidRDefault="006306F9" w:rsidP="006306F9">
      <w:r w:rsidRPr="00C469C6">
        <w:rPr>
          <w:noProof/>
          <w:lang w:eastAsia="en-GB"/>
        </w:rPr>
        <mc:AlternateContent>
          <mc:Choice Requires="wps">
            <w:drawing>
              <wp:anchor distT="45720" distB="45720" distL="114300" distR="114300" simplePos="0" relativeHeight="251805696" behindDoc="0" locked="0" layoutInCell="1" allowOverlap="1" wp14:anchorId="442F2C77" wp14:editId="60C9BC9A">
                <wp:simplePos x="0" y="0"/>
                <wp:positionH relativeFrom="leftMargin">
                  <wp:posOffset>640080</wp:posOffset>
                </wp:positionH>
                <wp:positionV relativeFrom="paragraph">
                  <wp:posOffset>2642870</wp:posOffset>
                </wp:positionV>
                <wp:extent cx="417830" cy="1404620"/>
                <wp:effectExtent l="0" t="0" r="0" b="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2F2C77" id="_x0000_s1150" type="#_x0000_t202" style="position:absolute;margin-left:50.4pt;margin-top:208.1pt;width:32.9pt;height:110.6pt;z-index:251805696;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sidRPr="00C469C6">
        <w:rPr>
          <w:noProof/>
          <w:lang w:eastAsia="en-GB"/>
        </w:rPr>
        <mc:AlternateContent>
          <mc:Choice Requires="wps">
            <w:drawing>
              <wp:anchor distT="45720" distB="45720" distL="114300" distR="114300" simplePos="0" relativeHeight="251804672" behindDoc="0" locked="0" layoutInCell="1" allowOverlap="1" wp14:anchorId="365544F3" wp14:editId="0042F26D">
                <wp:simplePos x="0" y="0"/>
                <wp:positionH relativeFrom="leftMargin">
                  <wp:posOffset>647700</wp:posOffset>
                </wp:positionH>
                <wp:positionV relativeFrom="paragraph">
                  <wp:posOffset>570230</wp:posOffset>
                </wp:positionV>
                <wp:extent cx="417830" cy="1404620"/>
                <wp:effectExtent l="0" t="0" r="0" b="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5544F3" id="_x0000_s1151" type="#_x0000_t202" style="position:absolute;margin-left:51pt;margin-top:44.9pt;width:32.9pt;height:110.6pt;z-index:25180467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Pr>
          <w:noProof/>
          <w:lang w:eastAsia="en-GB"/>
        </w:rPr>
        <mc:AlternateContent>
          <mc:Choice Requires="wps">
            <w:drawing>
              <wp:anchor distT="0" distB="0" distL="114300" distR="114300" simplePos="0" relativeHeight="251793408" behindDoc="0" locked="0" layoutInCell="1" allowOverlap="1" wp14:anchorId="235AF267" wp14:editId="731212BD">
                <wp:simplePos x="0" y="0"/>
                <wp:positionH relativeFrom="column">
                  <wp:posOffset>3756660</wp:posOffset>
                </wp:positionH>
                <wp:positionV relativeFrom="paragraph">
                  <wp:posOffset>3389630</wp:posOffset>
                </wp:positionV>
                <wp:extent cx="152400" cy="167640"/>
                <wp:effectExtent l="38100" t="38100" r="19050" b="22860"/>
                <wp:wrapNone/>
                <wp:docPr id="264" name="Straight Arrow Connector 264"/>
                <wp:cNvGraphicFramePr/>
                <a:graphic xmlns:a="http://schemas.openxmlformats.org/drawingml/2006/main">
                  <a:graphicData uri="http://schemas.microsoft.com/office/word/2010/wordprocessingShape">
                    <wps:wsp>
                      <wps:cNvCnPr/>
                      <wps:spPr>
                        <a:xfrm flipH="1" flipV="1">
                          <a:off x="0" y="0"/>
                          <a:ext cx="152400" cy="1676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E2AA7C" id="_x0000_t32" coordsize="21600,21600" o:spt="32" o:oned="t" path="m,l21600,21600e" filled="f">
                <v:path arrowok="t" fillok="f" o:connecttype="none"/>
                <o:lock v:ext="edit" shapetype="t"/>
              </v:shapetype>
              <v:shape id="Straight Arrow Connector 264" o:spid="_x0000_s1026" type="#_x0000_t32" style="position:absolute;margin-left:295.8pt;margin-top:266.9pt;width:12pt;height:13.2pt;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" strokecolor="#5b9bd5 [3204]" strokeweight=".5pt">
                <v:stroke endarrow="block" joinstyle="miter"/>
              </v:shape>
            </w:pict>
          </mc:Fallback>
        </mc:AlternateContent>
      </w:r>
      <w:r>
        <w:rPr>
          <w:noProof/>
          <w:lang w:eastAsia="en-GB"/>
        </w:rPr>
        <mc:AlternateContent>
          <mc:Choice Requires="wps">
            <w:drawing>
              <wp:anchor distT="45720" distB="45720" distL="114300" distR="114300" simplePos="0" relativeHeight="251792384" behindDoc="0" locked="0" layoutInCell="1" allowOverlap="1" wp14:anchorId="1765C32A" wp14:editId="35FCE851">
                <wp:simplePos x="0" y="0"/>
                <wp:positionH relativeFrom="margin">
                  <wp:posOffset>3855720</wp:posOffset>
                </wp:positionH>
                <wp:positionV relativeFrom="paragraph">
                  <wp:posOffset>3427730</wp:posOffset>
                </wp:positionV>
                <wp:extent cx="1455420" cy="1404620"/>
                <wp:effectExtent l="0" t="0" r="0" b="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1404620"/>
                        </a:xfrm>
                        <a:prstGeom prst="rect">
                          <a:avLst/>
                        </a:prstGeom>
                        <a:noFill/>
                        <a:ln w="9525">
                          <a:noFill/>
                          <a:miter lim="800000"/>
                          <a:headEnd/>
                          <a:tailEnd/>
                        </a:ln>
                      </wps:spPr>
                      <wps:txbx>
                        <w:txbxContent>
                          <w:p w:rsidR="008E75C2" w:rsidRDefault="008E75C2" w:rsidP="006306F9">
                            <w:r>
                              <w:t>Band discolouration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65C32A" id="Text Box 265" o:spid="_x0000_s1152" type="#_x0000_t202" style="position:absolute;margin-left:303.6pt;margin-top:269.9pt;width:114.6pt;height:110.6pt;z-index:251792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" filled="f" stroked="f">
                <v:textbox style="mso-fit-shape-to-text:t">
                  <w:txbxContent>
                    <w:p w:rsidR="008E75C2" w:rsidRDefault="008E75C2" w:rsidP="006306F9">
                      <w:r>
                        <w:t>Band discolouration</w:t>
                      </w:r>
                    </w:p>
                  </w:txbxContent>
                </v:textbox>
                <w10:wrap anchorx="margin"/>
              </v:shape>
            </w:pict>
          </mc:Fallback>
        </mc:AlternateContent>
      </w:r>
      <w:r>
        <w:br/>
      </w:r>
      <w:r>
        <w:rPr>
          <w:noProof/>
          <w:lang w:eastAsia="en-GB"/>
        </w:rPr>
        <w:drawing>
          <wp:inline distT="0" distB="0" distL="0" distR="0" wp14:anchorId="42693EE5" wp14:editId="5A9EBE5E">
            <wp:extent cx="3771900" cy="2120899"/>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25675" cy="2151136"/>
                    </a:xfrm>
                    <a:prstGeom prst="rect">
                      <a:avLst/>
                    </a:prstGeom>
                    <a:noFill/>
                    <a:ln>
                      <a:noFill/>
                    </a:ln>
                  </pic:spPr>
                </pic:pic>
              </a:graphicData>
            </a:graphic>
          </wp:inline>
        </w:drawing>
      </w:r>
      <w:r>
        <w:br/>
      </w:r>
      <w:r>
        <w:rPr>
          <w:noProof/>
          <w:lang w:eastAsia="en-GB"/>
        </w:rPr>
        <w:drawing>
          <wp:inline distT="0" distB="0" distL="0" distR="0" wp14:anchorId="16F9FA90" wp14:editId="0F0E14B2">
            <wp:extent cx="3771900" cy="1688374"/>
            <wp:effectExtent l="0" t="0" r="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26330" cy="1712738"/>
                    </a:xfrm>
                    <a:prstGeom prst="rect">
                      <a:avLst/>
                    </a:prstGeom>
                    <a:noFill/>
                    <a:ln>
                      <a:noFill/>
                    </a:ln>
                  </pic:spPr>
                </pic:pic>
              </a:graphicData>
            </a:graphic>
          </wp:inline>
        </w:drawing>
      </w:r>
    </w:p>
    <w:p w:rsidR="006306F9" w:rsidRDefault="006306F9" w:rsidP="006306F9"/>
    <w:p w:rsidR="006306F9" w:rsidRDefault="006306F9" w:rsidP="006306F9">
      <w:r w:rsidRPr="000A4D48">
        <w:rPr>
          <w:noProof/>
          <w:sz w:val="24"/>
          <w:lang w:eastAsia="en-GB"/>
        </w:rPr>
        <w:lastRenderedPageBreak/>
        <mc:AlternateContent>
          <mc:Choice Requires="wps">
            <w:drawing>
              <wp:anchor distT="45720" distB="45720" distL="114300" distR="114300" simplePos="0" relativeHeight="251789312" behindDoc="0" locked="0" layoutInCell="1" allowOverlap="1" wp14:anchorId="2A3CB4DA" wp14:editId="75F2CDE8">
                <wp:simplePos x="0" y="0"/>
                <wp:positionH relativeFrom="margin">
                  <wp:posOffset>716280</wp:posOffset>
                </wp:positionH>
                <wp:positionV relativeFrom="paragraph">
                  <wp:posOffset>266700</wp:posOffset>
                </wp:positionV>
                <wp:extent cx="3223260" cy="1404620"/>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1          2        3         4        5        6         7         8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3CB4DA" id="Text Box 266" o:spid="_x0000_s1153" type="#_x0000_t202" style="position:absolute;margin-left:56.4pt;margin-top:21pt;width:253.8pt;height:110.6pt;z-index:251789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" filled="f" stroked="f">
                <v:textbox style="mso-fit-shape-to-text:t">
                  <w:txbxContent>
                    <w:p w:rsidR="008E75C2" w:rsidRDefault="008E75C2" w:rsidP="006306F9">
                      <w:r>
                        <w:t>1          2        3         4        5        6         7         8</w:t>
                      </w:r>
                    </w:p>
                  </w:txbxContent>
                </v:textbox>
                <w10:wrap anchorx="margin"/>
              </v:shape>
            </w:pict>
          </mc:Fallback>
        </mc:AlternateContent>
      </w:r>
      <w:r w:rsidRPr="000A4D48">
        <w:rPr>
          <w:sz w:val="24"/>
        </w:rPr>
        <w:t>Anti-nonphosCwlM</w:t>
      </w:r>
      <w:r w:rsidRPr="000A4D48">
        <w:rPr>
          <w:sz w:val="24"/>
        </w:rPr>
        <w:br/>
      </w:r>
    </w:p>
    <w:p w:rsidR="006306F9" w:rsidRDefault="006306F9" w:rsidP="006306F9">
      <w:r w:rsidRPr="00C469C6">
        <w:rPr>
          <w:noProof/>
          <w:lang w:eastAsia="en-GB"/>
        </w:rPr>
        <mc:AlternateContent>
          <mc:Choice Requires="wps">
            <w:drawing>
              <wp:anchor distT="45720" distB="45720" distL="114300" distR="114300" simplePos="0" relativeHeight="251807744" behindDoc="0" locked="0" layoutInCell="1" allowOverlap="1" wp14:anchorId="7ED23EC1" wp14:editId="62BE6D85">
                <wp:simplePos x="0" y="0"/>
                <wp:positionH relativeFrom="leftMargin">
                  <wp:posOffset>632460</wp:posOffset>
                </wp:positionH>
                <wp:positionV relativeFrom="paragraph">
                  <wp:posOffset>2439670</wp:posOffset>
                </wp:positionV>
                <wp:extent cx="417830" cy="1404620"/>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D23EC1" id="_x0000_s1154" type="#_x0000_t202" style="position:absolute;margin-left:49.8pt;margin-top:192.1pt;width:32.9pt;height:110.6pt;z-index:251807744;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sidRPr="00C469C6">
        <w:rPr>
          <w:noProof/>
          <w:lang w:eastAsia="en-GB"/>
        </w:rPr>
        <mc:AlternateContent>
          <mc:Choice Requires="wps">
            <w:drawing>
              <wp:anchor distT="45720" distB="45720" distL="114300" distR="114300" simplePos="0" relativeHeight="251806720" behindDoc="0" locked="0" layoutInCell="1" allowOverlap="1" wp14:anchorId="3E7C6773" wp14:editId="45998257">
                <wp:simplePos x="0" y="0"/>
                <wp:positionH relativeFrom="leftMargin">
                  <wp:posOffset>655320</wp:posOffset>
                </wp:positionH>
                <wp:positionV relativeFrom="paragraph">
                  <wp:posOffset>351790</wp:posOffset>
                </wp:positionV>
                <wp:extent cx="417830" cy="1404620"/>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7C6773" id="_x0000_s1155" type="#_x0000_t202" style="position:absolute;margin-left:51.6pt;margin-top:27.7pt;width:32.9pt;height:110.6pt;z-index:25180672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Pr>
          <w:noProof/>
          <w:lang w:eastAsia="en-GB"/>
        </w:rPr>
        <w:drawing>
          <wp:inline distT="0" distB="0" distL="0" distR="0" wp14:anchorId="2D2A1C19" wp14:editId="4384B26A">
            <wp:extent cx="3528060" cy="1957348"/>
            <wp:effectExtent l="0" t="0" r="0" b="508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50699" cy="1969908"/>
                    </a:xfrm>
                    <a:prstGeom prst="rect">
                      <a:avLst/>
                    </a:prstGeom>
                    <a:noFill/>
                    <a:ln>
                      <a:noFill/>
                    </a:ln>
                  </pic:spPr>
                </pic:pic>
              </a:graphicData>
            </a:graphic>
          </wp:inline>
        </w:drawing>
      </w:r>
      <w:r>
        <w:br/>
      </w:r>
      <w:r>
        <w:rPr>
          <w:noProof/>
          <w:lang w:eastAsia="en-GB"/>
        </w:rPr>
        <w:drawing>
          <wp:inline distT="0" distB="0" distL="0" distR="0" wp14:anchorId="54BD6359" wp14:editId="00993B2E">
            <wp:extent cx="3566160" cy="1760072"/>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23323" cy="1788285"/>
                    </a:xfrm>
                    <a:prstGeom prst="rect">
                      <a:avLst/>
                    </a:prstGeom>
                    <a:noFill/>
                    <a:ln>
                      <a:noFill/>
                    </a:ln>
                  </pic:spPr>
                </pic:pic>
              </a:graphicData>
            </a:graphic>
          </wp:inline>
        </w:drawing>
      </w:r>
    </w:p>
    <w:p w:rsidR="006306F9" w:rsidRDefault="006306F9" w:rsidP="006306F9">
      <w:r w:rsidRPr="00C469C6">
        <w:rPr>
          <w:noProof/>
          <w:lang w:eastAsia="en-GB"/>
        </w:rPr>
        <mc:AlternateContent>
          <mc:Choice Requires="wps">
            <w:drawing>
              <wp:anchor distT="45720" distB="45720" distL="114300" distR="114300" simplePos="0" relativeHeight="251809792" behindDoc="0" locked="0" layoutInCell="1" allowOverlap="1" wp14:anchorId="11801221" wp14:editId="79443B3A">
                <wp:simplePos x="0" y="0"/>
                <wp:positionH relativeFrom="leftMargin">
                  <wp:posOffset>647700</wp:posOffset>
                </wp:positionH>
                <wp:positionV relativeFrom="paragraph">
                  <wp:posOffset>2529205</wp:posOffset>
                </wp:positionV>
                <wp:extent cx="417830" cy="1404620"/>
                <wp:effectExtent l="0" t="0" r="0" b="0"/>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801221" id="_x0000_s1156" type="#_x0000_t202" style="position:absolute;margin-left:51pt;margin-top:199.15pt;width:32.9pt;height:110.6pt;z-index:25180979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sidRPr="00C469C6">
        <w:rPr>
          <w:noProof/>
          <w:lang w:eastAsia="en-GB"/>
        </w:rPr>
        <mc:AlternateContent>
          <mc:Choice Requires="wps">
            <w:drawing>
              <wp:anchor distT="45720" distB="45720" distL="114300" distR="114300" simplePos="0" relativeHeight="251808768" behindDoc="0" locked="0" layoutInCell="1" allowOverlap="1" wp14:anchorId="49A11119" wp14:editId="4319D967">
                <wp:simplePos x="0" y="0"/>
                <wp:positionH relativeFrom="leftMargin">
                  <wp:posOffset>624840</wp:posOffset>
                </wp:positionH>
                <wp:positionV relativeFrom="paragraph">
                  <wp:posOffset>517525</wp:posOffset>
                </wp:positionV>
                <wp:extent cx="417830" cy="1404620"/>
                <wp:effectExtent l="0" t="0" r="0" b="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A11119" id="_x0000_s1157" type="#_x0000_t202" style="position:absolute;margin-left:49.2pt;margin-top:40.75pt;width:32.9pt;height:110.6pt;z-index:25180876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Pr>
          <w:noProof/>
          <w:lang w:eastAsia="en-GB"/>
        </w:rPr>
        <mc:AlternateContent>
          <mc:Choice Requires="wps">
            <w:drawing>
              <wp:anchor distT="45720" distB="45720" distL="114300" distR="114300" simplePos="0" relativeHeight="251790336" behindDoc="0" locked="0" layoutInCell="1" allowOverlap="1" wp14:anchorId="51B61EC8" wp14:editId="52C7BABE">
                <wp:simplePos x="0" y="0"/>
                <wp:positionH relativeFrom="margin">
                  <wp:posOffset>739140</wp:posOffset>
                </wp:positionH>
                <wp:positionV relativeFrom="paragraph">
                  <wp:posOffset>7620</wp:posOffset>
                </wp:positionV>
                <wp:extent cx="3223260" cy="1404620"/>
                <wp:effectExtent l="0" t="0" r="0" b="0"/>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9        10      11       12      13       14      15       16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B61EC8" id="Text Box 271" o:spid="_x0000_s1158" type="#_x0000_t202" style="position:absolute;margin-left:58.2pt;margin-top:.6pt;width:253.8pt;height:110.6pt;z-index:251790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" filled="f" stroked="f">
                <v:textbox style="mso-fit-shape-to-text:t">
                  <w:txbxContent>
                    <w:p w:rsidR="008E75C2" w:rsidRDefault="008E75C2" w:rsidP="006306F9">
                      <w:r>
                        <w:t>9        10      11       12      13       14      15       16</w:t>
                      </w:r>
                    </w:p>
                  </w:txbxContent>
                </v:textbox>
                <w10:wrap anchorx="margin"/>
              </v:shape>
            </w:pict>
          </mc:Fallback>
        </mc:AlternateContent>
      </w:r>
      <w:r>
        <w:br/>
      </w:r>
      <w:r>
        <w:rPr>
          <w:noProof/>
          <w:lang w:eastAsia="en-GB"/>
        </w:rPr>
        <w:drawing>
          <wp:inline distT="0" distB="0" distL="0" distR="0" wp14:anchorId="5353EDEE" wp14:editId="55DB944F">
            <wp:extent cx="3489960" cy="1924259"/>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18793" cy="1940157"/>
                    </a:xfrm>
                    <a:prstGeom prst="rect">
                      <a:avLst/>
                    </a:prstGeom>
                    <a:noFill/>
                    <a:ln>
                      <a:noFill/>
                    </a:ln>
                  </pic:spPr>
                </pic:pic>
              </a:graphicData>
            </a:graphic>
          </wp:inline>
        </w:drawing>
      </w:r>
      <w:r>
        <w:br/>
      </w:r>
      <w:r>
        <w:rPr>
          <w:noProof/>
          <w:lang w:eastAsia="en-GB"/>
        </w:rPr>
        <w:drawing>
          <wp:inline distT="0" distB="0" distL="0" distR="0" wp14:anchorId="63D57429" wp14:editId="0ED64474">
            <wp:extent cx="3543300" cy="1721031"/>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82652" cy="1740145"/>
                    </a:xfrm>
                    <a:prstGeom prst="rect">
                      <a:avLst/>
                    </a:prstGeom>
                    <a:noFill/>
                    <a:ln>
                      <a:noFill/>
                    </a:ln>
                  </pic:spPr>
                </pic:pic>
              </a:graphicData>
            </a:graphic>
          </wp:inline>
        </w:drawing>
      </w:r>
    </w:p>
    <w:p w:rsidR="006306F9" w:rsidRDefault="006306F9" w:rsidP="006306F9"/>
    <w:p w:rsidR="006306F9" w:rsidRDefault="006306F9" w:rsidP="006306F9"/>
    <w:p w:rsidR="006306F9" w:rsidRDefault="006306F9" w:rsidP="006306F9">
      <w:r>
        <w:rPr>
          <w:noProof/>
          <w:lang w:eastAsia="en-GB"/>
        </w:rPr>
        <w:lastRenderedPageBreak/>
        <mc:AlternateContent>
          <mc:Choice Requires="wps">
            <w:drawing>
              <wp:anchor distT="45720" distB="45720" distL="114300" distR="114300" simplePos="0" relativeHeight="251791360" behindDoc="0" locked="0" layoutInCell="1" allowOverlap="1" wp14:anchorId="4D0CDDC6" wp14:editId="01A4C149">
                <wp:simplePos x="0" y="0"/>
                <wp:positionH relativeFrom="margin">
                  <wp:posOffset>693420</wp:posOffset>
                </wp:positionH>
                <wp:positionV relativeFrom="paragraph">
                  <wp:posOffset>83820</wp:posOffset>
                </wp:positionV>
                <wp:extent cx="3223260" cy="1404620"/>
                <wp:effectExtent l="0" t="0" r="0"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04620"/>
                        </a:xfrm>
                        <a:prstGeom prst="rect">
                          <a:avLst/>
                        </a:prstGeom>
                        <a:noFill/>
                        <a:ln w="9525">
                          <a:noFill/>
                          <a:miter lim="800000"/>
                          <a:headEnd/>
                          <a:tailEnd/>
                        </a:ln>
                      </wps:spPr>
                      <wps:txbx>
                        <w:txbxContent>
                          <w:p w:rsidR="008E75C2" w:rsidRDefault="008E75C2" w:rsidP="006306F9">
                            <w:r>
                              <w:t>17      18      19      20      21     22      23      24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0CDDC6" id="Text Box 272" o:spid="_x0000_s1159" type="#_x0000_t202" style="position:absolute;margin-left:54.6pt;margin-top:6.6pt;width:253.8pt;height:110.6pt;z-index:251791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" filled="f" stroked="f">
                <v:textbox style="mso-fit-shape-to-text:t">
                  <w:txbxContent>
                    <w:p w:rsidR="008E75C2" w:rsidRDefault="008E75C2" w:rsidP="006306F9">
                      <w:r>
                        <w:t>17      18      19      20      21     22      23      24</w:t>
                      </w:r>
                    </w:p>
                  </w:txbxContent>
                </v:textbox>
                <w10:wrap anchorx="margin"/>
              </v:shape>
            </w:pict>
          </mc:Fallback>
        </mc:AlternateContent>
      </w:r>
    </w:p>
    <w:p w:rsidR="006306F9" w:rsidRDefault="006306F9" w:rsidP="006306F9">
      <w:r w:rsidRPr="00C469C6">
        <w:rPr>
          <w:noProof/>
          <w:lang w:eastAsia="en-GB"/>
        </w:rPr>
        <mc:AlternateContent>
          <mc:Choice Requires="wps">
            <w:drawing>
              <wp:anchor distT="45720" distB="45720" distL="114300" distR="114300" simplePos="0" relativeHeight="251811840" behindDoc="0" locked="0" layoutInCell="1" allowOverlap="1" wp14:anchorId="2897C485" wp14:editId="615AE23B">
                <wp:simplePos x="0" y="0"/>
                <wp:positionH relativeFrom="leftMargin">
                  <wp:posOffset>632460</wp:posOffset>
                </wp:positionH>
                <wp:positionV relativeFrom="paragraph">
                  <wp:posOffset>2213610</wp:posOffset>
                </wp:positionV>
                <wp:extent cx="417830" cy="1404620"/>
                <wp:effectExtent l="0" t="0" r="0" b="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97C485" id="_x0000_s1160" type="#_x0000_t202" style="position:absolute;margin-left:49.8pt;margin-top:174.3pt;width:32.9pt;height:110.6pt;z-index:25181184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sidRPr="00C469C6">
        <w:rPr>
          <w:noProof/>
          <w:lang w:eastAsia="en-GB"/>
        </w:rPr>
        <mc:AlternateContent>
          <mc:Choice Requires="wps">
            <w:drawing>
              <wp:anchor distT="45720" distB="45720" distL="114300" distR="114300" simplePos="0" relativeHeight="251810816" behindDoc="0" locked="0" layoutInCell="1" allowOverlap="1" wp14:anchorId="76A5D473" wp14:editId="52D42E39">
                <wp:simplePos x="0" y="0"/>
                <wp:positionH relativeFrom="leftMargin">
                  <wp:posOffset>640080</wp:posOffset>
                </wp:positionH>
                <wp:positionV relativeFrom="paragraph">
                  <wp:posOffset>316230</wp:posOffset>
                </wp:positionV>
                <wp:extent cx="417830" cy="1404620"/>
                <wp:effectExtent l="0" t="0" r="0" b="0"/>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1404620"/>
                        </a:xfrm>
                        <a:prstGeom prst="rect">
                          <a:avLst/>
                        </a:prstGeom>
                        <a:noFill/>
                        <a:ln w="9525">
                          <a:noFill/>
                          <a:miter lim="800000"/>
                          <a:headEnd/>
                          <a:tailEnd/>
                        </a:ln>
                      </wps:spPr>
                      <wps:txbx>
                        <w:txbxContent>
                          <w:p w:rsidR="008E75C2" w:rsidRDefault="008E75C2" w:rsidP="006306F9">
                            <w:r>
                              <w:t>70</w:t>
                            </w:r>
                          </w:p>
                          <w:p w:rsidR="008E75C2" w:rsidRDefault="008E75C2" w:rsidP="006306F9">
                            <w:r>
                              <w:t>55</w:t>
                            </w:r>
                          </w:p>
                          <w:p w:rsidR="008E75C2" w:rsidRDefault="008E75C2" w:rsidP="006306F9">
                            <w: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5D473" id="_x0000_s1161" type="#_x0000_t202" style="position:absolute;margin-left:50.4pt;margin-top:24.9pt;width:32.9pt;height:110.6pt;z-index:251810816;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" filled="f" stroked="f">
                <v:textbox style="mso-fit-shape-to-text:t">
                  <w:txbxContent>
                    <w:p w:rsidR="008E75C2" w:rsidRDefault="008E75C2" w:rsidP="006306F9">
                      <w:r>
                        <w:t>70</w:t>
                      </w:r>
                    </w:p>
                    <w:p w:rsidR="008E75C2" w:rsidRDefault="008E75C2" w:rsidP="006306F9">
                      <w:r>
                        <w:t>55</w:t>
                      </w:r>
                    </w:p>
                    <w:p w:rsidR="008E75C2" w:rsidRDefault="008E75C2" w:rsidP="006306F9">
                      <w:r>
                        <w:t>40</w:t>
                      </w:r>
                    </w:p>
                  </w:txbxContent>
                </v:textbox>
                <w10:wrap anchorx="margin"/>
              </v:shape>
            </w:pict>
          </mc:Fallback>
        </mc:AlternateContent>
      </w:r>
      <w:r>
        <w:rPr>
          <w:noProof/>
          <w:lang w:eastAsia="en-GB"/>
        </w:rPr>
        <w:drawing>
          <wp:inline distT="0" distB="0" distL="0" distR="0" wp14:anchorId="30FE10A8" wp14:editId="1DD1CF9B">
            <wp:extent cx="3307080" cy="1843474"/>
            <wp:effectExtent l="0" t="0" r="7620"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44763" cy="1864480"/>
                    </a:xfrm>
                    <a:prstGeom prst="rect">
                      <a:avLst/>
                    </a:prstGeom>
                    <a:noFill/>
                    <a:ln>
                      <a:noFill/>
                    </a:ln>
                  </pic:spPr>
                </pic:pic>
              </a:graphicData>
            </a:graphic>
          </wp:inline>
        </w:drawing>
      </w:r>
      <w:r>
        <w:br/>
      </w:r>
      <w:r>
        <w:rPr>
          <w:noProof/>
          <w:lang w:eastAsia="en-GB"/>
        </w:rPr>
        <w:drawing>
          <wp:inline distT="0" distB="0" distL="0" distR="0" wp14:anchorId="1516273B" wp14:editId="0DEBC593">
            <wp:extent cx="3307080" cy="1580743"/>
            <wp:effectExtent l="0" t="0" r="7620" b="63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69804" cy="1610724"/>
                    </a:xfrm>
                    <a:prstGeom prst="rect">
                      <a:avLst/>
                    </a:prstGeom>
                    <a:noFill/>
                    <a:ln>
                      <a:noFill/>
                    </a:ln>
                  </pic:spPr>
                </pic:pic>
              </a:graphicData>
            </a:graphic>
          </wp:inline>
        </w:drawing>
      </w:r>
    </w:p>
    <w:p w:rsidR="006306F9" w:rsidRDefault="006306F9" w:rsidP="006306F9">
      <w:r>
        <w:br w:type="page"/>
      </w:r>
    </w:p>
    <w:p w:rsidR="006306F9" w:rsidRPr="00421B52" w:rsidRDefault="006306F9" w:rsidP="006306F9">
      <w:pPr>
        <w:rPr>
          <w:b/>
          <w:sz w:val="24"/>
        </w:rPr>
      </w:pPr>
      <w:r w:rsidRPr="00421B52">
        <w:rPr>
          <w:b/>
          <w:sz w:val="24"/>
        </w:rPr>
        <w:lastRenderedPageBreak/>
        <w:t>Appendix 4: Western blots for lysates of cultures stressed for one hour and blotted using phosphor-specific antibodies.</w:t>
      </w:r>
    </w:p>
    <w:p w:rsidR="006306F9" w:rsidRPr="00421B52" w:rsidRDefault="006306F9" w:rsidP="006306F9">
      <w:pPr>
        <w:rPr>
          <w:sz w:val="24"/>
        </w:rPr>
      </w:pPr>
      <w:r w:rsidRPr="00421B52">
        <w:rPr>
          <w:i/>
          <w:sz w:val="24"/>
        </w:rPr>
        <w:t>Ms cwlM</w:t>
      </w:r>
      <w:r w:rsidRPr="00421B52">
        <w:rPr>
          <w:sz w:val="24"/>
        </w:rPr>
        <w:t>-CM pMV306.</w:t>
      </w:r>
      <w:r w:rsidRPr="00421B52">
        <w:rPr>
          <w:i/>
          <w:sz w:val="24"/>
        </w:rPr>
        <w:t>cwlM</w:t>
      </w:r>
      <w:r w:rsidRPr="00421B52">
        <w:rPr>
          <w:i/>
          <w:sz w:val="24"/>
          <w:vertAlign w:val="subscript"/>
        </w:rPr>
        <w:t>Mtb</w:t>
      </w:r>
      <w:r w:rsidRPr="00421B52">
        <w:rPr>
          <w:sz w:val="24"/>
        </w:rPr>
        <w:t>.WT, anti-phosphorylated CwlM</w:t>
      </w:r>
    </w:p>
    <w:p w:rsidR="006306F9" w:rsidRDefault="006306F9" w:rsidP="006306F9">
      <w:r>
        <w:rPr>
          <w:noProof/>
          <w:lang w:eastAsia="en-GB"/>
        </w:rPr>
        <w:drawing>
          <wp:inline distT="0" distB="0" distL="0" distR="0" wp14:anchorId="2907424A" wp14:editId="1686D8F7">
            <wp:extent cx="4457700" cy="263652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57700" cy="2636520"/>
                    </a:xfrm>
                    <a:prstGeom prst="rect">
                      <a:avLst/>
                    </a:prstGeom>
                    <a:noFill/>
                    <a:ln>
                      <a:noFill/>
                    </a:ln>
                  </pic:spPr>
                </pic:pic>
              </a:graphicData>
            </a:graphic>
          </wp:inline>
        </w:drawing>
      </w:r>
    </w:p>
    <w:p w:rsidR="006306F9" w:rsidRDefault="006306F9" w:rsidP="006306F9"/>
    <w:p w:rsidR="006306F9" w:rsidRPr="00421B52" w:rsidRDefault="006306F9" w:rsidP="006306F9">
      <w:pPr>
        <w:rPr>
          <w:sz w:val="24"/>
        </w:rPr>
      </w:pPr>
      <w:r w:rsidRPr="00421B52">
        <w:rPr>
          <w:i/>
          <w:sz w:val="24"/>
        </w:rPr>
        <w:t>Ms cwlM</w:t>
      </w:r>
      <w:r w:rsidRPr="00421B52">
        <w:rPr>
          <w:sz w:val="24"/>
        </w:rPr>
        <w:t>-CM pMV306.</w:t>
      </w:r>
      <w:r w:rsidRPr="00421B52">
        <w:rPr>
          <w:i/>
          <w:sz w:val="24"/>
        </w:rPr>
        <w:t>cwlM</w:t>
      </w:r>
      <w:r w:rsidRPr="00421B52">
        <w:rPr>
          <w:i/>
          <w:sz w:val="24"/>
          <w:vertAlign w:val="subscript"/>
        </w:rPr>
        <w:t>Mtb</w:t>
      </w:r>
      <w:r w:rsidRPr="00421B52">
        <w:rPr>
          <w:sz w:val="24"/>
        </w:rPr>
        <w:t>.WT, anti-non-phosphorylated CwlM</w:t>
      </w:r>
    </w:p>
    <w:p w:rsidR="006306F9" w:rsidRDefault="006306F9" w:rsidP="006306F9">
      <w:r>
        <w:rPr>
          <w:noProof/>
          <w:lang w:eastAsia="en-GB"/>
        </w:rPr>
        <w:drawing>
          <wp:inline distT="0" distB="0" distL="0" distR="0" wp14:anchorId="4E3E4B87" wp14:editId="46E4650A">
            <wp:extent cx="4457700" cy="28194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57700" cy="2819400"/>
                    </a:xfrm>
                    <a:prstGeom prst="rect">
                      <a:avLst/>
                    </a:prstGeom>
                    <a:noFill/>
                    <a:ln>
                      <a:noFill/>
                    </a:ln>
                  </pic:spPr>
                </pic:pic>
              </a:graphicData>
            </a:graphic>
          </wp:inline>
        </w:drawing>
      </w:r>
    </w:p>
    <w:p w:rsidR="006306F9" w:rsidRDefault="006306F9" w:rsidP="006306F9">
      <w:r>
        <w:br w:type="page"/>
      </w:r>
    </w:p>
    <w:p w:rsidR="006306F9" w:rsidRDefault="006306F9" w:rsidP="006306F9"/>
    <w:p w:rsidR="006306F9" w:rsidRPr="00421B52" w:rsidRDefault="006306F9" w:rsidP="006306F9">
      <w:pPr>
        <w:rPr>
          <w:sz w:val="24"/>
        </w:rPr>
      </w:pPr>
      <w:r w:rsidRPr="00421B52">
        <w:rPr>
          <w:i/>
          <w:sz w:val="24"/>
        </w:rPr>
        <w:t>Ms cwlM</w:t>
      </w:r>
      <w:r w:rsidRPr="00421B52">
        <w:rPr>
          <w:sz w:val="24"/>
        </w:rPr>
        <w:t>-CM pMV306.</w:t>
      </w:r>
      <w:r w:rsidRPr="00421B52">
        <w:rPr>
          <w:i/>
          <w:sz w:val="24"/>
        </w:rPr>
        <w:t>cwlM</w:t>
      </w:r>
      <w:r w:rsidRPr="00421B52">
        <w:rPr>
          <w:i/>
          <w:sz w:val="24"/>
          <w:vertAlign w:val="subscript"/>
        </w:rPr>
        <w:t>Mtb</w:t>
      </w:r>
      <w:r w:rsidRPr="00421B52">
        <w:rPr>
          <w:sz w:val="24"/>
        </w:rPr>
        <w:t>.IRE2, anti-phosphorylated CwlM</w:t>
      </w:r>
    </w:p>
    <w:p w:rsidR="006306F9" w:rsidRDefault="006306F9" w:rsidP="006306F9">
      <w:r>
        <w:rPr>
          <w:noProof/>
          <w:lang w:eastAsia="en-GB"/>
        </w:rPr>
        <w:drawing>
          <wp:inline distT="0" distB="0" distL="0" distR="0" wp14:anchorId="43051928" wp14:editId="35A2FC48">
            <wp:extent cx="4831080" cy="3040380"/>
            <wp:effectExtent l="0" t="0" r="7620"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31080" cy="3040380"/>
                    </a:xfrm>
                    <a:prstGeom prst="rect">
                      <a:avLst/>
                    </a:prstGeom>
                    <a:noFill/>
                    <a:ln>
                      <a:noFill/>
                    </a:ln>
                  </pic:spPr>
                </pic:pic>
              </a:graphicData>
            </a:graphic>
          </wp:inline>
        </w:drawing>
      </w:r>
    </w:p>
    <w:p w:rsidR="006306F9" w:rsidRPr="00421B52" w:rsidRDefault="006306F9" w:rsidP="006306F9">
      <w:pPr>
        <w:rPr>
          <w:sz w:val="24"/>
        </w:rPr>
      </w:pPr>
      <w:r w:rsidRPr="00421B52">
        <w:rPr>
          <w:i/>
          <w:sz w:val="24"/>
        </w:rPr>
        <w:t>Ms cwlM</w:t>
      </w:r>
      <w:r w:rsidRPr="00421B52">
        <w:rPr>
          <w:sz w:val="24"/>
        </w:rPr>
        <w:t>-CM pMV306.</w:t>
      </w:r>
      <w:r w:rsidRPr="00421B52">
        <w:rPr>
          <w:i/>
          <w:sz w:val="24"/>
        </w:rPr>
        <w:t>cwlM</w:t>
      </w:r>
      <w:r w:rsidRPr="00421B52">
        <w:rPr>
          <w:i/>
          <w:sz w:val="24"/>
          <w:vertAlign w:val="subscript"/>
        </w:rPr>
        <w:t>Mtb</w:t>
      </w:r>
      <w:r w:rsidRPr="00421B52">
        <w:rPr>
          <w:sz w:val="24"/>
        </w:rPr>
        <w:t>.IRE2, anti-non-phosphorylated CwlM</w:t>
      </w:r>
    </w:p>
    <w:p w:rsidR="006306F9" w:rsidRDefault="006306F9" w:rsidP="006306F9">
      <w:r>
        <w:rPr>
          <w:noProof/>
          <w:lang w:eastAsia="en-GB"/>
        </w:rPr>
        <w:drawing>
          <wp:inline distT="0" distB="0" distL="0" distR="0" wp14:anchorId="48B52D73" wp14:editId="699D5FB4">
            <wp:extent cx="4716780" cy="2994660"/>
            <wp:effectExtent l="0" t="0" r="762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16780" cy="2994660"/>
                    </a:xfrm>
                    <a:prstGeom prst="rect">
                      <a:avLst/>
                    </a:prstGeom>
                    <a:noFill/>
                    <a:ln>
                      <a:noFill/>
                    </a:ln>
                  </pic:spPr>
                </pic:pic>
              </a:graphicData>
            </a:graphic>
          </wp:inline>
        </w:drawing>
      </w:r>
    </w:p>
    <w:p w:rsidR="006306F9" w:rsidRDefault="006306F9">
      <w:r>
        <w:br w:type="page"/>
      </w:r>
    </w:p>
    <w:p w:rsidR="003C1907" w:rsidRPr="000E16A5" w:rsidRDefault="003C1907" w:rsidP="003C1907">
      <w:pPr>
        <w:spacing w:line="480" w:lineRule="auto"/>
        <w:rPr>
          <w:b/>
          <w:sz w:val="28"/>
          <w:szCs w:val="24"/>
        </w:rPr>
      </w:pPr>
      <w:r w:rsidRPr="000E16A5">
        <w:rPr>
          <w:b/>
          <w:sz w:val="28"/>
          <w:szCs w:val="24"/>
        </w:rPr>
        <w:lastRenderedPageBreak/>
        <w:t>References</w:t>
      </w:r>
    </w:p>
    <w:p w:rsidR="003C1907" w:rsidRPr="000E16A5" w:rsidRDefault="003C1907" w:rsidP="003C1907">
      <w:pPr>
        <w:spacing w:line="480" w:lineRule="auto"/>
        <w:rPr>
          <w:sz w:val="24"/>
          <w:szCs w:val="24"/>
        </w:rPr>
      </w:pPr>
      <w:r w:rsidRPr="000E16A5">
        <w:rPr>
          <w:sz w:val="24"/>
          <w:szCs w:val="24"/>
        </w:rPr>
        <w:t xml:space="preserve">Abramovitch, R. B.; Rohde, K. H.; Hsu, F. F.; Russell, D. G. (2011) </w:t>
      </w:r>
      <w:r w:rsidRPr="000E16A5">
        <w:rPr>
          <w:i/>
          <w:sz w:val="24"/>
          <w:szCs w:val="24"/>
        </w:rPr>
        <w:t>aprABC</w:t>
      </w:r>
      <w:r w:rsidRPr="000E16A5">
        <w:rPr>
          <w:sz w:val="24"/>
          <w:szCs w:val="24"/>
        </w:rPr>
        <w:t xml:space="preserve">: a </w:t>
      </w:r>
      <w:r w:rsidRPr="000E16A5">
        <w:rPr>
          <w:i/>
          <w:sz w:val="24"/>
          <w:szCs w:val="24"/>
        </w:rPr>
        <w:t xml:space="preserve">Mycobacterium tuberculosis </w:t>
      </w:r>
      <w:r w:rsidRPr="000E16A5">
        <w:rPr>
          <w:sz w:val="24"/>
          <w:szCs w:val="24"/>
        </w:rPr>
        <w:t xml:space="preserve">complex-specific locus that modulates pH-driven adaptation to the macrophage phagosome, </w:t>
      </w:r>
      <w:r w:rsidRPr="000E16A5">
        <w:rPr>
          <w:i/>
          <w:sz w:val="24"/>
          <w:szCs w:val="24"/>
        </w:rPr>
        <w:t>Mol. Microbiol</w:t>
      </w:r>
      <w:r w:rsidRPr="000E16A5">
        <w:rPr>
          <w:sz w:val="24"/>
          <w:szCs w:val="24"/>
        </w:rPr>
        <w:t xml:space="preserve">. </w:t>
      </w:r>
      <w:r w:rsidRPr="000E16A5">
        <w:rPr>
          <w:b/>
          <w:sz w:val="24"/>
          <w:szCs w:val="24"/>
        </w:rPr>
        <w:t>80</w:t>
      </w:r>
      <w:r w:rsidRPr="000E16A5">
        <w:rPr>
          <w:sz w:val="24"/>
          <w:szCs w:val="24"/>
        </w:rPr>
        <w:t>, 678–94</w:t>
      </w:r>
    </w:p>
    <w:p w:rsidR="003C1907" w:rsidRPr="000E16A5" w:rsidRDefault="003C1907" w:rsidP="003C1907">
      <w:pPr>
        <w:spacing w:line="480" w:lineRule="auto"/>
        <w:rPr>
          <w:sz w:val="24"/>
          <w:szCs w:val="24"/>
        </w:rPr>
      </w:pPr>
      <w:r w:rsidRPr="000E16A5">
        <w:rPr>
          <w:sz w:val="24"/>
          <w:szCs w:val="24"/>
        </w:rPr>
        <w:t xml:space="preserve">Al-Dabbagh, B.; Henry, X.; El Ghachi, M.; Auger, G.; Blanot, D.; Parquet, C.; Mengin-Lecreulx, D.; Bouhss, A. (2008) Active site mapping of MraY, a member of the polyprenyl-phosphate N-acetylhexosamine 1-phosphate transferase superfamily, catalyzing the first membrane step of peptidoglycan biosynthesis, </w:t>
      </w:r>
      <w:r w:rsidRPr="000E16A5">
        <w:rPr>
          <w:i/>
          <w:sz w:val="24"/>
          <w:szCs w:val="24"/>
        </w:rPr>
        <w:t>Biochemistry</w:t>
      </w:r>
      <w:r w:rsidRPr="000E16A5">
        <w:rPr>
          <w:sz w:val="24"/>
          <w:szCs w:val="24"/>
        </w:rPr>
        <w:t xml:space="preserve"> </w:t>
      </w:r>
      <w:r w:rsidRPr="000E16A5">
        <w:rPr>
          <w:b/>
          <w:sz w:val="24"/>
          <w:szCs w:val="24"/>
        </w:rPr>
        <w:t>47</w:t>
      </w:r>
      <w:r w:rsidRPr="000E16A5">
        <w:rPr>
          <w:sz w:val="24"/>
          <w:szCs w:val="24"/>
        </w:rPr>
        <w:t>, 8919–28</w:t>
      </w:r>
    </w:p>
    <w:p w:rsidR="00137DE4" w:rsidRDefault="003C1907" w:rsidP="003C1907">
      <w:pPr>
        <w:spacing w:line="480" w:lineRule="auto"/>
      </w:pPr>
      <w:r w:rsidRPr="000E16A5">
        <w:rPr>
          <w:sz w:val="24"/>
          <w:szCs w:val="24"/>
        </w:rPr>
        <w:t xml:space="preserve">Alén, C.; Sonenshein, A. L. (1999) </w:t>
      </w:r>
      <w:r w:rsidRPr="000E16A5">
        <w:rPr>
          <w:i/>
          <w:sz w:val="24"/>
          <w:szCs w:val="24"/>
        </w:rPr>
        <w:t>Bacillus subtilis</w:t>
      </w:r>
      <w:r w:rsidRPr="000E16A5">
        <w:rPr>
          <w:sz w:val="24"/>
          <w:szCs w:val="24"/>
        </w:rPr>
        <w:t xml:space="preserve"> aconitase is an RNA-binding protein, </w:t>
      </w:r>
      <w:r w:rsidRPr="000E16A5">
        <w:rPr>
          <w:i/>
          <w:sz w:val="24"/>
          <w:szCs w:val="24"/>
        </w:rPr>
        <w:t xml:space="preserve">Proc. Natl. Acad. Sci. U S </w:t>
      </w:r>
      <w:proofErr w:type="gramStart"/>
      <w:r w:rsidRPr="000E16A5">
        <w:rPr>
          <w:i/>
          <w:sz w:val="24"/>
          <w:szCs w:val="24"/>
        </w:rPr>
        <w:t>A</w:t>
      </w:r>
      <w:proofErr w:type="gramEnd"/>
      <w:r w:rsidRPr="000E16A5">
        <w:rPr>
          <w:sz w:val="24"/>
          <w:szCs w:val="24"/>
        </w:rPr>
        <w:t xml:space="preserve"> </w:t>
      </w:r>
      <w:r w:rsidRPr="000E16A5">
        <w:rPr>
          <w:b/>
          <w:sz w:val="24"/>
          <w:szCs w:val="24"/>
        </w:rPr>
        <w:t>96</w:t>
      </w:r>
      <w:r w:rsidRPr="000E16A5">
        <w:rPr>
          <w:sz w:val="24"/>
          <w:szCs w:val="24"/>
        </w:rPr>
        <w:t>, 10412-10417</w:t>
      </w:r>
      <w:r w:rsidR="00137DE4" w:rsidRPr="00137DE4">
        <w:t xml:space="preserve"> </w:t>
      </w:r>
    </w:p>
    <w:p w:rsidR="003C1907" w:rsidRPr="000E16A5" w:rsidRDefault="00137DE4" w:rsidP="003C1907">
      <w:pPr>
        <w:spacing w:line="480" w:lineRule="auto"/>
        <w:rPr>
          <w:sz w:val="24"/>
          <w:szCs w:val="24"/>
        </w:rPr>
      </w:pPr>
      <w:r w:rsidRPr="00137DE4">
        <w:rPr>
          <w:sz w:val="24"/>
          <w:szCs w:val="24"/>
        </w:rPr>
        <w:t xml:space="preserve">Alvarez, E.; Tavel, E. (1885) Recherches sur le bacilli de Lustgarten, </w:t>
      </w:r>
      <w:r w:rsidRPr="00137DE4">
        <w:rPr>
          <w:i/>
          <w:sz w:val="24"/>
          <w:szCs w:val="24"/>
        </w:rPr>
        <w:t xml:space="preserve">Archives de Physiologie Normal </w:t>
      </w:r>
      <w:proofErr w:type="gramStart"/>
      <w:r w:rsidRPr="00137DE4">
        <w:rPr>
          <w:i/>
          <w:sz w:val="24"/>
          <w:szCs w:val="24"/>
        </w:rPr>
        <w:t>et</w:t>
      </w:r>
      <w:proofErr w:type="gramEnd"/>
      <w:r w:rsidRPr="00137DE4">
        <w:rPr>
          <w:i/>
          <w:sz w:val="24"/>
          <w:szCs w:val="24"/>
        </w:rPr>
        <w:t xml:space="preserve"> Pathologique</w:t>
      </w:r>
      <w:r w:rsidRPr="00137DE4">
        <w:rPr>
          <w:sz w:val="24"/>
          <w:szCs w:val="24"/>
        </w:rPr>
        <w:t xml:space="preserve"> </w:t>
      </w:r>
      <w:r w:rsidRPr="00137DE4">
        <w:rPr>
          <w:b/>
          <w:sz w:val="24"/>
          <w:szCs w:val="24"/>
        </w:rPr>
        <w:t>6</w:t>
      </w:r>
      <w:r w:rsidRPr="00137DE4">
        <w:rPr>
          <w:sz w:val="24"/>
          <w:szCs w:val="24"/>
        </w:rPr>
        <w:t>, 303-321</w:t>
      </w:r>
    </w:p>
    <w:p w:rsidR="003C1907" w:rsidRPr="000E16A5" w:rsidRDefault="003C1907" w:rsidP="003C1907">
      <w:pPr>
        <w:spacing w:line="480" w:lineRule="auto"/>
        <w:rPr>
          <w:sz w:val="24"/>
          <w:szCs w:val="24"/>
        </w:rPr>
      </w:pPr>
      <w:r w:rsidRPr="000E16A5">
        <w:rPr>
          <w:sz w:val="24"/>
          <w:szCs w:val="24"/>
        </w:rPr>
        <w:t xml:space="preserve">Artymiuk, P. J.; Green, J. (2006) </w:t>
      </w:r>
      <w:proofErr w:type="gramStart"/>
      <w:r w:rsidRPr="000E16A5">
        <w:rPr>
          <w:sz w:val="24"/>
          <w:szCs w:val="24"/>
        </w:rPr>
        <w:t>The</w:t>
      </w:r>
      <w:proofErr w:type="gramEnd"/>
      <w:r w:rsidRPr="000E16A5">
        <w:rPr>
          <w:sz w:val="24"/>
          <w:szCs w:val="24"/>
        </w:rPr>
        <w:t xml:space="preserve"> double life of aconitase, </w:t>
      </w:r>
      <w:r w:rsidRPr="000E16A5">
        <w:rPr>
          <w:i/>
          <w:sz w:val="24"/>
          <w:szCs w:val="24"/>
        </w:rPr>
        <w:t>Structure</w:t>
      </w:r>
      <w:r w:rsidRPr="000E16A5">
        <w:rPr>
          <w:sz w:val="24"/>
          <w:szCs w:val="24"/>
        </w:rPr>
        <w:t xml:space="preserve"> </w:t>
      </w:r>
      <w:r w:rsidRPr="000E16A5">
        <w:rPr>
          <w:b/>
          <w:sz w:val="24"/>
          <w:szCs w:val="24"/>
        </w:rPr>
        <w:t>14</w:t>
      </w:r>
      <w:r w:rsidRPr="000E16A5">
        <w:rPr>
          <w:sz w:val="24"/>
          <w:szCs w:val="24"/>
        </w:rPr>
        <w:t>, 2-4</w:t>
      </w:r>
    </w:p>
    <w:p w:rsidR="003C1907" w:rsidRPr="000E16A5" w:rsidRDefault="003C1907" w:rsidP="003C1907">
      <w:pPr>
        <w:spacing w:line="480" w:lineRule="auto"/>
        <w:rPr>
          <w:sz w:val="24"/>
          <w:szCs w:val="24"/>
        </w:rPr>
      </w:pPr>
      <w:r w:rsidRPr="000E16A5">
        <w:rPr>
          <w:sz w:val="24"/>
          <w:szCs w:val="24"/>
        </w:rPr>
        <w:t xml:space="preserve">Austin, C. M.; Wang, G.; Maier, R. J. (2015) Aconitase functions as a pleiotropic posttranscriptional regulator in </w:t>
      </w:r>
      <w:r w:rsidRPr="000E16A5">
        <w:rPr>
          <w:i/>
          <w:sz w:val="24"/>
          <w:szCs w:val="24"/>
        </w:rPr>
        <w:t>Helicobacter pylori</w:t>
      </w:r>
      <w:r w:rsidRPr="000E16A5">
        <w:rPr>
          <w:sz w:val="24"/>
          <w:szCs w:val="24"/>
        </w:rPr>
        <w:t xml:space="preserve">, </w:t>
      </w:r>
      <w:r w:rsidRPr="000E16A5">
        <w:rPr>
          <w:i/>
          <w:sz w:val="24"/>
          <w:szCs w:val="24"/>
        </w:rPr>
        <w:t>J. Bacteriol.</w:t>
      </w:r>
      <w:r w:rsidRPr="000E16A5">
        <w:rPr>
          <w:sz w:val="24"/>
          <w:szCs w:val="24"/>
        </w:rPr>
        <w:t xml:space="preserve"> </w:t>
      </w:r>
      <w:r w:rsidRPr="000E16A5">
        <w:rPr>
          <w:b/>
          <w:sz w:val="24"/>
          <w:szCs w:val="24"/>
        </w:rPr>
        <w:t>197</w:t>
      </w:r>
      <w:r w:rsidRPr="000E16A5">
        <w:rPr>
          <w:sz w:val="24"/>
          <w:szCs w:val="24"/>
        </w:rPr>
        <w:t xml:space="preserve">, 3076-3086 </w:t>
      </w:r>
    </w:p>
    <w:p w:rsidR="003C1907" w:rsidRPr="000E16A5" w:rsidRDefault="003C1907" w:rsidP="003C1907">
      <w:pPr>
        <w:spacing w:line="480" w:lineRule="auto"/>
        <w:rPr>
          <w:sz w:val="24"/>
          <w:szCs w:val="24"/>
        </w:rPr>
      </w:pPr>
      <w:r w:rsidRPr="000E16A5">
        <w:rPr>
          <w:sz w:val="24"/>
          <w:szCs w:val="24"/>
        </w:rPr>
        <w:t xml:space="preserve">Baker, J. J.; Johnson, B. K.; Abramovitch, R. B. (2014) Slow growth of </w:t>
      </w:r>
      <w:r w:rsidRPr="000E16A5">
        <w:rPr>
          <w:i/>
          <w:sz w:val="24"/>
          <w:szCs w:val="24"/>
        </w:rPr>
        <w:t>Mycobacterium tuberculosis</w:t>
      </w:r>
      <w:r w:rsidRPr="000E16A5">
        <w:rPr>
          <w:sz w:val="24"/>
          <w:szCs w:val="24"/>
        </w:rPr>
        <w:t xml:space="preserve"> at acidic pH is regulated by </w:t>
      </w:r>
      <w:r w:rsidRPr="000E16A5">
        <w:rPr>
          <w:i/>
          <w:sz w:val="24"/>
          <w:szCs w:val="24"/>
        </w:rPr>
        <w:t>phoPR</w:t>
      </w:r>
      <w:r w:rsidRPr="000E16A5">
        <w:rPr>
          <w:sz w:val="24"/>
          <w:szCs w:val="24"/>
        </w:rPr>
        <w:t xml:space="preserve"> and host-associated carbon source,. </w:t>
      </w:r>
      <w:r w:rsidRPr="000E16A5">
        <w:rPr>
          <w:i/>
          <w:sz w:val="24"/>
          <w:szCs w:val="24"/>
        </w:rPr>
        <w:t>Mol. Microbiol</w:t>
      </w:r>
      <w:r w:rsidRPr="000E16A5">
        <w:rPr>
          <w:sz w:val="24"/>
          <w:szCs w:val="24"/>
        </w:rPr>
        <w:t xml:space="preserve">. </w:t>
      </w:r>
      <w:r w:rsidRPr="000E16A5">
        <w:rPr>
          <w:b/>
          <w:sz w:val="24"/>
          <w:szCs w:val="24"/>
        </w:rPr>
        <w:t>94</w:t>
      </w:r>
      <w:r w:rsidRPr="000E16A5">
        <w:rPr>
          <w:sz w:val="24"/>
          <w:szCs w:val="24"/>
        </w:rPr>
        <w:t>, 56–69</w:t>
      </w:r>
    </w:p>
    <w:p w:rsidR="003C1907" w:rsidRDefault="003C1907" w:rsidP="003C1907">
      <w:pPr>
        <w:spacing w:line="480" w:lineRule="auto"/>
        <w:rPr>
          <w:sz w:val="24"/>
          <w:szCs w:val="24"/>
        </w:rPr>
      </w:pPr>
      <w:r w:rsidRPr="000E16A5">
        <w:rPr>
          <w:sz w:val="24"/>
          <w:szCs w:val="24"/>
        </w:rPr>
        <w:t xml:space="preserve">Banerjee, S.; Nandyala, A. K.; Raviprasad, P.; Ahmed, N.; Hasnain, S. E. (2007) Iron-dependent RNA- binding activity of </w:t>
      </w:r>
      <w:r w:rsidRPr="000E16A5">
        <w:rPr>
          <w:i/>
          <w:sz w:val="24"/>
          <w:szCs w:val="24"/>
        </w:rPr>
        <w:t>Mycobacterium tuberculosis</w:t>
      </w:r>
      <w:r w:rsidRPr="000E16A5">
        <w:rPr>
          <w:sz w:val="24"/>
          <w:szCs w:val="24"/>
        </w:rPr>
        <w:t xml:space="preserve"> aconitase, </w:t>
      </w:r>
      <w:r w:rsidRPr="000E16A5">
        <w:rPr>
          <w:i/>
          <w:sz w:val="24"/>
          <w:szCs w:val="24"/>
        </w:rPr>
        <w:t>J. Bacteriol.</w:t>
      </w:r>
      <w:r w:rsidRPr="000E16A5">
        <w:rPr>
          <w:sz w:val="24"/>
          <w:szCs w:val="24"/>
        </w:rPr>
        <w:t xml:space="preserve"> </w:t>
      </w:r>
      <w:r w:rsidRPr="000E16A5">
        <w:rPr>
          <w:b/>
          <w:sz w:val="24"/>
          <w:szCs w:val="24"/>
        </w:rPr>
        <w:t>189</w:t>
      </w:r>
      <w:r w:rsidRPr="000E16A5">
        <w:rPr>
          <w:sz w:val="24"/>
          <w:szCs w:val="24"/>
        </w:rPr>
        <w:t>, 4046-4052</w:t>
      </w:r>
    </w:p>
    <w:p w:rsidR="00137DE4" w:rsidRDefault="003C1907" w:rsidP="003C1907">
      <w:pPr>
        <w:spacing w:line="480" w:lineRule="auto"/>
      </w:pPr>
      <w:r>
        <w:rPr>
          <w:sz w:val="24"/>
          <w:szCs w:val="24"/>
        </w:rPr>
        <w:lastRenderedPageBreak/>
        <w:t>Bansal, R.; Kumar, V. A.; Sevalkar, R. R.; Singh, P. R.; Sarkar, D. (2017</w:t>
      </w:r>
      <w:r w:rsidRPr="00D805F2">
        <w:rPr>
          <w:sz w:val="24"/>
          <w:szCs w:val="24"/>
        </w:rPr>
        <w:t xml:space="preserve">) </w:t>
      </w:r>
      <w:r w:rsidRPr="00D805F2">
        <w:rPr>
          <w:bCs/>
          <w:i/>
          <w:iCs/>
          <w:sz w:val="24"/>
          <w:szCs w:val="24"/>
        </w:rPr>
        <w:t>Mycobacterium tuberculosis</w:t>
      </w:r>
      <w:r w:rsidRPr="00D805F2">
        <w:rPr>
          <w:bCs/>
          <w:sz w:val="24"/>
          <w:szCs w:val="24"/>
        </w:rPr>
        <w:t> virulence‐regulator PhoP interacts with alternative sigma factor SigE during acid‐stress response</w:t>
      </w:r>
      <w:r>
        <w:rPr>
          <w:bCs/>
          <w:sz w:val="24"/>
          <w:szCs w:val="24"/>
        </w:rPr>
        <w:t xml:space="preserve">, </w:t>
      </w:r>
      <w:r w:rsidRPr="00D805F2">
        <w:rPr>
          <w:bCs/>
          <w:i/>
          <w:sz w:val="24"/>
          <w:szCs w:val="24"/>
        </w:rPr>
        <w:t>Mol. Microbiol</w:t>
      </w:r>
      <w:r>
        <w:rPr>
          <w:bCs/>
          <w:sz w:val="24"/>
          <w:szCs w:val="24"/>
        </w:rPr>
        <w:t xml:space="preserve">. </w:t>
      </w:r>
      <w:r w:rsidRPr="00D805F2">
        <w:rPr>
          <w:b/>
          <w:bCs/>
          <w:sz w:val="24"/>
          <w:szCs w:val="24"/>
        </w:rPr>
        <w:t>104</w:t>
      </w:r>
      <w:r>
        <w:rPr>
          <w:bCs/>
          <w:sz w:val="24"/>
          <w:szCs w:val="24"/>
        </w:rPr>
        <w:t>, 400-411</w:t>
      </w:r>
      <w:r w:rsidR="00137DE4" w:rsidRPr="00137DE4">
        <w:t xml:space="preserve"> </w:t>
      </w:r>
    </w:p>
    <w:p w:rsidR="00137DE4" w:rsidRDefault="00137DE4" w:rsidP="00137DE4">
      <w:pPr>
        <w:spacing w:line="480" w:lineRule="auto"/>
      </w:pPr>
      <w:r w:rsidRPr="00137DE4">
        <w:rPr>
          <w:bCs/>
          <w:sz w:val="24"/>
          <w:szCs w:val="24"/>
        </w:rPr>
        <w:t>Barry, C. E. (2001) Mycobacterium smegmatis: an absurd model for tuberculosis</w:t>
      </w:r>
      <w:proofErr w:type="gramStart"/>
      <w:r w:rsidRPr="00137DE4">
        <w:rPr>
          <w:bCs/>
          <w:sz w:val="24"/>
          <w:szCs w:val="24"/>
        </w:rPr>
        <w:t>?,</w:t>
      </w:r>
      <w:proofErr w:type="gramEnd"/>
      <w:r w:rsidRPr="00137DE4">
        <w:rPr>
          <w:bCs/>
          <w:sz w:val="24"/>
          <w:szCs w:val="24"/>
        </w:rPr>
        <w:t xml:space="preserve"> </w:t>
      </w:r>
      <w:r w:rsidRPr="00137DE4">
        <w:rPr>
          <w:bCs/>
          <w:i/>
          <w:sz w:val="24"/>
          <w:szCs w:val="24"/>
        </w:rPr>
        <w:t>Trends Microbiol</w:t>
      </w:r>
      <w:r w:rsidRPr="00137DE4">
        <w:rPr>
          <w:bCs/>
          <w:sz w:val="24"/>
          <w:szCs w:val="24"/>
        </w:rPr>
        <w:t xml:space="preserve">. </w:t>
      </w:r>
      <w:r w:rsidRPr="00137DE4">
        <w:rPr>
          <w:b/>
          <w:bCs/>
          <w:sz w:val="24"/>
          <w:szCs w:val="24"/>
        </w:rPr>
        <w:t>9</w:t>
      </w:r>
      <w:r w:rsidRPr="00137DE4">
        <w:rPr>
          <w:bCs/>
          <w:sz w:val="24"/>
          <w:szCs w:val="24"/>
        </w:rPr>
        <w:t>, 473-474</w:t>
      </w:r>
      <w:r w:rsidRPr="00137DE4">
        <w:t xml:space="preserve"> </w:t>
      </w:r>
    </w:p>
    <w:p w:rsidR="003C1907" w:rsidRPr="00137DE4" w:rsidRDefault="00137DE4" w:rsidP="003C1907">
      <w:pPr>
        <w:spacing w:line="480" w:lineRule="auto"/>
        <w:rPr>
          <w:bCs/>
          <w:sz w:val="24"/>
          <w:szCs w:val="24"/>
        </w:rPr>
      </w:pPr>
      <w:r w:rsidRPr="00137DE4">
        <w:rPr>
          <w:bCs/>
          <w:sz w:val="24"/>
          <w:szCs w:val="24"/>
        </w:rPr>
        <w:t xml:space="preserve">Bashyam, M. D.; Kaushal, D.; Dasgupta, S. K.; Tyagi, A. K. (1996) A study of the mycobacterial transcription apparatus: Identification of novel features in promoter elements, </w:t>
      </w:r>
      <w:r w:rsidRPr="00137DE4">
        <w:rPr>
          <w:bCs/>
          <w:i/>
          <w:sz w:val="24"/>
          <w:szCs w:val="24"/>
        </w:rPr>
        <w:t>J. Bacteriol</w:t>
      </w:r>
      <w:r w:rsidRPr="00137DE4">
        <w:rPr>
          <w:bCs/>
          <w:sz w:val="24"/>
          <w:szCs w:val="24"/>
        </w:rPr>
        <w:t xml:space="preserve">. </w:t>
      </w:r>
      <w:r w:rsidRPr="00137DE4">
        <w:rPr>
          <w:b/>
          <w:bCs/>
          <w:sz w:val="24"/>
          <w:szCs w:val="24"/>
        </w:rPr>
        <w:t>178</w:t>
      </w:r>
      <w:r w:rsidRPr="00137DE4">
        <w:rPr>
          <w:bCs/>
          <w:sz w:val="24"/>
          <w:szCs w:val="24"/>
        </w:rPr>
        <w:t>, 4847-4853</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Baumgart, M.; Bott, M. (2011) Biochemical characterisation of aconitase from </w:t>
      </w:r>
      <w:r w:rsidRPr="000E16A5">
        <w:rPr>
          <w:rFonts w:ascii="Calibri" w:eastAsia="Times New Roman" w:hAnsi="Calibri" w:cs="Times New Roman"/>
          <w:i/>
          <w:sz w:val="24"/>
          <w:szCs w:val="24"/>
          <w:lang w:eastAsia="en-GB"/>
        </w:rPr>
        <w:t>Corynebacterium glutamicum</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i/>
          <w:sz w:val="24"/>
          <w:szCs w:val="24"/>
          <w:lang w:eastAsia="en-GB"/>
        </w:rPr>
        <w:t>J. Biotechnol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154</w:t>
      </w:r>
      <w:r w:rsidRPr="000E16A5">
        <w:rPr>
          <w:rFonts w:ascii="Calibri" w:eastAsia="Times New Roman" w:hAnsi="Calibri" w:cs="Times New Roman"/>
          <w:sz w:val="24"/>
          <w:szCs w:val="24"/>
          <w:lang w:eastAsia="en-GB"/>
        </w:rPr>
        <w:t>, 163-170</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Beinert, H.; Kennedy, M. C.; Stout, C. D. (1996) Aconitase as iron-sulfur protein, enzyme and iron-regulatory protein, </w:t>
      </w:r>
      <w:r w:rsidRPr="000E16A5">
        <w:rPr>
          <w:rFonts w:ascii="Calibri" w:eastAsia="Times New Roman" w:hAnsi="Calibri" w:cs="Times New Roman"/>
          <w:i/>
          <w:iCs/>
          <w:sz w:val="24"/>
          <w:szCs w:val="24"/>
          <w:lang w:eastAsia="en-GB"/>
        </w:rPr>
        <w:t>Chem. Rev.</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96</w:t>
      </w:r>
      <w:r w:rsidRPr="000E16A5">
        <w:rPr>
          <w:rFonts w:ascii="Calibri" w:eastAsia="Times New Roman" w:hAnsi="Calibri" w:cs="Times New Roman"/>
          <w:sz w:val="24"/>
          <w:szCs w:val="24"/>
          <w:lang w:eastAsia="en-GB"/>
        </w:rPr>
        <w:t>, 2335-2373</w:t>
      </w:r>
    </w:p>
    <w:p w:rsidR="003C1907" w:rsidRPr="00927D14" w:rsidRDefault="003C1907" w:rsidP="003C1907">
      <w:pPr>
        <w:spacing w:line="480" w:lineRule="auto"/>
        <w:rPr>
          <w:sz w:val="24"/>
          <w:szCs w:val="24"/>
        </w:rPr>
      </w:pPr>
      <w:r w:rsidRPr="000E16A5">
        <w:rPr>
          <w:sz w:val="24"/>
          <w:szCs w:val="24"/>
          <w:shd w:val="clear" w:color="auto" w:fill="FFFFFF"/>
        </w:rPr>
        <w:t xml:space="preserve">Belanger, A. E.; Besra, G. S.; Ford, M. E.; </w:t>
      </w:r>
      <w:r w:rsidRPr="000E16A5">
        <w:rPr>
          <w:sz w:val="24"/>
          <w:szCs w:val="24"/>
        </w:rPr>
        <w:t>Miku</w:t>
      </w:r>
      <w:r w:rsidRPr="000E16A5">
        <w:rPr>
          <w:rFonts w:cstheme="minorHAnsi"/>
          <w:sz w:val="24"/>
          <w:szCs w:val="24"/>
        </w:rPr>
        <w:t>š</w:t>
      </w:r>
      <w:r w:rsidRPr="000E16A5">
        <w:rPr>
          <w:sz w:val="24"/>
          <w:szCs w:val="24"/>
        </w:rPr>
        <w:t>ov</w:t>
      </w:r>
      <w:r w:rsidRPr="000E16A5">
        <w:rPr>
          <w:rFonts w:cstheme="minorHAnsi"/>
          <w:sz w:val="24"/>
          <w:szCs w:val="24"/>
        </w:rPr>
        <w:t>á</w:t>
      </w:r>
      <w:r w:rsidRPr="000E16A5">
        <w:rPr>
          <w:sz w:val="24"/>
          <w:szCs w:val="24"/>
        </w:rPr>
        <w:t>, K.;</w:t>
      </w:r>
      <w:r w:rsidRPr="000E16A5">
        <w:rPr>
          <w:sz w:val="24"/>
          <w:szCs w:val="24"/>
          <w:shd w:val="clear" w:color="auto" w:fill="FFFFFF"/>
        </w:rPr>
        <w:t xml:space="preserve"> Belisle, J. T.; Brennan, P. J.; Inamine, J. M.; (1996) The </w:t>
      </w:r>
      <w:r w:rsidRPr="000E16A5">
        <w:rPr>
          <w:rStyle w:val="Emphasis"/>
          <w:sz w:val="24"/>
          <w:szCs w:val="24"/>
          <w:shd w:val="clear" w:color="auto" w:fill="FFFFFF"/>
        </w:rPr>
        <w:t>embAB</w:t>
      </w:r>
      <w:r w:rsidRPr="000E16A5">
        <w:rPr>
          <w:sz w:val="24"/>
          <w:szCs w:val="24"/>
          <w:shd w:val="clear" w:color="auto" w:fill="FFFFFF"/>
        </w:rPr>
        <w:t> genes of </w:t>
      </w:r>
      <w:r w:rsidRPr="000E16A5">
        <w:rPr>
          <w:rStyle w:val="Emphasis"/>
          <w:sz w:val="24"/>
          <w:szCs w:val="24"/>
          <w:shd w:val="clear" w:color="auto" w:fill="FFFFFF"/>
        </w:rPr>
        <w:t>Mycobacterium avium</w:t>
      </w:r>
      <w:r w:rsidRPr="000E16A5">
        <w:rPr>
          <w:sz w:val="24"/>
          <w:szCs w:val="24"/>
          <w:shd w:val="clear" w:color="auto" w:fill="FFFFFF"/>
        </w:rPr>
        <w:t> encode an arabinosyl transferase involved in cell wall arabinan biosynthesis that is the target for the antimycobacterial drug ethambutol, </w:t>
      </w:r>
      <w:r w:rsidRPr="000E16A5">
        <w:rPr>
          <w:rStyle w:val="ref-journal"/>
          <w:sz w:val="24"/>
          <w:szCs w:val="24"/>
          <w:shd w:val="clear" w:color="auto" w:fill="FFFFFF"/>
        </w:rPr>
        <w:t>Proc. Natl. Acad. Sci. U S A </w:t>
      </w:r>
      <w:r w:rsidRPr="000E16A5">
        <w:rPr>
          <w:rStyle w:val="ref-vol"/>
          <w:b/>
          <w:sz w:val="24"/>
          <w:szCs w:val="24"/>
          <w:shd w:val="clear" w:color="auto" w:fill="FFFFFF"/>
        </w:rPr>
        <w:t>93</w:t>
      </w:r>
      <w:r w:rsidRPr="000E16A5">
        <w:rPr>
          <w:sz w:val="24"/>
          <w:szCs w:val="24"/>
          <w:shd w:val="clear" w:color="auto" w:fill="FFFFFF"/>
        </w:rPr>
        <w:t>, 11919–11924</w:t>
      </w:r>
    </w:p>
    <w:p w:rsidR="003C1907" w:rsidRPr="00927D14" w:rsidRDefault="003C1907" w:rsidP="003C1907">
      <w:pPr>
        <w:spacing w:line="480" w:lineRule="auto"/>
        <w:rPr>
          <w:sz w:val="24"/>
          <w:szCs w:val="24"/>
        </w:rPr>
      </w:pPr>
      <w:r w:rsidRPr="000E16A5">
        <w:rPr>
          <w:sz w:val="24"/>
          <w:szCs w:val="24"/>
        </w:rPr>
        <w:t xml:space="preserve">Belanger, A. E.; Inamine, J. M. (2000) Genetics of cell wall biosynthesis, </w:t>
      </w:r>
      <w:r w:rsidRPr="000E16A5">
        <w:rPr>
          <w:i/>
          <w:sz w:val="24"/>
          <w:szCs w:val="24"/>
        </w:rPr>
        <w:t>Molecular Genetics of Mycobacteria</w:t>
      </w:r>
      <w:r w:rsidRPr="000E16A5">
        <w:rPr>
          <w:sz w:val="24"/>
          <w:szCs w:val="24"/>
        </w:rPr>
        <w:t>, ASM Press, Washington, DC, 191-202</w:t>
      </w:r>
    </w:p>
    <w:p w:rsidR="003C1907" w:rsidRPr="000E16A5" w:rsidRDefault="003C1907" w:rsidP="003C1907">
      <w:pPr>
        <w:spacing w:line="480" w:lineRule="auto"/>
        <w:rPr>
          <w:sz w:val="24"/>
          <w:szCs w:val="24"/>
        </w:rPr>
      </w:pPr>
      <w:r w:rsidRPr="000E16A5">
        <w:rPr>
          <w:sz w:val="24"/>
          <w:szCs w:val="24"/>
        </w:rPr>
        <w:t xml:space="preserve">Belisle, J. T.; Vissa, V. D.; Sievert, T.; Takayama, K.; Brennan, P. J.; Besra, G. S. (1997) Role of the major antigen of </w:t>
      </w:r>
      <w:r w:rsidRPr="000E16A5">
        <w:rPr>
          <w:i/>
          <w:sz w:val="24"/>
          <w:szCs w:val="24"/>
        </w:rPr>
        <w:t>Mycobacterium tuberculosis</w:t>
      </w:r>
      <w:r w:rsidRPr="000E16A5">
        <w:rPr>
          <w:sz w:val="24"/>
          <w:szCs w:val="24"/>
        </w:rPr>
        <w:t xml:space="preserve"> in cell wall biogenesis, </w:t>
      </w:r>
      <w:r w:rsidRPr="000E16A5">
        <w:rPr>
          <w:i/>
          <w:sz w:val="24"/>
          <w:szCs w:val="24"/>
        </w:rPr>
        <w:t>Science</w:t>
      </w:r>
      <w:r w:rsidRPr="000E16A5">
        <w:rPr>
          <w:sz w:val="24"/>
          <w:szCs w:val="24"/>
        </w:rPr>
        <w:t xml:space="preserve"> </w:t>
      </w:r>
      <w:r w:rsidRPr="000E16A5">
        <w:rPr>
          <w:b/>
          <w:sz w:val="24"/>
          <w:szCs w:val="24"/>
        </w:rPr>
        <w:t>276</w:t>
      </w:r>
      <w:r w:rsidRPr="000E16A5">
        <w:rPr>
          <w:sz w:val="24"/>
          <w:szCs w:val="24"/>
        </w:rPr>
        <w:t>, 1420–1422</w:t>
      </w:r>
    </w:p>
    <w:p w:rsidR="003C1907" w:rsidRPr="000E16A5" w:rsidRDefault="003C1907" w:rsidP="003C1907">
      <w:pPr>
        <w:spacing w:line="480" w:lineRule="auto"/>
        <w:rPr>
          <w:sz w:val="24"/>
          <w:szCs w:val="24"/>
        </w:rPr>
      </w:pPr>
      <w:r w:rsidRPr="000E16A5">
        <w:rPr>
          <w:sz w:val="24"/>
          <w:szCs w:val="24"/>
        </w:rPr>
        <w:lastRenderedPageBreak/>
        <w:t xml:space="preserve">Benson, T. E.; Walsh, C. T.; Hogle, J. M. (1997) X-ray crystal structures of the S229A mutant and wild-type MurB in the presence of the substrate enolpyruvyl-UDP-N-acetylglucosamine at 1.8 </w:t>
      </w:r>
      <w:r w:rsidRPr="000E16A5">
        <w:rPr>
          <w:rFonts w:cstheme="minorHAnsi"/>
          <w:sz w:val="24"/>
          <w:szCs w:val="24"/>
        </w:rPr>
        <w:t>Ȧ</w:t>
      </w:r>
      <w:r w:rsidRPr="000E16A5">
        <w:rPr>
          <w:sz w:val="24"/>
          <w:szCs w:val="24"/>
        </w:rPr>
        <w:t xml:space="preserve"> resolution, </w:t>
      </w:r>
      <w:r w:rsidRPr="000E16A5">
        <w:rPr>
          <w:i/>
          <w:sz w:val="24"/>
          <w:szCs w:val="24"/>
        </w:rPr>
        <w:t>Biochemistry</w:t>
      </w:r>
      <w:r w:rsidRPr="000E16A5">
        <w:rPr>
          <w:sz w:val="24"/>
          <w:szCs w:val="24"/>
        </w:rPr>
        <w:t xml:space="preserve"> </w:t>
      </w:r>
      <w:r w:rsidRPr="000E16A5">
        <w:rPr>
          <w:b/>
          <w:sz w:val="24"/>
          <w:szCs w:val="24"/>
        </w:rPr>
        <w:t>36</w:t>
      </w:r>
      <w:r w:rsidRPr="000E16A5">
        <w:rPr>
          <w:sz w:val="24"/>
          <w:szCs w:val="24"/>
        </w:rPr>
        <w:t>, 806–11</w:t>
      </w:r>
    </w:p>
    <w:p w:rsidR="003C1907" w:rsidRPr="000E16A5" w:rsidRDefault="003C1907" w:rsidP="003C1907">
      <w:pPr>
        <w:spacing w:line="480" w:lineRule="auto"/>
        <w:rPr>
          <w:sz w:val="24"/>
          <w:szCs w:val="24"/>
        </w:rPr>
      </w:pPr>
      <w:r w:rsidRPr="000E16A5">
        <w:rPr>
          <w:sz w:val="24"/>
          <w:szCs w:val="24"/>
        </w:rPr>
        <w:t xml:space="preserve">Betts, J. C.; Lukey, P. T.; Robb, L. C.; McAdam, R. A.; Duncan, K. (2002) Evaluation of a nutrient starvation model of </w:t>
      </w:r>
      <w:r w:rsidRPr="000E16A5">
        <w:rPr>
          <w:i/>
          <w:sz w:val="24"/>
          <w:szCs w:val="24"/>
        </w:rPr>
        <w:t>Mycobacterium tuberculosis</w:t>
      </w:r>
      <w:r w:rsidRPr="000E16A5">
        <w:rPr>
          <w:sz w:val="24"/>
          <w:szCs w:val="24"/>
        </w:rPr>
        <w:t xml:space="preserve"> persistence by gene and protein expression profiling, </w:t>
      </w:r>
      <w:r w:rsidRPr="000E16A5">
        <w:rPr>
          <w:i/>
          <w:sz w:val="24"/>
          <w:szCs w:val="24"/>
        </w:rPr>
        <w:t>Molec. Microbiol.</w:t>
      </w:r>
      <w:r w:rsidRPr="000E16A5">
        <w:rPr>
          <w:sz w:val="24"/>
          <w:szCs w:val="24"/>
        </w:rPr>
        <w:t xml:space="preserve"> </w:t>
      </w:r>
      <w:r w:rsidRPr="000E16A5">
        <w:rPr>
          <w:b/>
          <w:sz w:val="24"/>
          <w:szCs w:val="24"/>
        </w:rPr>
        <w:t>43</w:t>
      </w:r>
      <w:r w:rsidRPr="000E16A5">
        <w:rPr>
          <w:sz w:val="24"/>
          <w:szCs w:val="24"/>
        </w:rPr>
        <w:t xml:space="preserve">, 717-731 </w:t>
      </w:r>
    </w:p>
    <w:p w:rsidR="003C1907" w:rsidRPr="000E16A5" w:rsidRDefault="003C1907" w:rsidP="003C1907">
      <w:pPr>
        <w:spacing w:line="480" w:lineRule="auto"/>
        <w:rPr>
          <w:sz w:val="24"/>
          <w:szCs w:val="24"/>
        </w:rPr>
      </w:pPr>
      <w:r w:rsidRPr="000E16A5">
        <w:rPr>
          <w:sz w:val="24"/>
          <w:szCs w:val="24"/>
        </w:rPr>
        <w:t xml:space="preserve">Botella, H.; Vaubourgeix, J.; Lee, M. H.; Song, N.; Xu, W.; Makinoshima, H.; Glickman, M. S.; Ehrt, S. (2017) </w:t>
      </w:r>
      <w:r w:rsidRPr="000E16A5">
        <w:rPr>
          <w:i/>
          <w:sz w:val="24"/>
          <w:szCs w:val="24"/>
        </w:rPr>
        <w:t>Mycobacterium tuberculosis</w:t>
      </w:r>
      <w:r w:rsidRPr="000E16A5">
        <w:rPr>
          <w:sz w:val="24"/>
          <w:szCs w:val="24"/>
        </w:rPr>
        <w:t xml:space="preserve"> protease MarP activates a peptidoglycan hydrolase during acid stress, </w:t>
      </w:r>
      <w:r w:rsidRPr="000E16A5">
        <w:rPr>
          <w:i/>
          <w:sz w:val="24"/>
          <w:szCs w:val="24"/>
        </w:rPr>
        <w:t>EMBO J</w:t>
      </w:r>
      <w:r w:rsidRPr="000E16A5">
        <w:rPr>
          <w:sz w:val="24"/>
          <w:szCs w:val="24"/>
        </w:rPr>
        <w:t xml:space="preserve">. </w:t>
      </w:r>
      <w:r w:rsidRPr="000E16A5">
        <w:rPr>
          <w:b/>
          <w:sz w:val="24"/>
          <w:szCs w:val="24"/>
        </w:rPr>
        <w:t>36</w:t>
      </w:r>
      <w:r w:rsidRPr="000E16A5">
        <w:rPr>
          <w:sz w:val="24"/>
          <w:szCs w:val="24"/>
        </w:rPr>
        <w:t>, 536-548</w:t>
      </w:r>
    </w:p>
    <w:p w:rsidR="003C1907" w:rsidRPr="000E16A5" w:rsidRDefault="003C1907" w:rsidP="003C1907">
      <w:pPr>
        <w:spacing w:line="480" w:lineRule="auto"/>
        <w:rPr>
          <w:sz w:val="24"/>
          <w:szCs w:val="24"/>
        </w:rPr>
      </w:pPr>
      <w:r w:rsidRPr="000E16A5">
        <w:rPr>
          <w:sz w:val="24"/>
          <w:szCs w:val="24"/>
        </w:rPr>
        <w:t xml:space="preserve">Bouhss, A.; Mengin-Lecreulx, D.; Blanot, D.; van Heijenoort, J.; Parquet, C. (1997) Invariant amino acids in the Mur peptide synthetases of bacterial peptidoglycan synthesis and their modification by site-directed mutagenesis in the UDP-MurNAc:L-alanine ligase from </w:t>
      </w:r>
      <w:r w:rsidRPr="000E16A5">
        <w:rPr>
          <w:i/>
          <w:sz w:val="24"/>
          <w:szCs w:val="24"/>
        </w:rPr>
        <w:t>Escherichia coli</w:t>
      </w:r>
      <w:r w:rsidRPr="000E16A5">
        <w:rPr>
          <w:sz w:val="24"/>
          <w:szCs w:val="24"/>
        </w:rPr>
        <w:t xml:space="preserve">, </w:t>
      </w:r>
      <w:r w:rsidRPr="000E16A5">
        <w:rPr>
          <w:i/>
          <w:sz w:val="24"/>
          <w:szCs w:val="24"/>
        </w:rPr>
        <w:t>Biochemistry</w:t>
      </w:r>
      <w:r w:rsidRPr="000E16A5">
        <w:rPr>
          <w:sz w:val="24"/>
          <w:szCs w:val="24"/>
        </w:rPr>
        <w:t xml:space="preserve"> </w:t>
      </w:r>
      <w:r w:rsidRPr="000E16A5">
        <w:rPr>
          <w:b/>
          <w:sz w:val="24"/>
          <w:szCs w:val="24"/>
        </w:rPr>
        <w:t>36</w:t>
      </w:r>
      <w:r w:rsidRPr="000E16A5">
        <w:rPr>
          <w:sz w:val="24"/>
          <w:szCs w:val="24"/>
        </w:rPr>
        <w:t>, 11556–63</w:t>
      </w:r>
    </w:p>
    <w:p w:rsidR="003C1907" w:rsidRPr="000E16A5" w:rsidRDefault="003C1907" w:rsidP="003C1907">
      <w:pPr>
        <w:spacing w:line="480" w:lineRule="auto"/>
        <w:rPr>
          <w:sz w:val="24"/>
          <w:szCs w:val="24"/>
        </w:rPr>
      </w:pPr>
      <w:r w:rsidRPr="000E16A5">
        <w:rPr>
          <w:sz w:val="24"/>
          <w:szCs w:val="24"/>
        </w:rPr>
        <w:t xml:space="preserve">Bouhss, A.; Crouvoisier, M.; Blanot, D.; Mengin-Lecreulx, D. (2004) Purification and characterization of the bacterial MraY translocase catalyzing the first membrane step of peptidoglycan biosynthesis, </w:t>
      </w:r>
      <w:r w:rsidRPr="000E16A5">
        <w:rPr>
          <w:i/>
          <w:sz w:val="24"/>
          <w:szCs w:val="24"/>
        </w:rPr>
        <w:t>J. Biol. Chem.</w:t>
      </w:r>
      <w:r w:rsidRPr="000E16A5">
        <w:rPr>
          <w:sz w:val="24"/>
          <w:szCs w:val="24"/>
        </w:rPr>
        <w:t xml:space="preserve"> </w:t>
      </w:r>
      <w:r w:rsidRPr="000E16A5">
        <w:rPr>
          <w:b/>
          <w:sz w:val="24"/>
          <w:szCs w:val="24"/>
        </w:rPr>
        <w:t>279</w:t>
      </w:r>
      <w:r w:rsidRPr="000E16A5">
        <w:rPr>
          <w:sz w:val="24"/>
          <w:szCs w:val="24"/>
        </w:rPr>
        <w:t>, 29974–80</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Bouton, C.; Drapier, J. (2003) Iron regulatory proteins as NO signal transducers, </w:t>
      </w:r>
      <w:r w:rsidRPr="000E16A5">
        <w:rPr>
          <w:rFonts w:ascii="Calibri" w:eastAsia="Times New Roman" w:hAnsi="Calibri" w:cs="Times New Roman"/>
          <w:i/>
          <w:iCs/>
          <w:sz w:val="24"/>
          <w:szCs w:val="24"/>
          <w:lang w:eastAsia="en-GB"/>
        </w:rPr>
        <w:t>Sci. Signal.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2003</w:t>
      </w:r>
      <w:r w:rsidRPr="000E16A5">
        <w:rPr>
          <w:rFonts w:ascii="Calibri" w:eastAsia="Times New Roman" w:hAnsi="Calibri" w:cs="Times New Roman"/>
          <w:sz w:val="24"/>
          <w:szCs w:val="24"/>
          <w:lang w:eastAsia="en-GB"/>
        </w:rPr>
        <w:t>, pp. pe17</w:t>
      </w:r>
    </w:p>
    <w:p w:rsidR="003C1907" w:rsidRPr="000E16A5" w:rsidRDefault="003C1907" w:rsidP="003C1907">
      <w:pPr>
        <w:spacing w:line="480" w:lineRule="auto"/>
        <w:rPr>
          <w:sz w:val="24"/>
          <w:szCs w:val="24"/>
        </w:rPr>
      </w:pPr>
      <w:r w:rsidRPr="000E16A5">
        <w:rPr>
          <w:sz w:val="24"/>
          <w:szCs w:val="24"/>
        </w:rPr>
        <w:t xml:space="preserve">Boutte, C. C.; Baer, C. E.; Papavinasasundaram, K.; Liu, W.; Chase, M. R.; Meniche, X.; Fortune, S. M.; Sassetti, C. M.; Ioerger, T. R.; Rubin, E.J. (2016) A cytoplasmic peptidoglycan amidase homologue controls mycobacterial cell wall synthesis, </w:t>
      </w:r>
      <w:r w:rsidRPr="000E16A5">
        <w:rPr>
          <w:i/>
          <w:sz w:val="24"/>
          <w:szCs w:val="24"/>
        </w:rPr>
        <w:t>Elife</w:t>
      </w:r>
      <w:r w:rsidRPr="000E16A5">
        <w:rPr>
          <w:sz w:val="24"/>
          <w:szCs w:val="24"/>
        </w:rPr>
        <w:t xml:space="preserve"> </w:t>
      </w:r>
      <w:r w:rsidRPr="000E16A5">
        <w:rPr>
          <w:b/>
          <w:sz w:val="24"/>
          <w:szCs w:val="24"/>
        </w:rPr>
        <w:t>5</w:t>
      </w:r>
      <w:r w:rsidRPr="000E16A5">
        <w:rPr>
          <w:sz w:val="24"/>
          <w:szCs w:val="24"/>
        </w:rPr>
        <w:t>, pii: e14590</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lastRenderedPageBreak/>
        <w:t xml:space="preserve">Bradbury, A. J.; Gruer, M. J.; Rudd, K. E.; Guest, J. R. (1996) </w:t>
      </w:r>
      <w:proofErr w:type="gramStart"/>
      <w:r w:rsidRPr="000E16A5">
        <w:rPr>
          <w:rFonts w:ascii="Calibri" w:eastAsia="Times New Roman" w:hAnsi="Calibri" w:cs="Times New Roman"/>
          <w:sz w:val="24"/>
          <w:szCs w:val="24"/>
          <w:lang w:eastAsia="en-GB"/>
        </w:rPr>
        <w:t>The</w:t>
      </w:r>
      <w:proofErr w:type="gramEnd"/>
      <w:r w:rsidRPr="000E16A5">
        <w:rPr>
          <w:rFonts w:ascii="Calibri" w:eastAsia="Times New Roman" w:hAnsi="Calibri" w:cs="Times New Roman"/>
          <w:sz w:val="24"/>
          <w:szCs w:val="24"/>
          <w:lang w:eastAsia="en-GB"/>
        </w:rPr>
        <w:t xml:space="preserve"> seocnd aconitase (AcnB) of </w:t>
      </w:r>
      <w:r w:rsidRPr="000E16A5">
        <w:rPr>
          <w:rFonts w:ascii="Calibri" w:eastAsia="Times New Roman" w:hAnsi="Calibri" w:cs="Times New Roman"/>
          <w:i/>
          <w:iCs/>
          <w:sz w:val="24"/>
          <w:szCs w:val="24"/>
          <w:lang w:eastAsia="en-GB"/>
        </w:rPr>
        <w:t>Escherichia coli</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i/>
          <w:iCs/>
          <w:sz w:val="24"/>
          <w:szCs w:val="24"/>
          <w:lang w:eastAsia="en-GB"/>
        </w:rPr>
        <w:t>Microbiology</w:t>
      </w:r>
      <w:r w:rsidRPr="000E16A5">
        <w:rPr>
          <w:rFonts w:ascii="Calibri" w:eastAsia="Times New Roman" w:hAnsi="Calibri" w:cs="Times New Roman"/>
          <w:sz w:val="24"/>
          <w:szCs w:val="24"/>
          <w:lang w:eastAsia="en-GB"/>
        </w:rPr>
        <w:t xml:space="preserve"> 142 (2): 389-400</w:t>
      </w:r>
    </w:p>
    <w:p w:rsidR="003C1907" w:rsidRDefault="003C1907" w:rsidP="003C1907">
      <w:pPr>
        <w:spacing w:after="0" w:line="480" w:lineRule="auto"/>
        <w:rPr>
          <w:rFonts w:ascii="Calibri" w:eastAsia="Times New Roman" w:hAnsi="Calibri" w:cs="Times New Roman"/>
          <w:sz w:val="24"/>
          <w:szCs w:val="24"/>
          <w:lang w:eastAsia="en-GB"/>
        </w:rPr>
      </w:pPr>
      <w:r w:rsidRPr="000E16A5">
        <w:rPr>
          <w:rFonts w:ascii="Calibri" w:eastAsia="Times New Roman" w:hAnsi="Calibri" w:cs="Times New Roman"/>
          <w:sz w:val="24"/>
          <w:szCs w:val="24"/>
          <w:lang w:eastAsia="en-GB"/>
        </w:rPr>
        <w:t xml:space="preserve">Brzostek, A.; Dziadek, B.; Rumijowska-Galowicz, A.; Pawelczyk, J.; Dziadek, J. (2007) Cholesterol oxidase is required for virulence of </w:t>
      </w:r>
      <w:r w:rsidRPr="000E16A5">
        <w:rPr>
          <w:rFonts w:ascii="Calibri" w:eastAsia="Times New Roman" w:hAnsi="Calibri" w:cs="Times New Roman"/>
          <w:i/>
          <w:iCs/>
          <w:sz w:val="24"/>
          <w:szCs w:val="24"/>
          <w:lang w:eastAsia="en-GB"/>
        </w:rPr>
        <w:t>Mycobacterium tuberculosis</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i/>
          <w:iCs/>
          <w:sz w:val="24"/>
          <w:szCs w:val="24"/>
          <w:lang w:eastAsia="en-GB"/>
        </w:rPr>
        <w:t>FEMS Microbiol. Lett.</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275</w:t>
      </w:r>
      <w:r w:rsidRPr="000E16A5">
        <w:rPr>
          <w:rFonts w:ascii="Calibri" w:eastAsia="Times New Roman" w:hAnsi="Calibri" w:cs="Times New Roman"/>
          <w:sz w:val="24"/>
          <w:szCs w:val="24"/>
          <w:lang w:eastAsia="en-GB"/>
        </w:rPr>
        <w:t>, 106-112</w:t>
      </w:r>
    </w:p>
    <w:p w:rsidR="007B5713" w:rsidRPr="007B5713" w:rsidRDefault="007B5713" w:rsidP="007B5713">
      <w:pPr>
        <w:spacing w:line="480" w:lineRule="auto"/>
        <w:rPr>
          <w:sz w:val="24"/>
        </w:rPr>
      </w:pPr>
      <w:r>
        <w:rPr>
          <w:sz w:val="24"/>
        </w:rPr>
        <w:t xml:space="preserve">Buchmeier, N. A.; Newton, G. L.; Koledin, T.; Fahey, R. C. (2003) Association of mycothiol with protection of </w:t>
      </w:r>
      <w:r w:rsidRPr="00A476A7">
        <w:rPr>
          <w:i/>
          <w:sz w:val="24"/>
        </w:rPr>
        <w:t>Mycobacterium tuberculosis</w:t>
      </w:r>
      <w:r>
        <w:rPr>
          <w:sz w:val="24"/>
        </w:rPr>
        <w:t xml:space="preserve"> from toxic oxidants and antibiotics, </w:t>
      </w:r>
      <w:r w:rsidRPr="00A476A7">
        <w:rPr>
          <w:i/>
          <w:sz w:val="24"/>
        </w:rPr>
        <w:t>Mol. Microbiol.</w:t>
      </w:r>
      <w:r>
        <w:rPr>
          <w:sz w:val="24"/>
        </w:rPr>
        <w:t xml:space="preserve"> </w:t>
      </w:r>
      <w:r w:rsidRPr="00A476A7">
        <w:rPr>
          <w:b/>
          <w:sz w:val="24"/>
        </w:rPr>
        <w:t>47</w:t>
      </w:r>
      <w:r>
        <w:rPr>
          <w:sz w:val="24"/>
        </w:rPr>
        <w:t>, 1723-1732</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Cairo, G.; Recalcati, S.; Pietrangelo, A.; Minotti, G. (2002) </w:t>
      </w:r>
      <w:proofErr w:type="gramStart"/>
      <w:r w:rsidRPr="000E16A5">
        <w:rPr>
          <w:rFonts w:ascii="Calibri" w:eastAsia="Times New Roman" w:hAnsi="Calibri" w:cs="Times New Roman"/>
          <w:sz w:val="24"/>
          <w:szCs w:val="24"/>
          <w:lang w:eastAsia="en-GB"/>
        </w:rPr>
        <w:t>The</w:t>
      </w:r>
      <w:proofErr w:type="gramEnd"/>
      <w:r w:rsidRPr="000E16A5">
        <w:rPr>
          <w:rFonts w:ascii="Calibri" w:eastAsia="Times New Roman" w:hAnsi="Calibri" w:cs="Times New Roman"/>
          <w:sz w:val="24"/>
          <w:szCs w:val="24"/>
          <w:lang w:eastAsia="en-GB"/>
        </w:rPr>
        <w:t xml:space="preserve"> iron regulatory proteins: targets and modulators of free radical reactions and oxidative damage, </w:t>
      </w:r>
      <w:r w:rsidRPr="000E16A5">
        <w:rPr>
          <w:rFonts w:ascii="Calibri" w:eastAsia="Times New Roman" w:hAnsi="Calibri" w:cs="Times New Roman"/>
          <w:i/>
          <w:iCs/>
          <w:sz w:val="24"/>
          <w:szCs w:val="24"/>
          <w:lang w:eastAsia="en-GB"/>
        </w:rPr>
        <w:t>Free Radic. Biol. Med.</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32</w:t>
      </w:r>
      <w:r w:rsidRPr="000E16A5">
        <w:rPr>
          <w:rFonts w:ascii="Calibri" w:eastAsia="Times New Roman" w:hAnsi="Calibri" w:cs="Times New Roman"/>
          <w:sz w:val="24"/>
          <w:szCs w:val="24"/>
          <w:lang w:eastAsia="en-GB"/>
        </w:rPr>
        <w:t>, 1237-1243</w:t>
      </w:r>
    </w:p>
    <w:p w:rsidR="003C1907" w:rsidRPr="00927D14" w:rsidRDefault="003C1907" w:rsidP="003C1907">
      <w:pPr>
        <w:spacing w:line="480" w:lineRule="auto"/>
        <w:rPr>
          <w:sz w:val="24"/>
          <w:szCs w:val="24"/>
        </w:rPr>
      </w:pPr>
      <w:r w:rsidRPr="000E16A5">
        <w:rPr>
          <w:sz w:val="24"/>
          <w:szCs w:val="24"/>
        </w:rPr>
        <w:t>Casey, J. L.; Hentze, M. W.; Koeller, D. M.; Caughman, S. W.; Rouault, T. A.; Klausner, R. D.; Harford, J. B. (1988) Iron-responsive elements: regulatory RNA sequences that control mRNA levels and translation,</w:t>
      </w:r>
      <w:r w:rsidRPr="000E16A5">
        <w:rPr>
          <w:i/>
          <w:iCs/>
          <w:sz w:val="24"/>
          <w:szCs w:val="24"/>
        </w:rPr>
        <w:t xml:space="preserve"> Science</w:t>
      </w:r>
      <w:r w:rsidRPr="000E16A5">
        <w:rPr>
          <w:sz w:val="24"/>
          <w:szCs w:val="24"/>
        </w:rPr>
        <w:t xml:space="preserve"> </w:t>
      </w:r>
      <w:r w:rsidRPr="000E16A5">
        <w:rPr>
          <w:b/>
          <w:sz w:val="24"/>
          <w:szCs w:val="24"/>
        </w:rPr>
        <w:t>240</w:t>
      </w:r>
      <w:r w:rsidRPr="000E16A5">
        <w:rPr>
          <w:sz w:val="24"/>
          <w:szCs w:val="24"/>
        </w:rPr>
        <w:t>, 924-928</w:t>
      </w:r>
    </w:p>
    <w:p w:rsidR="003C1907" w:rsidRPr="000E16A5" w:rsidRDefault="003C1907" w:rsidP="003C1907">
      <w:pPr>
        <w:spacing w:line="480" w:lineRule="auto"/>
        <w:rPr>
          <w:sz w:val="24"/>
          <w:szCs w:val="24"/>
        </w:rPr>
      </w:pPr>
      <w:r w:rsidRPr="000E16A5">
        <w:rPr>
          <w:sz w:val="24"/>
          <w:szCs w:val="24"/>
        </w:rPr>
        <w:t>Casonato, S.; Provvedi, R.; Dainese, E.; Pal</w:t>
      </w:r>
      <w:r w:rsidRPr="000E16A5">
        <w:rPr>
          <w:rFonts w:cstheme="minorHAnsi"/>
          <w:sz w:val="24"/>
          <w:szCs w:val="24"/>
        </w:rPr>
        <w:t>ù</w:t>
      </w:r>
      <w:r w:rsidRPr="000E16A5">
        <w:rPr>
          <w:sz w:val="24"/>
          <w:szCs w:val="24"/>
        </w:rPr>
        <w:t xml:space="preserve">, G.; Manganelli, R. (2014) </w:t>
      </w:r>
      <w:r w:rsidRPr="000E16A5">
        <w:rPr>
          <w:i/>
          <w:sz w:val="24"/>
          <w:szCs w:val="24"/>
        </w:rPr>
        <w:t>Mycobacterium tuberculosis</w:t>
      </w:r>
      <w:r w:rsidRPr="000E16A5">
        <w:rPr>
          <w:sz w:val="24"/>
          <w:szCs w:val="24"/>
        </w:rPr>
        <w:t xml:space="preserve"> requires the ECF sigma factor SigE to arrest phagosome maturation, </w:t>
      </w:r>
      <w:r w:rsidRPr="000E16A5">
        <w:rPr>
          <w:i/>
          <w:sz w:val="24"/>
          <w:szCs w:val="24"/>
        </w:rPr>
        <w:t>PLoS One</w:t>
      </w:r>
      <w:r w:rsidRPr="000E16A5">
        <w:rPr>
          <w:sz w:val="24"/>
          <w:szCs w:val="24"/>
        </w:rPr>
        <w:t xml:space="preserve"> </w:t>
      </w:r>
      <w:r w:rsidRPr="000E16A5">
        <w:rPr>
          <w:b/>
          <w:sz w:val="24"/>
          <w:szCs w:val="24"/>
        </w:rPr>
        <w:t>9</w:t>
      </w:r>
      <w:r w:rsidRPr="000E16A5">
        <w:rPr>
          <w:sz w:val="24"/>
          <w:szCs w:val="24"/>
        </w:rPr>
        <w:t>, p.e108893</w:t>
      </w:r>
    </w:p>
    <w:p w:rsidR="003C1907" w:rsidRPr="00927D14" w:rsidRDefault="003C1907" w:rsidP="003C1907">
      <w:pPr>
        <w:spacing w:line="480" w:lineRule="auto"/>
        <w:rPr>
          <w:sz w:val="24"/>
          <w:szCs w:val="24"/>
        </w:rPr>
      </w:pPr>
      <w:r w:rsidRPr="000E16A5">
        <w:rPr>
          <w:sz w:val="24"/>
          <w:szCs w:val="24"/>
        </w:rPr>
        <w:t xml:space="preserve">Centers for Disease Control and Prevention (2006) Emergence of </w:t>
      </w:r>
      <w:r w:rsidRPr="000E16A5">
        <w:rPr>
          <w:i/>
          <w:iCs/>
          <w:sz w:val="24"/>
          <w:szCs w:val="24"/>
        </w:rPr>
        <w:t>Mycobacterium tuberculosis</w:t>
      </w:r>
      <w:r w:rsidRPr="000E16A5">
        <w:rPr>
          <w:sz w:val="24"/>
          <w:szCs w:val="24"/>
        </w:rPr>
        <w:t xml:space="preserve"> with extensive resistance to second-line drugs - worldwide, 2000-2004; </w:t>
      </w:r>
      <w:r w:rsidRPr="000E16A5">
        <w:rPr>
          <w:i/>
          <w:iCs/>
          <w:sz w:val="24"/>
          <w:szCs w:val="24"/>
        </w:rPr>
        <w:t>Morb. Mortal. Wkly Rep.</w:t>
      </w:r>
      <w:r w:rsidRPr="000E16A5">
        <w:rPr>
          <w:sz w:val="24"/>
          <w:szCs w:val="24"/>
        </w:rPr>
        <w:t xml:space="preserve"> </w:t>
      </w:r>
      <w:r w:rsidRPr="000E16A5">
        <w:rPr>
          <w:b/>
          <w:sz w:val="24"/>
          <w:szCs w:val="24"/>
        </w:rPr>
        <w:t>55</w:t>
      </w:r>
      <w:r w:rsidRPr="000E16A5">
        <w:rPr>
          <w:sz w:val="24"/>
          <w:szCs w:val="24"/>
        </w:rPr>
        <w:t xml:space="preserve">, 302-305 </w:t>
      </w:r>
    </w:p>
    <w:p w:rsidR="003C1907" w:rsidRPr="00927D14" w:rsidRDefault="003C1907" w:rsidP="003C1907">
      <w:pPr>
        <w:spacing w:line="480" w:lineRule="auto"/>
        <w:rPr>
          <w:sz w:val="24"/>
          <w:szCs w:val="24"/>
        </w:rPr>
      </w:pPr>
      <w:r w:rsidRPr="000E16A5">
        <w:rPr>
          <w:sz w:val="24"/>
          <w:szCs w:val="24"/>
        </w:rPr>
        <w:lastRenderedPageBreak/>
        <w:t xml:space="preserve">Cohen-Gonsaud, M.; Barthe, P.; Bagneris, C.; Henderson, B.; Ward, J.; Roumestand, C.; Keep, N. H. (2005) The structure of a resuscitation-promoting factor domain from </w:t>
      </w:r>
      <w:r w:rsidRPr="000E16A5">
        <w:rPr>
          <w:i/>
          <w:sz w:val="24"/>
          <w:szCs w:val="24"/>
        </w:rPr>
        <w:t>Mycobacterium tuberculosis</w:t>
      </w:r>
      <w:r w:rsidRPr="000E16A5">
        <w:rPr>
          <w:sz w:val="24"/>
          <w:szCs w:val="24"/>
        </w:rPr>
        <w:t xml:space="preserve"> shows homology to lysozymes, </w:t>
      </w:r>
      <w:r w:rsidRPr="000E16A5">
        <w:rPr>
          <w:i/>
          <w:sz w:val="24"/>
          <w:szCs w:val="24"/>
        </w:rPr>
        <w:t>Nat. Struct. Molec. Biol.</w:t>
      </w:r>
      <w:r w:rsidRPr="000E16A5">
        <w:rPr>
          <w:sz w:val="24"/>
          <w:szCs w:val="24"/>
        </w:rPr>
        <w:t xml:space="preserve"> </w:t>
      </w:r>
      <w:r w:rsidRPr="000E16A5">
        <w:rPr>
          <w:b/>
          <w:sz w:val="24"/>
          <w:szCs w:val="24"/>
        </w:rPr>
        <w:t>12</w:t>
      </w:r>
      <w:r w:rsidRPr="000E16A5">
        <w:rPr>
          <w:sz w:val="24"/>
          <w:szCs w:val="24"/>
        </w:rPr>
        <w:t xml:space="preserve">, 270-273 </w:t>
      </w:r>
    </w:p>
    <w:p w:rsidR="003C1907" w:rsidRPr="000E16A5" w:rsidRDefault="003C1907" w:rsidP="003C1907">
      <w:pPr>
        <w:spacing w:line="480" w:lineRule="auto"/>
        <w:rPr>
          <w:sz w:val="24"/>
          <w:szCs w:val="24"/>
        </w:rPr>
      </w:pPr>
      <w:r w:rsidRPr="000E16A5">
        <w:rPr>
          <w:sz w:val="24"/>
          <w:szCs w:val="24"/>
        </w:rPr>
        <w:t xml:space="preserve">Cortes, T.; Schubert, O. T.; Rose, G.; Arnvig, K. B.; Comas, I.; Aebersold, R.; Young, D. B. (2013) Genome-wide mapping of transcriptional start sites defines an extensive leaderless transcriptome in </w:t>
      </w:r>
      <w:r w:rsidRPr="000E16A5">
        <w:rPr>
          <w:i/>
          <w:sz w:val="24"/>
          <w:szCs w:val="24"/>
        </w:rPr>
        <w:t>Mycobacterium tuberculosis</w:t>
      </w:r>
      <w:r w:rsidRPr="000E16A5">
        <w:rPr>
          <w:sz w:val="24"/>
          <w:szCs w:val="24"/>
        </w:rPr>
        <w:t xml:space="preserve">, </w:t>
      </w:r>
      <w:r w:rsidRPr="000E16A5">
        <w:rPr>
          <w:i/>
          <w:sz w:val="24"/>
          <w:szCs w:val="24"/>
        </w:rPr>
        <w:t>Cell Rep.</w:t>
      </w:r>
      <w:r w:rsidRPr="000E16A5">
        <w:rPr>
          <w:sz w:val="24"/>
          <w:szCs w:val="24"/>
        </w:rPr>
        <w:t xml:space="preserve"> </w:t>
      </w:r>
      <w:r w:rsidRPr="000E16A5">
        <w:rPr>
          <w:b/>
          <w:sz w:val="24"/>
          <w:szCs w:val="24"/>
        </w:rPr>
        <w:t>5</w:t>
      </w:r>
      <w:r w:rsidRPr="000E16A5">
        <w:rPr>
          <w:sz w:val="24"/>
          <w:szCs w:val="24"/>
        </w:rPr>
        <w:t>, 1121-1131</w:t>
      </w:r>
    </w:p>
    <w:p w:rsidR="003C1907" w:rsidRPr="000E16A5" w:rsidRDefault="003C1907" w:rsidP="003C1907">
      <w:pPr>
        <w:spacing w:line="480" w:lineRule="auto"/>
        <w:rPr>
          <w:sz w:val="24"/>
          <w:szCs w:val="24"/>
        </w:rPr>
      </w:pPr>
      <w:r w:rsidRPr="000E16A5">
        <w:rPr>
          <w:sz w:val="24"/>
          <w:szCs w:val="24"/>
        </w:rPr>
        <w:t xml:space="preserve">Cortes, T.; Schubert, O. T.; Banaei-Esfahani, A.; Collins, B. C.; Aebersold, R.; Young, D. B. (2017) Delayed effects of transcriptional responses in </w:t>
      </w:r>
      <w:r w:rsidRPr="000E16A5">
        <w:rPr>
          <w:i/>
          <w:sz w:val="24"/>
          <w:szCs w:val="24"/>
        </w:rPr>
        <w:t>Mycobacterium tuberculosis</w:t>
      </w:r>
      <w:r w:rsidRPr="000E16A5">
        <w:rPr>
          <w:sz w:val="24"/>
          <w:szCs w:val="24"/>
        </w:rPr>
        <w:t xml:space="preserve"> exposed to nitric oxide suggest other mechanisms involved in survival, </w:t>
      </w:r>
      <w:r w:rsidRPr="000E16A5">
        <w:rPr>
          <w:i/>
          <w:sz w:val="24"/>
          <w:szCs w:val="24"/>
        </w:rPr>
        <w:t>Sci. Rep</w:t>
      </w:r>
      <w:r w:rsidRPr="000E16A5">
        <w:rPr>
          <w:sz w:val="24"/>
          <w:szCs w:val="24"/>
        </w:rPr>
        <w:t xml:space="preserve">. </w:t>
      </w:r>
      <w:r w:rsidRPr="000E16A5">
        <w:rPr>
          <w:b/>
          <w:sz w:val="24"/>
          <w:szCs w:val="24"/>
        </w:rPr>
        <w:t>7</w:t>
      </w:r>
      <w:r w:rsidRPr="000E16A5">
        <w:rPr>
          <w:sz w:val="24"/>
          <w:szCs w:val="24"/>
        </w:rPr>
        <w:t>, 8208</w:t>
      </w:r>
    </w:p>
    <w:p w:rsidR="003C1907" w:rsidRPr="000E16A5" w:rsidRDefault="003C1907" w:rsidP="003C1907">
      <w:pPr>
        <w:spacing w:line="480" w:lineRule="auto"/>
        <w:rPr>
          <w:rFonts w:ascii="Calibri" w:eastAsia="Times New Roman" w:hAnsi="Calibri" w:cs="Times New Roman"/>
          <w:sz w:val="24"/>
          <w:szCs w:val="24"/>
          <w:lang w:eastAsia="en-GB"/>
        </w:rPr>
      </w:pPr>
      <w:r w:rsidRPr="000E16A5">
        <w:rPr>
          <w:rFonts w:ascii="Calibri" w:eastAsia="Times New Roman" w:hAnsi="Calibri" w:cs="Times New Roman"/>
          <w:sz w:val="24"/>
          <w:szCs w:val="24"/>
          <w:lang w:eastAsia="en-GB"/>
        </w:rPr>
        <w:t xml:space="preserve">Cowley, F. C.; Av-Gay, Y. (2001) Monitoring promoter activity and protein localization in </w:t>
      </w:r>
      <w:r w:rsidRPr="000E16A5">
        <w:rPr>
          <w:rFonts w:ascii="Calibri" w:eastAsia="Times New Roman" w:hAnsi="Calibri" w:cs="Times New Roman"/>
          <w:i/>
          <w:iCs/>
          <w:sz w:val="24"/>
          <w:szCs w:val="24"/>
          <w:lang w:eastAsia="en-GB"/>
        </w:rPr>
        <w:t>Mycobacterium</w:t>
      </w:r>
      <w:r w:rsidRPr="000E16A5">
        <w:rPr>
          <w:rFonts w:ascii="Calibri" w:eastAsia="Times New Roman" w:hAnsi="Calibri" w:cs="Times New Roman"/>
          <w:sz w:val="24"/>
          <w:szCs w:val="24"/>
          <w:lang w:eastAsia="en-GB"/>
        </w:rPr>
        <w:t xml:space="preserve"> spp. </w:t>
      </w:r>
      <w:proofErr w:type="gramStart"/>
      <w:r w:rsidRPr="000E16A5">
        <w:rPr>
          <w:rFonts w:ascii="Calibri" w:eastAsia="Times New Roman" w:hAnsi="Calibri" w:cs="Times New Roman"/>
          <w:sz w:val="24"/>
          <w:szCs w:val="24"/>
          <w:lang w:eastAsia="en-GB"/>
        </w:rPr>
        <w:t>Using</w:t>
      </w:r>
      <w:proofErr w:type="gramEnd"/>
      <w:r w:rsidRPr="000E16A5">
        <w:rPr>
          <w:rFonts w:ascii="Calibri" w:eastAsia="Times New Roman" w:hAnsi="Calibri" w:cs="Times New Roman"/>
          <w:sz w:val="24"/>
          <w:szCs w:val="24"/>
          <w:lang w:eastAsia="en-GB"/>
        </w:rPr>
        <w:t xml:space="preserve"> green fluorescent protein, </w:t>
      </w:r>
      <w:r w:rsidRPr="000E16A5">
        <w:rPr>
          <w:rFonts w:ascii="Calibri" w:eastAsia="Times New Roman" w:hAnsi="Calibri" w:cs="Times New Roman"/>
          <w:i/>
          <w:iCs/>
          <w:sz w:val="24"/>
          <w:szCs w:val="24"/>
          <w:lang w:eastAsia="en-GB"/>
        </w:rPr>
        <w:t>Gene</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264</w:t>
      </w:r>
      <w:r w:rsidRPr="000E16A5">
        <w:rPr>
          <w:rFonts w:ascii="Calibri" w:eastAsia="Times New Roman" w:hAnsi="Calibri" w:cs="Times New Roman"/>
          <w:sz w:val="24"/>
          <w:szCs w:val="24"/>
          <w:lang w:eastAsia="en-GB"/>
        </w:rPr>
        <w:t>, 225-231</w:t>
      </w:r>
    </w:p>
    <w:p w:rsidR="003C1907" w:rsidRPr="000E16A5" w:rsidRDefault="003C1907" w:rsidP="003C1907">
      <w:pPr>
        <w:spacing w:line="480" w:lineRule="auto"/>
        <w:rPr>
          <w:rFonts w:ascii="Calibri" w:eastAsia="Times New Roman" w:hAnsi="Calibri" w:cs="Times New Roman"/>
          <w:sz w:val="24"/>
          <w:szCs w:val="24"/>
          <w:lang w:eastAsia="en-GB"/>
        </w:rPr>
      </w:pPr>
      <w:r w:rsidRPr="000E16A5">
        <w:rPr>
          <w:rFonts w:ascii="Calibri" w:eastAsia="Times New Roman" w:hAnsi="Calibri" w:cs="Times New Roman"/>
          <w:sz w:val="24"/>
          <w:szCs w:val="24"/>
          <w:lang w:eastAsia="en-GB"/>
        </w:rPr>
        <w:t>Cunningham, L.; Gruer, M. J.; Guest, J. R. (1997) Transcriptional regulation of the aconitase genes (</w:t>
      </w:r>
      <w:r w:rsidRPr="000E16A5">
        <w:rPr>
          <w:rFonts w:ascii="Calibri" w:eastAsia="Times New Roman" w:hAnsi="Calibri" w:cs="Times New Roman"/>
          <w:i/>
          <w:iCs/>
          <w:sz w:val="24"/>
          <w:szCs w:val="24"/>
          <w:lang w:eastAsia="en-GB"/>
        </w:rPr>
        <w:t>acnA</w:t>
      </w:r>
      <w:r w:rsidRPr="000E16A5">
        <w:rPr>
          <w:rFonts w:ascii="Calibri" w:eastAsia="Times New Roman" w:hAnsi="Calibri" w:cs="Times New Roman"/>
          <w:sz w:val="24"/>
          <w:szCs w:val="24"/>
          <w:lang w:eastAsia="en-GB"/>
        </w:rPr>
        <w:t xml:space="preserve"> and </w:t>
      </w:r>
      <w:r w:rsidRPr="000E16A5">
        <w:rPr>
          <w:rFonts w:ascii="Calibri" w:eastAsia="Times New Roman" w:hAnsi="Calibri" w:cs="Times New Roman"/>
          <w:i/>
          <w:iCs/>
          <w:sz w:val="24"/>
          <w:szCs w:val="24"/>
          <w:lang w:eastAsia="en-GB"/>
        </w:rPr>
        <w:t>acnB</w:t>
      </w:r>
      <w:r w:rsidRPr="000E16A5">
        <w:rPr>
          <w:rFonts w:ascii="Calibri" w:eastAsia="Times New Roman" w:hAnsi="Calibri" w:cs="Times New Roman"/>
          <w:sz w:val="24"/>
          <w:szCs w:val="24"/>
          <w:lang w:eastAsia="en-GB"/>
        </w:rPr>
        <w:t xml:space="preserve">) of </w:t>
      </w:r>
      <w:r w:rsidRPr="000E16A5">
        <w:rPr>
          <w:rFonts w:ascii="Calibri" w:eastAsia="Times New Roman" w:hAnsi="Calibri" w:cs="Times New Roman"/>
          <w:i/>
          <w:iCs/>
          <w:sz w:val="24"/>
          <w:szCs w:val="24"/>
          <w:lang w:eastAsia="en-GB"/>
        </w:rPr>
        <w:t>Escherichia coli</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i/>
          <w:iCs/>
          <w:sz w:val="24"/>
          <w:szCs w:val="24"/>
          <w:lang w:eastAsia="en-GB"/>
        </w:rPr>
        <w:t>Microbiology</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143</w:t>
      </w:r>
      <w:r w:rsidRPr="000E16A5">
        <w:rPr>
          <w:rFonts w:ascii="Calibri" w:eastAsia="Times New Roman" w:hAnsi="Calibri" w:cs="Times New Roman"/>
          <w:sz w:val="24"/>
          <w:szCs w:val="24"/>
          <w:lang w:eastAsia="en-GB"/>
        </w:rPr>
        <w:t>, 3795-3805</w:t>
      </w:r>
    </w:p>
    <w:p w:rsidR="002B37D7" w:rsidRDefault="003C1907" w:rsidP="002B37D7">
      <w:pPr>
        <w:spacing w:line="480" w:lineRule="auto"/>
      </w:pPr>
      <w:r w:rsidRPr="000E16A5">
        <w:rPr>
          <w:sz w:val="24"/>
          <w:szCs w:val="24"/>
        </w:rPr>
        <w:t xml:space="preserve">Daffé, M.; Etienne, G. (1999) </w:t>
      </w:r>
      <w:proofErr w:type="gramStart"/>
      <w:r w:rsidRPr="000E16A5">
        <w:rPr>
          <w:sz w:val="24"/>
          <w:szCs w:val="24"/>
        </w:rPr>
        <w:t>The</w:t>
      </w:r>
      <w:proofErr w:type="gramEnd"/>
      <w:r w:rsidRPr="000E16A5">
        <w:rPr>
          <w:sz w:val="24"/>
          <w:szCs w:val="24"/>
        </w:rPr>
        <w:t xml:space="preserve"> capsule of </w:t>
      </w:r>
      <w:r w:rsidRPr="000E16A5">
        <w:rPr>
          <w:i/>
          <w:sz w:val="24"/>
          <w:szCs w:val="24"/>
        </w:rPr>
        <w:t>Mycobacterium tuberculosis</w:t>
      </w:r>
      <w:r w:rsidRPr="000E16A5">
        <w:rPr>
          <w:sz w:val="24"/>
          <w:szCs w:val="24"/>
        </w:rPr>
        <w:t xml:space="preserve"> and its implications for pathogenicity, </w:t>
      </w:r>
      <w:r w:rsidRPr="000E16A5">
        <w:rPr>
          <w:i/>
          <w:sz w:val="24"/>
          <w:szCs w:val="24"/>
        </w:rPr>
        <w:t>Tuber. Lung Dis</w:t>
      </w:r>
      <w:r w:rsidRPr="000E16A5">
        <w:rPr>
          <w:sz w:val="24"/>
          <w:szCs w:val="24"/>
        </w:rPr>
        <w:t xml:space="preserve">. </w:t>
      </w:r>
      <w:r w:rsidRPr="000E16A5">
        <w:rPr>
          <w:b/>
          <w:sz w:val="24"/>
          <w:szCs w:val="24"/>
        </w:rPr>
        <w:t>79</w:t>
      </w:r>
      <w:r w:rsidRPr="000E16A5">
        <w:rPr>
          <w:sz w:val="24"/>
          <w:szCs w:val="24"/>
        </w:rPr>
        <w:t>, 153-169</w:t>
      </w:r>
      <w:r w:rsidR="002B37D7" w:rsidRPr="002B37D7">
        <w:t xml:space="preserve"> </w:t>
      </w:r>
    </w:p>
    <w:p w:rsidR="003C1907" w:rsidRPr="000E16A5" w:rsidRDefault="002B37D7" w:rsidP="003C1907">
      <w:pPr>
        <w:spacing w:line="480" w:lineRule="auto"/>
        <w:rPr>
          <w:sz w:val="24"/>
          <w:szCs w:val="24"/>
        </w:rPr>
      </w:pPr>
      <w:r w:rsidRPr="002B37D7">
        <w:rPr>
          <w:sz w:val="24"/>
          <w:szCs w:val="24"/>
        </w:rPr>
        <w:t xml:space="preserve">Darwin, K. H.; Ehrt, S.; Gutierrez-Ramos, J.; Weich, N.; Nathan, C. F. (2003) The proteasome of </w:t>
      </w:r>
      <w:r w:rsidRPr="002B37D7">
        <w:rPr>
          <w:i/>
          <w:sz w:val="24"/>
          <w:szCs w:val="24"/>
        </w:rPr>
        <w:t>Mycobacterium tuberculosis</w:t>
      </w:r>
      <w:r w:rsidRPr="002B37D7">
        <w:rPr>
          <w:sz w:val="24"/>
          <w:szCs w:val="24"/>
        </w:rPr>
        <w:t xml:space="preserve"> is required for resistance to nitric oxide, </w:t>
      </w:r>
      <w:r w:rsidRPr="002B37D7">
        <w:rPr>
          <w:i/>
          <w:sz w:val="24"/>
          <w:szCs w:val="24"/>
        </w:rPr>
        <w:t>Science</w:t>
      </w:r>
      <w:r w:rsidRPr="002B37D7">
        <w:rPr>
          <w:sz w:val="24"/>
          <w:szCs w:val="24"/>
        </w:rPr>
        <w:t xml:space="preserve"> </w:t>
      </w:r>
      <w:r w:rsidRPr="002B37D7">
        <w:rPr>
          <w:b/>
          <w:sz w:val="24"/>
          <w:szCs w:val="24"/>
        </w:rPr>
        <w:t>302</w:t>
      </w:r>
      <w:r w:rsidRPr="002B37D7">
        <w:rPr>
          <w:sz w:val="24"/>
          <w:szCs w:val="24"/>
        </w:rPr>
        <w:t>, 1963-1966</w:t>
      </w:r>
    </w:p>
    <w:p w:rsidR="00137DE4" w:rsidRDefault="003C1907" w:rsidP="00137DE4">
      <w:pPr>
        <w:spacing w:line="480" w:lineRule="auto"/>
      </w:pPr>
      <w:r w:rsidRPr="000E16A5">
        <w:rPr>
          <w:sz w:val="24"/>
          <w:szCs w:val="24"/>
        </w:rPr>
        <w:t xml:space="preserve">Deng, L. L.; Humphries, D. E.; Arbeit, R. D.; Carlton, L. E.; Smole, S. C.; Carroll, J. D. (2005) Identification of a novel peptidoglycan hydrolase CwlM in </w:t>
      </w:r>
      <w:r w:rsidRPr="000E16A5">
        <w:rPr>
          <w:i/>
          <w:iCs/>
          <w:sz w:val="24"/>
          <w:szCs w:val="24"/>
        </w:rPr>
        <w:t>Mycobacterium tuberculosis</w:t>
      </w:r>
      <w:r w:rsidRPr="000E16A5">
        <w:rPr>
          <w:sz w:val="24"/>
          <w:szCs w:val="24"/>
        </w:rPr>
        <w:t xml:space="preserve">, </w:t>
      </w:r>
      <w:r w:rsidRPr="000E16A5">
        <w:rPr>
          <w:i/>
          <w:iCs/>
          <w:sz w:val="24"/>
          <w:szCs w:val="24"/>
        </w:rPr>
        <w:t>Biochim. Biophys. Acta Proteins Proteom.</w:t>
      </w:r>
      <w:r w:rsidRPr="000E16A5">
        <w:rPr>
          <w:sz w:val="24"/>
          <w:szCs w:val="24"/>
        </w:rPr>
        <w:t xml:space="preserve"> </w:t>
      </w:r>
      <w:r w:rsidRPr="000E16A5">
        <w:rPr>
          <w:b/>
          <w:sz w:val="24"/>
          <w:szCs w:val="24"/>
        </w:rPr>
        <w:t>1747</w:t>
      </w:r>
      <w:r w:rsidRPr="000E16A5">
        <w:rPr>
          <w:sz w:val="24"/>
          <w:szCs w:val="24"/>
        </w:rPr>
        <w:t>, 57-66</w:t>
      </w:r>
      <w:r w:rsidR="00137DE4" w:rsidRPr="00137DE4">
        <w:t xml:space="preserve"> </w:t>
      </w:r>
    </w:p>
    <w:p w:rsidR="008E75C2" w:rsidRDefault="008E75C2" w:rsidP="00137DE4">
      <w:pPr>
        <w:spacing w:line="480" w:lineRule="auto"/>
      </w:pPr>
      <w:r>
        <w:lastRenderedPageBreak/>
        <w:t>Deretic, V.; Song, J.; Pag</w:t>
      </w:r>
      <w:r>
        <w:rPr>
          <w:rFonts w:cstheme="minorHAnsi"/>
        </w:rPr>
        <w:t>á</w:t>
      </w:r>
      <w:r>
        <w:t xml:space="preserve">n-Ramos, E. (1997) Loss of </w:t>
      </w:r>
      <w:r w:rsidRPr="008E75C2">
        <w:rPr>
          <w:i/>
        </w:rPr>
        <w:t>oxyR</w:t>
      </w:r>
      <w:r>
        <w:t xml:space="preserve"> in </w:t>
      </w:r>
      <w:r w:rsidRPr="008E75C2">
        <w:rPr>
          <w:i/>
        </w:rPr>
        <w:t>Mycobacterium tuberculosis</w:t>
      </w:r>
      <w:r>
        <w:t xml:space="preserve">, </w:t>
      </w:r>
      <w:r w:rsidRPr="008E75C2">
        <w:rPr>
          <w:i/>
        </w:rPr>
        <w:t>Trend Microbiol.</w:t>
      </w:r>
      <w:r>
        <w:t xml:space="preserve"> </w:t>
      </w:r>
      <w:r w:rsidRPr="008E75C2">
        <w:rPr>
          <w:b/>
        </w:rPr>
        <w:t>5</w:t>
      </w:r>
      <w:r>
        <w:t>, 367-372</w:t>
      </w:r>
    </w:p>
    <w:p w:rsidR="003C1907" w:rsidRPr="000E16A5" w:rsidRDefault="00137DE4" w:rsidP="003C1907">
      <w:pPr>
        <w:spacing w:line="480" w:lineRule="auto"/>
        <w:rPr>
          <w:sz w:val="24"/>
          <w:szCs w:val="24"/>
        </w:rPr>
      </w:pPr>
      <w:r w:rsidRPr="00137DE4">
        <w:rPr>
          <w:sz w:val="24"/>
          <w:szCs w:val="24"/>
        </w:rPr>
        <w:t xml:space="preserve">Dick, T.; Lee, B. H.; Murugasu-Oei, B. (1998) Oxygen depletion induced dormancy in </w:t>
      </w:r>
      <w:r w:rsidRPr="00137DE4">
        <w:rPr>
          <w:i/>
          <w:sz w:val="24"/>
          <w:szCs w:val="24"/>
        </w:rPr>
        <w:t>Mycobacterium smegmatis</w:t>
      </w:r>
      <w:r w:rsidRPr="00137DE4">
        <w:rPr>
          <w:sz w:val="24"/>
          <w:szCs w:val="24"/>
        </w:rPr>
        <w:t xml:space="preserve">, </w:t>
      </w:r>
      <w:r w:rsidRPr="00137DE4">
        <w:rPr>
          <w:i/>
          <w:sz w:val="24"/>
          <w:szCs w:val="24"/>
        </w:rPr>
        <w:t>FEMS Microbiol. Lett</w:t>
      </w:r>
      <w:r w:rsidRPr="00137DE4">
        <w:rPr>
          <w:sz w:val="24"/>
          <w:szCs w:val="24"/>
        </w:rPr>
        <w:t xml:space="preserve">. </w:t>
      </w:r>
      <w:r w:rsidRPr="00137DE4">
        <w:rPr>
          <w:b/>
          <w:sz w:val="24"/>
          <w:szCs w:val="24"/>
        </w:rPr>
        <w:t>163</w:t>
      </w:r>
      <w:r w:rsidRPr="00137DE4">
        <w:rPr>
          <w:sz w:val="24"/>
          <w:szCs w:val="24"/>
        </w:rPr>
        <w:t>, 159-164</w:t>
      </w:r>
    </w:p>
    <w:p w:rsidR="002B37D7" w:rsidRDefault="003C1907" w:rsidP="001D7C8A">
      <w:pPr>
        <w:spacing w:line="480" w:lineRule="auto"/>
      </w:pPr>
      <w:r w:rsidRPr="000E16A5">
        <w:rPr>
          <w:rFonts w:ascii="Calibri" w:eastAsia="Times New Roman" w:hAnsi="Calibri" w:cs="Times New Roman"/>
          <w:sz w:val="24"/>
          <w:szCs w:val="24"/>
          <w:lang w:eastAsia="en-GB"/>
        </w:rPr>
        <w:t xml:space="preserve">Duan, X.; Yang, J.; Ren, B.; Tan, G.; Ding, H. (2009) Reactivity of nitric oxide with the [4Fe-4S] cluster of dihydroxyacid dehydratase from </w:t>
      </w:r>
      <w:r w:rsidRPr="000E16A5">
        <w:rPr>
          <w:rFonts w:ascii="Calibri" w:eastAsia="Times New Roman" w:hAnsi="Calibri" w:cs="Times New Roman"/>
          <w:i/>
          <w:iCs/>
          <w:sz w:val="24"/>
          <w:szCs w:val="24"/>
          <w:lang w:eastAsia="en-GB"/>
        </w:rPr>
        <w:t>Escherichia coli</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i/>
          <w:iCs/>
          <w:sz w:val="24"/>
          <w:szCs w:val="24"/>
          <w:lang w:eastAsia="en-GB"/>
        </w:rPr>
        <w:t>Biochem. J.</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417</w:t>
      </w:r>
      <w:r w:rsidRPr="000E16A5">
        <w:rPr>
          <w:rFonts w:ascii="Calibri" w:eastAsia="Times New Roman" w:hAnsi="Calibri" w:cs="Times New Roman"/>
          <w:sz w:val="24"/>
          <w:szCs w:val="24"/>
          <w:lang w:eastAsia="en-GB"/>
        </w:rPr>
        <w:t>, 783-789</w:t>
      </w:r>
      <w:r w:rsidR="001D7C8A" w:rsidRPr="001D7C8A">
        <w:t xml:space="preserve"> </w:t>
      </w:r>
    </w:p>
    <w:p w:rsidR="001D7C8A" w:rsidRPr="001D7C8A" w:rsidRDefault="001D7C8A" w:rsidP="001D7C8A">
      <w:pPr>
        <w:spacing w:line="480" w:lineRule="auto"/>
        <w:rPr>
          <w:rFonts w:ascii="Calibri" w:eastAsia="Times New Roman" w:hAnsi="Calibri" w:cs="Times New Roman"/>
          <w:sz w:val="24"/>
          <w:szCs w:val="24"/>
          <w:lang w:eastAsia="en-GB"/>
        </w:rPr>
      </w:pPr>
      <w:r w:rsidRPr="001D7C8A">
        <w:rPr>
          <w:rFonts w:ascii="Calibri" w:eastAsia="Times New Roman" w:hAnsi="Calibri" w:cs="Times New Roman"/>
          <w:sz w:val="24"/>
          <w:szCs w:val="24"/>
          <w:lang w:eastAsia="en-GB"/>
        </w:rPr>
        <w:t xml:space="preserve">Dussurget, O.; Stewart, G.; Neyrolles, O.; Pescher, P.; Young, D.; Marchal, G. (2001) Role of </w:t>
      </w:r>
      <w:r w:rsidRPr="001D7C8A">
        <w:rPr>
          <w:rFonts w:ascii="Calibri" w:eastAsia="Times New Roman" w:hAnsi="Calibri" w:cs="Times New Roman"/>
          <w:i/>
          <w:sz w:val="24"/>
          <w:szCs w:val="24"/>
          <w:lang w:eastAsia="en-GB"/>
        </w:rPr>
        <w:t>Mycobacterium tuberculosis</w:t>
      </w:r>
      <w:r w:rsidRPr="001D7C8A">
        <w:rPr>
          <w:rFonts w:ascii="Calibri" w:eastAsia="Times New Roman" w:hAnsi="Calibri" w:cs="Times New Roman"/>
          <w:sz w:val="24"/>
          <w:szCs w:val="24"/>
          <w:lang w:eastAsia="en-GB"/>
        </w:rPr>
        <w:t xml:space="preserve"> copper-zinc superoxide dismutase, </w:t>
      </w:r>
      <w:r w:rsidRPr="001D7C8A">
        <w:rPr>
          <w:rFonts w:ascii="Calibri" w:eastAsia="Times New Roman" w:hAnsi="Calibri" w:cs="Times New Roman"/>
          <w:i/>
          <w:sz w:val="24"/>
          <w:szCs w:val="24"/>
          <w:lang w:eastAsia="en-GB"/>
        </w:rPr>
        <w:t>Infect. Immun</w:t>
      </w:r>
      <w:r w:rsidRPr="001D7C8A">
        <w:rPr>
          <w:rFonts w:ascii="Calibri" w:eastAsia="Times New Roman" w:hAnsi="Calibri" w:cs="Times New Roman"/>
          <w:sz w:val="24"/>
          <w:szCs w:val="24"/>
          <w:lang w:eastAsia="en-GB"/>
        </w:rPr>
        <w:t xml:space="preserve">. </w:t>
      </w:r>
      <w:r w:rsidRPr="001D7C8A">
        <w:rPr>
          <w:rFonts w:ascii="Calibri" w:eastAsia="Times New Roman" w:hAnsi="Calibri" w:cs="Times New Roman"/>
          <w:b/>
          <w:sz w:val="24"/>
          <w:szCs w:val="24"/>
          <w:lang w:eastAsia="en-GB"/>
        </w:rPr>
        <w:t>69</w:t>
      </w:r>
      <w:r w:rsidRPr="001D7C8A">
        <w:rPr>
          <w:rFonts w:ascii="Calibri" w:eastAsia="Times New Roman" w:hAnsi="Calibri" w:cs="Times New Roman"/>
          <w:sz w:val="24"/>
          <w:szCs w:val="24"/>
          <w:lang w:eastAsia="en-GB"/>
        </w:rPr>
        <w:t>, 529-533</w:t>
      </w:r>
    </w:p>
    <w:p w:rsidR="003C1907" w:rsidRPr="000E16A5" w:rsidRDefault="003C1907" w:rsidP="003C1907">
      <w:pPr>
        <w:spacing w:line="480" w:lineRule="auto"/>
        <w:rPr>
          <w:sz w:val="24"/>
          <w:szCs w:val="24"/>
        </w:rPr>
      </w:pPr>
      <w:r w:rsidRPr="000E16A5">
        <w:rPr>
          <w:sz w:val="24"/>
          <w:szCs w:val="24"/>
        </w:rPr>
        <w:t>Emptage, M. H.; Kent, T. A.; Kennedy, M. C.; Beinert, H.; M</w:t>
      </w:r>
      <w:r w:rsidRPr="000E16A5">
        <w:rPr>
          <w:rFonts w:cstheme="minorHAnsi"/>
          <w:sz w:val="24"/>
          <w:szCs w:val="24"/>
        </w:rPr>
        <w:t>ü</w:t>
      </w:r>
      <w:r w:rsidRPr="000E16A5">
        <w:rPr>
          <w:sz w:val="24"/>
          <w:szCs w:val="24"/>
        </w:rPr>
        <w:t xml:space="preserve">nck, E. (1983) Mössbauer and EPR studies of activated aconitase: development of a localized valence state at a subsite of the [4Fe-4S] cluster on binding of citrate, </w:t>
      </w:r>
      <w:r w:rsidRPr="000E16A5">
        <w:rPr>
          <w:i/>
          <w:sz w:val="24"/>
          <w:szCs w:val="24"/>
        </w:rPr>
        <w:t>Proc. Natl. Acad. Sci. U S A</w:t>
      </w:r>
      <w:r w:rsidRPr="000E16A5">
        <w:rPr>
          <w:sz w:val="24"/>
          <w:szCs w:val="24"/>
        </w:rPr>
        <w:t xml:space="preserve"> </w:t>
      </w:r>
      <w:r w:rsidRPr="000E16A5">
        <w:rPr>
          <w:b/>
          <w:sz w:val="24"/>
          <w:szCs w:val="24"/>
        </w:rPr>
        <w:t>80</w:t>
      </w:r>
      <w:r w:rsidRPr="000E16A5">
        <w:rPr>
          <w:sz w:val="24"/>
          <w:szCs w:val="24"/>
        </w:rPr>
        <w:t>, 4674-4678</w:t>
      </w:r>
    </w:p>
    <w:p w:rsidR="003C1907" w:rsidRPr="000E16A5" w:rsidRDefault="003C1907" w:rsidP="003C1907">
      <w:pPr>
        <w:spacing w:line="480" w:lineRule="auto"/>
        <w:rPr>
          <w:sz w:val="24"/>
          <w:szCs w:val="24"/>
        </w:rPr>
      </w:pPr>
      <w:r w:rsidRPr="000E16A5">
        <w:rPr>
          <w:sz w:val="24"/>
          <w:szCs w:val="24"/>
        </w:rPr>
        <w:t xml:space="preserve">Eveland, S. S.; Pompliano, D. L.; Anderson, M. S. (1997) Conditionally lethal </w:t>
      </w:r>
      <w:r w:rsidRPr="000E16A5">
        <w:rPr>
          <w:i/>
          <w:sz w:val="24"/>
          <w:szCs w:val="24"/>
        </w:rPr>
        <w:t>Escherichia coli</w:t>
      </w:r>
      <w:r w:rsidRPr="000E16A5">
        <w:rPr>
          <w:sz w:val="24"/>
          <w:szCs w:val="24"/>
        </w:rPr>
        <w:t xml:space="preserve"> murein mutants contain point defects that map to regions conserved among murein and folyl poly-gamma-glutamate ligases: identification of a ligase superfamily, </w:t>
      </w:r>
      <w:r w:rsidRPr="000E16A5">
        <w:rPr>
          <w:i/>
          <w:sz w:val="24"/>
          <w:szCs w:val="24"/>
        </w:rPr>
        <w:t>Biochemistry</w:t>
      </w:r>
      <w:r w:rsidRPr="000E16A5">
        <w:rPr>
          <w:sz w:val="24"/>
          <w:szCs w:val="24"/>
        </w:rPr>
        <w:t xml:space="preserve"> </w:t>
      </w:r>
      <w:r w:rsidRPr="000E16A5">
        <w:rPr>
          <w:b/>
          <w:sz w:val="24"/>
          <w:szCs w:val="24"/>
        </w:rPr>
        <w:t>36</w:t>
      </w:r>
      <w:r w:rsidRPr="000E16A5">
        <w:rPr>
          <w:sz w:val="24"/>
          <w:szCs w:val="24"/>
        </w:rPr>
        <w:t>, 6223–29</w:t>
      </w:r>
    </w:p>
    <w:p w:rsidR="003C1907" w:rsidRPr="000E16A5" w:rsidRDefault="003C1907" w:rsidP="003C1907">
      <w:pPr>
        <w:spacing w:line="480" w:lineRule="auto"/>
        <w:rPr>
          <w:sz w:val="24"/>
          <w:szCs w:val="24"/>
        </w:rPr>
      </w:pPr>
      <w:r w:rsidRPr="000E16A5">
        <w:rPr>
          <w:sz w:val="24"/>
          <w:szCs w:val="24"/>
        </w:rPr>
        <w:t xml:space="preserve">Forti, F.; Crosta, A.; Ghisotti, D. (2009) Pristinamycin-inducible gene regulation in mycobacteria, </w:t>
      </w:r>
      <w:r w:rsidRPr="000E16A5">
        <w:rPr>
          <w:i/>
          <w:sz w:val="24"/>
          <w:szCs w:val="24"/>
        </w:rPr>
        <w:t>J. Biotechnol.</w:t>
      </w:r>
      <w:r w:rsidRPr="000E16A5">
        <w:rPr>
          <w:sz w:val="24"/>
          <w:szCs w:val="24"/>
        </w:rPr>
        <w:t xml:space="preserve"> </w:t>
      </w:r>
      <w:r w:rsidRPr="000E16A5">
        <w:rPr>
          <w:b/>
          <w:sz w:val="24"/>
          <w:szCs w:val="24"/>
        </w:rPr>
        <w:t>140</w:t>
      </w:r>
      <w:r w:rsidRPr="000E16A5">
        <w:rPr>
          <w:sz w:val="24"/>
          <w:szCs w:val="24"/>
        </w:rPr>
        <w:t xml:space="preserve">, 270-277 </w:t>
      </w:r>
    </w:p>
    <w:p w:rsidR="003C1907" w:rsidRPr="000E16A5" w:rsidRDefault="003C1907" w:rsidP="003C1907">
      <w:pPr>
        <w:spacing w:line="480" w:lineRule="auto"/>
        <w:rPr>
          <w:sz w:val="24"/>
          <w:szCs w:val="24"/>
        </w:rPr>
      </w:pPr>
      <w:r w:rsidRPr="000E16A5">
        <w:rPr>
          <w:sz w:val="24"/>
          <w:szCs w:val="24"/>
        </w:rPr>
        <w:t xml:space="preserve">Gee, C. L.; Papavinasasundaram, K. G.; Blair, S. R.; Baer, C. E.; Falick, A. M.; King, D. S.; Griffin, J. E.; Venghatakrishnan, H.; Zukauskas, A.; Wei, J. R.; Dhiman, R. K.; Crick, D. C.; Rubin, E. J.; Sassetti, C. M.; Alber, T. (2012) A phosphorylated pseudokinase complex controls cell wall synthesis in mycobacteria, </w:t>
      </w:r>
      <w:r w:rsidRPr="000E16A5">
        <w:rPr>
          <w:i/>
          <w:sz w:val="24"/>
          <w:szCs w:val="24"/>
        </w:rPr>
        <w:t>Sci. Signal</w:t>
      </w:r>
      <w:r w:rsidRPr="000E16A5">
        <w:rPr>
          <w:sz w:val="24"/>
          <w:szCs w:val="24"/>
        </w:rPr>
        <w:t xml:space="preserve">. </w:t>
      </w:r>
      <w:r w:rsidRPr="000E16A5">
        <w:rPr>
          <w:b/>
          <w:sz w:val="24"/>
          <w:szCs w:val="24"/>
        </w:rPr>
        <w:t>5</w:t>
      </w:r>
      <w:r w:rsidRPr="000E16A5">
        <w:rPr>
          <w:sz w:val="24"/>
          <w:szCs w:val="24"/>
        </w:rPr>
        <w:t>, pp. ra7</w:t>
      </w:r>
    </w:p>
    <w:p w:rsidR="003C1907" w:rsidRPr="000E16A5" w:rsidRDefault="003C1907" w:rsidP="003C1907">
      <w:pPr>
        <w:spacing w:line="480" w:lineRule="auto"/>
        <w:rPr>
          <w:sz w:val="24"/>
          <w:szCs w:val="24"/>
        </w:rPr>
      </w:pPr>
      <w:r w:rsidRPr="000E16A5">
        <w:rPr>
          <w:sz w:val="24"/>
          <w:szCs w:val="24"/>
        </w:rPr>
        <w:lastRenderedPageBreak/>
        <w:t xml:space="preserve">Gobin, J.; Moore, C. H.; Reeve, J. R.; Wong, D. K.; Gibson, B. W.; Horwitz, M. A. (1995) Iron acquisition by </w:t>
      </w:r>
      <w:r w:rsidRPr="000E16A5">
        <w:rPr>
          <w:i/>
          <w:iCs/>
          <w:sz w:val="24"/>
          <w:szCs w:val="24"/>
        </w:rPr>
        <w:t>Mycobacterium tuberculosis</w:t>
      </w:r>
      <w:r w:rsidRPr="000E16A5">
        <w:rPr>
          <w:sz w:val="24"/>
          <w:szCs w:val="24"/>
        </w:rPr>
        <w:t xml:space="preserve">: isolation and characterization of a family of iron-binding exochelins, </w:t>
      </w:r>
      <w:r w:rsidRPr="000E16A5">
        <w:rPr>
          <w:i/>
          <w:iCs/>
          <w:sz w:val="24"/>
          <w:szCs w:val="24"/>
        </w:rPr>
        <w:t>Proc. Natl. Acad. Sci. U S A</w:t>
      </w:r>
      <w:r w:rsidRPr="000E16A5">
        <w:rPr>
          <w:sz w:val="24"/>
          <w:szCs w:val="24"/>
        </w:rPr>
        <w:t xml:space="preserve"> </w:t>
      </w:r>
      <w:r w:rsidRPr="000E16A5">
        <w:rPr>
          <w:b/>
          <w:sz w:val="24"/>
          <w:szCs w:val="24"/>
        </w:rPr>
        <w:t>92</w:t>
      </w:r>
      <w:r w:rsidRPr="000E16A5">
        <w:rPr>
          <w:sz w:val="24"/>
          <w:szCs w:val="24"/>
        </w:rPr>
        <w:t>, 5189-5193</w:t>
      </w:r>
    </w:p>
    <w:p w:rsidR="003C1907" w:rsidRPr="000E16A5" w:rsidRDefault="003C1907" w:rsidP="003C1907">
      <w:pPr>
        <w:spacing w:line="480" w:lineRule="auto"/>
        <w:rPr>
          <w:sz w:val="24"/>
          <w:szCs w:val="24"/>
        </w:rPr>
      </w:pPr>
      <w:r w:rsidRPr="000E16A5">
        <w:rPr>
          <w:sz w:val="24"/>
          <w:szCs w:val="24"/>
        </w:rPr>
        <w:t xml:space="preserve">Gold, B.; Rodriguez, G. M.; Marras, S. A. E.; Pentecost, M.; Smith, I. (2001) The </w:t>
      </w:r>
      <w:r w:rsidRPr="000E16A5">
        <w:rPr>
          <w:i/>
          <w:sz w:val="24"/>
          <w:szCs w:val="24"/>
        </w:rPr>
        <w:t>Mycobacterium tuberculosis</w:t>
      </w:r>
      <w:r w:rsidRPr="000E16A5">
        <w:rPr>
          <w:sz w:val="24"/>
          <w:szCs w:val="24"/>
        </w:rPr>
        <w:t xml:space="preserve"> IdeR is a dual functional regulator that controls transcription of genes involved in iron acquisition, iron storage and survival in macrophages, </w:t>
      </w:r>
      <w:r w:rsidRPr="000E16A5">
        <w:rPr>
          <w:i/>
          <w:sz w:val="24"/>
          <w:szCs w:val="24"/>
        </w:rPr>
        <w:t>Mol. Microbiol</w:t>
      </w:r>
      <w:r w:rsidRPr="000E16A5">
        <w:rPr>
          <w:sz w:val="24"/>
          <w:szCs w:val="24"/>
        </w:rPr>
        <w:t xml:space="preserve">. </w:t>
      </w:r>
      <w:r w:rsidRPr="000E16A5">
        <w:rPr>
          <w:b/>
          <w:sz w:val="24"/>
          <w:szCs w:val="24"/>
        </w:rPr>
        <w:t>42</w:t>
      </w:r>
      <w:r w:rsidRPr="000E16A5">
        <w:rPr>
          <w:sz w:val="24"/>
          <w:szCs w:val="24"/>
        </w:rPr>
        <w:t>, 851-865</w:t>
      </w:r>
    </w:p>
    <w:p w:rsidR="003C1907" w:rsidRPr="000E16A5" w:rsidRDefault="003C1907" w:rsidP="003C1907">
      <w:pPr>
        <w:spacing w:line="480" w:lineRule="auto"/>
        <w:rPr>
          <w:sz w:val="24"/>
          <w:szCs w:val="24"/>
        </w:rPr>
      </w:pPr>
      <w:r w:rsidRPr="000E16A5">
        <w:rPr>
          <w:sz w:val="24"/>
          <w:szCs w:val="24"/>
        </w:rPr>
        <w:t>Goss, D. J.; Theil, E. C. (2011) Iron responsive mRNAs: a family of Fe</w:t>
      </w:r>
      <w:r w:rsidRPr="000E16A5">
        <w:rPr>
          <w:sz w:val="24"/>
          <w:szCs w:val="24"/>
          <w:vertAlign w:val="superscript"/>
        </w:rPr>
        <w:t>2+</w:t>
      </w:r>
      <w:r w:rsidRPr="000E16A5">
        <w:rPr>
          <w:sz w:val="24"/>
          <w:szCs w:val="24"/>
        </w:rPr>
        <w:t xml:space="preserve"> sensitive riboregulators, Acc.</w:t>
      </w:r>
      <w:r w:rsidRPr="000E16A5">
        <w:rPr>
          <w:i/>
          <w:sz w:val="24"/>
          <w:szCs w:val="24"/>
        </w:rPr>
        <w:t xml:space="preserve"> Chem. Res.</w:t>
      </w:r>
      <w:r w:rsidRPr="000E16A5">
        <w:rPr>
          <w:sz w:val="24"/>
          <w:szCs w:val="24"/>
        </w:rPr>
        <w:t xml:space="preserve"> </w:t>
      </w:r>
      <w:r w:rsidRPr="000E16A5">
        <w:rPr>
          <w:b/>
          <w:sz w:val="24"/>
          <w:szCs w:val="24"/>
        </w:rPr>
        <w:t>44</w:t>
      </w:r>
      <w:r w:rsidRPr="000E16A5">
        <w:rPr>
          <w:sz w:val="24"/>
          <w:szCs w:val="24"/>
        </w:rPr>
        <w:t xml:space="preserve">, 1320-1328 </w:t>
      </w:r>
    </w:p>
    <w:p w:rsidR="003C1907" w:rsidRPr="000E16A5" w:rsidRDefault="003C1907" w:rsidP="003C1907">
      <w:pPr>
        <w:spacing w:line="480" w:lineRule="auto"/>
        <w:rPr>
          <w:rFonts w:ascii="Calibri" w:eastAsia="Times New Roman" w:hAnsi="Calibri" w:cs="Times New Roman"/>
          <w:sz w:val="24"/>
          <w:szCs w:val="24"/>
          <w:lang w:eastAsia="en-GB"/>
        </w:rPr>
      </w:pPr>
      <w:r w:rsidRPr="000E16A5">
        <w:rPr>
          <w:rFonts w:ascii="Calibri" w:eastAsia="Times New Roman" w:hAnsi="Calibri" w:cs="Times New Roman"/>
          <w:sz w:val="24"/>
          <w:szCs w:val="24"/>
          <w:lang w:eastAsia="en-GB"/>
        </w:rPr>
        <w:t>Green, J.; Paget, M. S. (2004) Bacterial redox sensors,</w:t>
      </w:r>
      <w:r w:rsidRPr="000E16A5">
        <w:rPr>
          <w:rFonts w:ascii="Calibri" w:eastAsia="Times New Roman" w:hAnsi="Calibri" w:cs="Times New Roman"/>
          <w:i/>
          <w:iCs/>
          <w:sz w:val="24"/>
          <w:szCs w:val="24"/>
          <w:lang w:eastAsia="en-GB"/>
        </w:rPr>
        <w:t xml:space="preserve"> Nat. Rev. Microbiol.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2</w:t>
      </w:r>
      <w:r w:rsidRPr="000E16A5">
        <w:rPr>
          <w:rFonts w:ascii="Calibri" w:eastAsia="Times New Roman" w:hAnsi="Calibri" w:cs="Times New Roman"/>
          <w:sz w:val="24"/>
          <w:szCs w:val="24"/>
          <w:lang w:eastAsia="en-GB"/>
        </w:rPr>
        <w:t>, 954-966</w:t>
      </w:r>
    </w:p>
    <w:p w:rsidR="003C1907" w:rsidRPr="000E16A5" w:rsidRDefault="003C1907" w:rsidP="003C1907">
      <w:pPr>
        <w:spacing w:line="480" w:lineRule="auto"/>
        <w:rPr>
          <w:sz w:val="24"/>
          <w:szCs w:val="24"/>
        </w:rPr>
      </w:pPr>
      <w:r w:rsidRPr="000E16A5">
        <w:rPr>
          <w:sz w:val="24"/>
          <w:szCs w:val="24"/>
        </w:rPr>
        <w:t xml:space="preserve">Gruber, A. R.; Lorenz, R.; Bernhart, S. H.; Neuböck, R.; Hofacker, I. L. (2008) The Vienna RNA websuite, </w:t>
      </w:r>
      <w:r w:rsidRPr="000E16A5">
        <w:rPr>
          <w:i/>
          <w:sz w:val="24"/>
          <w:szCs w:val="24"/>
        </w:rPr>
        <w:t>Nucl. Acids Res.</w:t>
      </w:r>
      <w:r w:rsidRPr="000E16A5">
        <w:rPr>
          <w:sz w:val="24"/>
          <w:szCs w:val="24"/>
        </w:rPr>
        <w:t xml:space="preserve"> </w:t>
      </w:r>
      <w:r w:rsidRPr="000E16A5">
        <w:rPr>
          <w:b/>
          <w:sz w:val="24"/>
          <w:szCs w:val="24"/>
        </w:rPr>
        <w:t>36</w:t>
      </w:r>
      <w:r w:rsidRPr="000E16A5">
        <w:rPr>
          <w:sz w:val="24"/>
          <w:szCs w:val="24"/>
        </w:rPr>
        <w:t>, W70-4</w:t>
      </w:r>
    </w:p>
    <w:p w:rsidR="003C1907" w:rsidRPr="000E16A5" w:rsidRDefault="003C1907" w:rsidP="003C1907">
      <w:pPr>
        <w:spacing w:line="480" w:lineRule="auto"/>
        <w:rPr>
          <w:sz w:val="24"/>
          <w:szCs w:val="24"/>
        </w:rPr>
      </w:pPr>
      <w:r w:rsidRPr="000E16A5">
        <w:rPr>
          <w:sz w:val="24"/>
          <w:szCs w:val="24"/>
        </w:rPr>
        <w:t xml:space="preserve">Gruer, M. J.; Artymiuk, P. J.; Guest, J. R. (1997) </w:t>
      </w:r>
      <w:proofErr w:type="gramStart"/>
      <w:r w:rsidRPr="000E16A5">
        <w:rPr>
          <w:sz w:val="24"/>
          <w:szCs w:val="24"/>
        </w:rPr>
        <w:t>The</w:t>
      </w:r>
      <w:proofErr w:type="gramEnd"/>
      <w:r w:rsidRPr="000E16A5">
        <w:rPr>
          <w:sz w:val="24"/>
          <w:szCs w:val="24"/>
        </w:rPr>
        <w:t xml:space="preserve"> aconitase family: three structural variations on a common theme, </w:t>
      </w:r>
      <w:r w:rsidRPr="000E16A5">
        <w:rPr>
          <w:i/>
          <w:sz w:val="24"/>
          <w:szCs w:val="24"/>
        </w:rPr>
        <w:t>Trends Biochem. Sci.</w:t>
      </w:r>
      <w:r w:rsidRPr="000E16A5">
        <w:rPr>
          <w:sz w:val="24"/>
          <w:szCs w:val="24"/>
        </w:rPr>
        <w:t xml:space="preserve"> </w:t>
      </w:r>
      <w:r w:rsidRPr="000E16A5">
        <w:rPr>
          <w:b/>
          <w:sz w:val="24"/>
          <w:szCs w:val="24"/>
        </w:rPr>
        <w:t>22</w:t>
      </w:r>
      <w:r w:rsidRPr="000E16A5">
        <w:rPr>
          <w:sz w:val="24"/>
          <w:szCs w:val="24"/>
        </w:rPr>
        <w:t>, 3-6</w:t>
      </w:r>
    </w:p>
    <w:p w:rsidR="003C1907" w:rsidRPr="000E16A5" w:rsidRDefault="003C1907" w:rsidP="003C1907">
      <w:pPr>
        <w:spacing w:line="480" w:lineRule="auto"/>
        <w:rPr>
          <w:sz w:val="24"/>
          <w:szCs w:val="24"/>
        </w:rPr>
      </w:pPr>
      <w:r w:rsidRPr="000E16A5">
        <w:rPr>
          <w:sz w:val="24"/>
          <w:szCs w:val="24"/>
        </w:rPr>
        <w:t>Grzegorzewicz, A.E.; de Sousa-d’Auria, C.; McNeil, M. R.; Huc-Claustre, E.; Jones, V.; Petit, C.; Angala, S. K.; Zemanov</w:t>
      </w:r>
      <w:r w:rsidRPr="000E16A5">
        <w:rPr>
          <w:rFonts w:cstheme="minorHAnsi"/>
          <w:sz w:val="24"/>
          <w:szCs w:val="24"/>
        </w:rPr>
        <w:t>á</w:t>
      </w:r>
      <w:r w:rsidRPr="000E16A5">
        <w:rPr>
          <w:sz w:val="24"/>
          <w:szCs w:val="24"/>
        </w:rPr>
        <w:t>, J.; Wang, Q.; Belardinelli, J. M.; Gao, Q.; Ishizaki, Y.; Miku</w:t>
      </w:r>
      <w:r w:rsidRPr="000E16A5">
        <w:rPr>
          <w:rFonts w:cstheme="minorHAnsi"/>
          <w:sz w:val="24"/>
          <w:szCs w:val="24"/>
        </w:rPr>
        <w:t>š</w:t>
      </w:r>
      <w:r w:rsidRPr="000E16A5">
        <w:rPr>
          <w:sz w:val="24"/>
          <w:szCs w:val="24"/>
        </w:rPr>
        <w:t>ov</w:t>
      </w:r>
      <w:r w:rsidRPr="000E16A5">
        <w:rPr>
          <w:rFonts w:cstheme="minorHAnsi"/>
          <w:sz w:val="24"/>
          <w:szCs w:val="24"/>
        </w:rPr>
        <w:t>á</w:t>
      </w:r>
      <w:r w:rsidRPr="000E16A5">
        <w:rPr>
          <w:sz w:val="24"/>
          <w:szCs w:val="24"/>
        </w:rPr>
        <w:t xml:space="preserve">, K.; Brennan, P. J.; Ronning, D. R.; Chami, M.; Houssin, C.; Jackson, M. (2016) Assembling of the </w:t>
      </w:r>
      <w:r w:rsidRPr="000E16A5">
        <w:rPr>
          <w:i/>
          <w:sz w:val="24"/>
          <w:szCs w:val="24"/>
        </w:rPr>
        <w:t>Mycobacterium tuberculosis</w:t>
      </w:r>
      <w:r w:rsidRPr="000E16A5">
        <w:rPr>
          <w:sz w:val="24"/>
          <w:szCs w:val="24"/>
        </w:rPr>
        <w:t xml:space="preserve"> cell wall core, </w:t>
      </w:r>
      <w:r w:rsidRPr="000E16A5">
        <w:rPr>
          <w:i/>
          <w:sz w:val="24"/>
          <w:szCs w:val="24"/>
        </w:rPr>
        <w:t>J. Biol. Chem.</w:t>
      </w:r>
      <w:r w:rsidRPr="000E16A5">
        <w:rPr>
          <w:sz w:val="24"/>
          <w:szCs w:val="24"/>
        </w:rPr>
        <w:t xml:space="preserve"> </w:t>
      </w:r>
      <w:r w:rsidRPr="000E16A5">
        <w:rPr>
          <w:b/>
          <w:sz w:val="24"/>
          <w:szCs w:val="24"/>
        </w:rPr>
        <w:t>291</w:t>
      </w:r>
      <w:r w:rsidRPr="000E16A5">
        <w:rPr>
          <w:sz w:val="24"/>
          <w:szCs w:val="24"/>
        </w:rPr>
        <w:t>, 18867-18879</w:t>
      </w:r>
    </w:p>
    <w:p w:rsidR="003C1907" w:rsidRPr="000E16A5" w:rsidRDefault="003C1907" w:rsidP="003C1907">
      <w:pPr>
        <w:spacing w:line="480" w:lineRule="auto"/>
        <w:rPr>
          <w:sz w:val="24"/>
          <w:szCs w:val="24"/>
        </w:rPr>
      </w:pPr>
      <w:r w:rsidRPr="000E16A5">
        <w:rPr>
          <w:sz w:val="24"/>
          <w:szCs w:val="24"/>
        </w:rPr>
        <w:t xml:space="preserve">Gu, S.; Chen, J.; Dobos, K. M.; Bradbury, E. M.; Belisle, J. T.; Chen, X. (2003) Comprehensive proteomic profiling of the membrane constituents of a </w:t>
      </w:r>
      <w:r w:rsidRPr="000E16A5">
        <w:rPr>
          <w:i/>
          <w:sz w:val="24"/>
          <w:szCs w:val="24"/>
        </w:rPr>
        <w:t>Mycobacterium tuberculosis</w:t>
      </w:r>
      <w:r w:rsidRPr="000E16A5">
        <w:rPr>
          <w:sz w:val="24"/>
          <w:szCs w:val="24"/>
        </w:rPr>
        <w:t xml:space="preserve"> strain, </w:t>
      </w:r>
      <w:r w:rsidRPr="000E16A5">
        <w:rPr>
          <w:i/>
          <w:sz w:val="24"/>
          <w:szCs w:val="24"/>
        </w:rPr>
        <w:t>Mol. Cell. Proteomics</w:t>
      </w:r>
      <w:r w:rsidRPr="000E16A5">
        <w:rPr>
          <w:sz w:val="24"/>
          <w:szCs w:val="24"/>
        </w:rPr>
        <w:t xml:space="preserve"> </w:t>
      </w:r>
      <w:r w:rsidRPr="000E16A5">
        <w:rPr>
          <w:b/>
          <w:sz w:val="24"/>
          <w:szCs w:val="24"/>
        </w:rPr>
        <w:t>2</w:t>
      </w:r>
      <w:r w:rsidRPr="000E16A5">
        <w:rPr>
          <w:sz w:val="24"/>
          <w:szCs w:val="24"/>
        </w:rPr>
        <w:t>, 1284-96</w:t>
      </w:r>
    </w:p>
    <w:p w:rsidR="003C1907" w:rsidRPr="000E16A5" w:rsidRDefault="003C1907" w:rsidP="003C1907">
      <w:pPr>
        <w:spacing w:line="480" w:lineRule="auto"/>
        <w:rPr>
          <w:sz w:val="24"/>
          <w:szCs w:val="24"/>
        </w:rPr>
      </w:pPr>
      <w:r w:rsidRPr="000E16A5">
        <w:rPr>
          <w:sz w:val="24"/>
          <w:szCs w:val="24"/>
        </w:rPr>
        <w:lastRenderedPageBreak/>
        <w:t xml:space="preserve">Guirado, E.; Schlesinger, L. S. (2013) Modeling the </w:t>
      </w:r>
      <w:r w:rsidRPr="000E16A5">
        <w:rPr>
          <w:i/>
          <w:sz w:val="24"/>
          <w:szCs w:val="24"/>
        </w:rPr>
        <w:t>Mycobacterium tuberculosis</w:t>
      </w:r>
      <w:r w:rsidRPr="000E16A5">
        <w:rPr>
          <w:sz w:val="24"/>
          <w:szCs w:val="24"/>
        </w:rPr>
        <w:t xml:space="preserve"> granuloma - the critical battlefield in host immunity and disease, </w:t>
      </w:r>
      <w:r w:rsidRPr="000E16A5">
        <w:rPr>
          <w:i/>
          <w:sz w:val="24"/>
          <w:szCs w:val="24"/>
        </w:rPr>
        <w:t>Front. Immunol.</w:t>
      </w:r>
      <w:r w:rsidRPr="000E16A5">
        <w:rPr>
          <w:sz w:val="24"/>
          <w:szCs w:val="24"/>
        </w:rPr>
        <w:t xml:space="preserve"> </w:t>
      </w:r>
      <w:r w:rsidRPr="000E16A5">
        <w:rPr>
          <w:b/>
          <w:sz w:val="24"/>
          <w:szCs w:val="24"/>
        </w:rPr>
        <w:t>4</w:t>
      </w:r>
      <w:r w:rsidRPr="000E16A5">
        <w:rPr>
          <w:sz w:val="24"/>
          <w:szCs w:val="24"/>
        </w:rPr>
        <w:t>, 98</w:t>
      </w:r>
    </w:p>
    <w:p w:rsidR="007B5713" w:rsidRDefault="003C1907" w:rsidP="007B5713">
      <w:pPr>
        <w:spacing w:line="480" w:lineRule="auto"/>
        <w:rPr>
          <w:rFonts w:ascii="Calibri" w:eastAsia="Times New Roman" w:hAnsi="Calibri" w:cs="Times New Roman"/>
          <w:sz w:val="24"/>
          <w:szCs w:val="24"/>
          <w:lang w:eastAsia="en-GB"/>
        </w:rPr>
      </w:pPr>
      <w:r w:rsidRPr="000E16A5">
        <w:rPr>
          <w:rFonts w:ascii="Calibri" w:eastAsia="Times New Roman" w:hAnsi="Calibri" w:cs="Times New Roman"/>
          <w:sz w:val="24"/>
          <w:szCs w:val="24"/>
          <w:lang w:eastAsia="en-GB"/>
        </w:rPr>
        <w:t xml:space="preserve">Guo, B.; Yu, Y.; Leibold, E. A. (1994) Iron regulates cytoplasmic levels of a novel iron-responsive element-binding protein without aconitase activity, </w:t>
      </w:r>
      <w:r w:rsidRPr="000E16A5">
        <w:rPr>
          <w:rFonts w:ascii="Calibri" w:eastAsia="Times New Roman" w:hAnsi="Calibri" w:cs="Times New Roman"/>
          <w:i/>
          <w:iCs/>
          <w:sz w:val="24"/>
          <w:szCs w:val="24"/>
          <w:lang w:eastAsia="en-GB"/>
        </w:rPr>
        <w:t>J. Biol. Chem.</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269</w:t>
      </w:r>
      <w:r w:rsidRPr="000E16A5">
        <w:rPr>
          <w:rFonts w:ascii="Calibri" w:eastAsia="Times New Roman" w:hAnsi="Calibri" w:cs="Times New Roman"/>
          <w:sz w:val="24"/>
          <w:szCs w:val="24"/>
          <w:lang w:eastAsia="en-GB"/>
        </w:rPr>
        <w:t>, 24252-24260</w:t>
      </w:r>
    </w:p>
    <w:p w:rsidR="003C1907" w:rsidRPr="007B5713" w:rsidRDefault="007B5713" w:rsidP="003C1907">
      <w:pPr>
        <w:spacing w:line="480" w:lineRule="auto"/>
        <w:rPr>
          <w:sz w:val="24"/>
        </w:rPr>
      </w:pPr>
      <w:r>
        <w:rPr>
          <w:sz w:val="24"/>
        </w:rPr>
        <w:t xml:space="preserve">Hengst, C.D.; Buttner, M. J. (2008) Redox control in actinobacteria, </w:t>
      </w:r>
      <w:r w:rsidRPr="00BA2534">
        <w:rPr>
          <w:i/>
          <w:sz w:val="24"/>
        </w:rPr>
        <w:t>Biochim. Biophys. Acta</w:t>
      </w:r>
      <w:r>
        <w:rPr>
          <w:sz w:val="24"/>
        </w:rPr>
        <w:t xml:space="preserve"> </w:t>
      </w:r>
      <w:r w:rsidRPr="00BA2534">
        <w:rPr>
          <w:b/>
          <w:sz w:val="24"/>
        </w:rPr>
        <w:t>1780</w:t>
      </w:r>
      <w:r>
        <w:rPr>
          <w:sz w:val="24"/>
        </w:rPr>
        <w:t>, 1201-1216</w:t>
      </w:r>
    </w:p>
    <w:p w:rsidR="003C1907" w:rsidRPr="00927D14" w:rsidRDefault="003C1907" w:rsidP="003C1907">
      <w:pPr>
        <w:spacing w:line="480" w:lineRule="auto"/>
        <w:rPr>
          <w:sz w:val="24"/>
          <w:szCs w:val="24"/>
        </w:rPr>
      </w:pPr>
      <w:r w:rsidRPr="000E16A5">
        <w:rPr>
          <w:sz w:val="24"/>
          <w:szCs w:val="24"/>
        </w:rPr>
        <w:t xml:space="preserve">Jarvis, B.; Wilrich, C.; Wilrich, P. T. (2010) Reconsideration of the derivation of Most Probable Numbers, their standard deviations, confidence bounds and rarity values, </w:t>
      </w:r>
      <w:r w:rsidRPr="000E16A5">
        <w:rPr>
          <w:i/>
          <w:sz w:val="24"/>
          <w:szCs w:val="24"/>
        </w:rPr>
        <w:t>J. Appl. Microbiol</w:t>
      </w:r>
      <w:r w:rsidRPr="000E16A5">
        <w:rPr>
          <w:sz w:val="24"/>
          <w:szCs w:val="24"/>
        </w:rPr>
        <w:t>. 109, 1660-1667</w:t>
      </w:r>
    </w:p>
    <w:p w:rsidR="003C1907" w:rsidRPr="000E16A5" w:rsidRDefault="003C1907" w:rsidP="003C1907">
      <w:pPr>
        <w:spacing w:line="480" w:lineRule="auto"/>
        <w:rPr>
          <w:sz w:val="24"/>
          <w:szCs w:val="24"/>
        </w:rPr>
      </w:pPr>
      <w:r w:rsidRPr="000E16A5">
        <w:rPr>
          <w:sz w:val="24"/>
          <w:szCs w:val="24"/>
        </w:rPr>
        <w:t xml:space="preserve">Jordan, P. A.; Tang, Y.; Bradbury, A. J.; Thomson, A. J.; Guest, J. R. (1999) Biochemical and spectroscopic characterization of </w:t>
      </w:r>
      <w:r w:rsidRPr="000E16A5">
        <w:rPr>
          <w:i/>
          <w:sz w:val="24"/>
          <w:szCs w:val="24"/>
        </w:rPr>
        <w:t>Escherichia coli</w:t>
      </w:r>
      <w:r w:rsidRPr="000E16A5">
        <w:rPr>
          <w:sz w:val="24"/>
          <w:szCs w:val="24"/>
        </w:rPr>
        <w:t xml:space="preserve"> aconitases (AcnA and AcnB), </w:t>
      </w:r>
      <w:r w:rsidRPr="000E16A5">
        <w:rPr>
          <w:i/>
          <w:sz w:val="24"/>
          <w:szCs w:val="24"/>
        </w:rPr>
        <w:t>Biochem. J.</w:t>
      </w:r>
      <w:r w:rsidRPr="000E16A5">
        <w:rPr>
          <w:sz w:val="24"/>
          <w:szCs w:val="24"/>
        </w:rPr>
        <w:t xml:space="preserve"> </w:t>
      </w:r>
      <w:r w:rsidRPr="000E16A5">
        <w:rPr>
          <w:b/>
          <w:sz w:val="24"/>
          <w:szCs w:val="24"/>
        </w:rPr>
        <w:t>344</w:t>
      </w:r>
      <w:r w:rsidRPr="000E16A5">
        <w:rPr>
          <w:sz w:val="24"/>
          <w:szCs w:val="24"/>
        </w:rPr>
        <w:t>, 739-746</w:t>
      </w:r>
    </w:p>
    <w:p w:rsidR="003C1907" w:rsidRPr="000E16A5" w:rsidRDefault="003C1907" w:rsidP="003C1907">
      <w:pPr>
        <w:spacing w:line="480" w:lineRule="auto"/>
        <w:rPr>
          <w:sz w:val="24"/>
          <w:szCs w:val="24"/>
        </w:rPr>
      </w:pPr>
      <w:r w:rsidRPr="000E16A5">
        <w:rPr>
          <w:sz w:val="24"/>
          <w:szCs w:val="24"/>
        </w:rPr>
        <w:t xml:space="preserve">Kana, B. D.; Gordhan, B. G.; Downing, K. J.; Sung, N.; Vostroktunova, G.; Machowski, E. E.; Tsenova, L.; Young, M.; Kaprelyants, A.; Kaplan, G.; Mizrahi, V. (2007) The resuscitation-promoting factors of </w:t>
      </w:r>
      <w:r w:rsidRPr="000E16A5">
        <w:rPr>
          <w:i/>
          <w:sz w:val="24"/>
          <w:szCs w:val="24"/>
        </w:rPr>
        <w:t>Mycobacterium tuberculosis</w:t>
      </w:r>
      <w:r w:rsidRPr="000E16A5">
        <w:rPr>
          <w:sz w:val="24"/>
          <w:szCs w:val="24"/>
        </w:rPr>
        <w:t xml:space="preserve"> are required for virulence and resuscitation from dormancy but are collectively dispensible for growth </w:t>
      </w:r>
      <w:r w:rsidRPr="000E16A5">
        <w:rPr>
          <w:i/>
          <w:sz w:val="24"/>
          <w:szCs w:val="24"/>
        </w:rPr>
        <w:t>in vitro</w:t>
      </w:r>
      <w:r w:rsidRPr="000E16A5">
        <w:rPr>
          <w:sz w:val="24"/>
          <w:szCs w:val="24"/>
        </w:rPr>
        <w:t xml:space="preserve">, </w:t>
      </w:r>
      <w:r w:rsidRPr="000E16A5">
        <w:rPr>
          <w:i/>
          <w:sz w:val="24"/>
          <w:szCs w:val="24"/>
        </w:rPr>
        <w:t>Molec. Microbiol.</w:t>
      </w:r>
      <w:r w:rsidRPr="000E16A5">
        <w:rPr>
          <w:sz w:val="24"/>
          <w:szCs w:val="24"/>
        </w:rPr>
        <w:t xml:space="preserve"> </w:t>
      </w:r>
      <w:r w:rsidRPr="000E16A5">
        <w:rPr>
          <w:b/>
          <w:sz w:val="24"/>
          <w:szCs w:val="24"/>
        </w:rPr>
        <w:t>67</w:t>
      </w:r>
      <w:r w:rsidRPr="000E16A5">
        <w:rPr>
          <w:sz w:val="24"/>
          <w:szCs w:val="24"/>
        </w:rPr>
        <w:t xml:space="preserve">, 672-684 </w:t>
      </w:r>
    </w:p>
    <w:p w:rsidR="003C1907" w:rsidRPr="000E16A5" w:rsidRDefault="003C1907" w:rsidP="003C1907">
      <w:pPr>
        <w:spacing w:line="480" w:lineRule="auto"/>
        <w:rPr>
          <w:sz w:val="24"/>
          <w:szCs w:val="24"/>
        </w:rPr>
      </w:pPr>
      <w:r w:rsidRPr="000E16A5">
        <w:rPr>
          <w:sz w:val="24"/>
          <w:szCs w:val="24"/>
        </w:rPr>
        <w:t>Kaur, P.; Rausch, M.; Malakar, B.; Watson, U.; Damle, N. P.; Chawla, Y.; Srinivasan, S.; Sharma, K.; Schneider, T.; Jhingan, G. D.; Saini, D.; Mohanty, D.; Grein, F.; Nandicoori, V. K. (2019) Lipid II interaction with specific residues of </w:t>
      </w:r>
      <w:r w:rsidRPr="000E16A5">
        <w:rPr>
          <w:i/>
          <w:iCs/>
          <w:sz w:val="24"/>
          <w:szCs w:val="24"/>
        </w:rPr>
        <w:t xml:space="preserve">Mycobacterium tuberculosis </w:t>
      </w:r>
      <w:r w:rsidRPr="000E16A5">
        <w:rPr>
          <w:sz w:val="24"/>
          <w:szCs w:val="24"/>
        </w:rPr>
        <w:t xml:space="preserve">PknB extracytoplasmic domain governs its optimal activation, </w:t>
      </w:r>
      <w:r w:rsidRPr="000E16A5">
        <w:rPr>
          <w:i/>
          <w:sz w:val="24"/>
          <w:szCs w:val="24"/>
        </w:rPr>
        <w:t>Nat. Commun</w:t>
      </w:r>
      <w:r w:rsidRPr="000E16A5">
        <w:rPr>
          <w:sz w:val="24"/>
          <w:szCs w:val="24"/>
        </w:rPr>
        <w:t xml:space="preserve">. </w:t>
      </w:r>
      <w:r w:rsidRPr="000E16A5">
        <w:rPr>
          <w:b/>
          <w:sz w:val="24"/>
          <w:szCs w:val="24"/>
        </w:rPr>
        <w:t>10</w:t>
      </w:r>
      <w:r w:rsidRPr="000E16A5">
        <w:rPr>
          <w:sz w:val="24"/>
          <w:szCs w:val="24"/>
        </w:rPr>
        <w:t>, 1231</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lastRenderedPageBreak/>
        <w:t xml:space="preserve">Kennedy, M. C.; Emptage, M. H.; Dreyer, J.; Beinert, H. (1983) </w:t>
      </w:r>
      <w:proofErr w:type="gramStart"/>
      <w:r w:rsidRPr="000E16A5">
        <w:rPr>
          <w:rFonts w:ascii="Calibri" w:eastAsia="Times New Roman" w:hAnsi="Calibri" w:cs="Times New Roman"/>
          <w:sz w:val="24"/>
          <w:szCs w:val="24"/>
          <w:lang w:eastAsia="en-GB"/>
        </w:rPr>
        <w:t>The</w:t>
      </w:r>
      <w:proofErr w:type="gramEnd"/>
      <w:r w:rsidRPr="000E16A5">
        <w:rPr>
          <w:rFonts w:ascii="Calibri" w:eastAsia="Times New Roman" w:hAnsi="Calibri" w:cs="Times New Roman"/>
          <w:sz w:val="24"/>
          <w:szCs w:val="24"/>
          <w:lang w:eastAsia="en-GB"/>
        </w:rPr>
        <w:t xml:space="preserve"> role of iron in the activation-inactivation of aconitase, </w:t>
      </w:r>
      <w:r w:rsidRPr="000E16A5">
        <w:rPr>
          <w:rFonts w:ascii="Calibri" w:eastAsia="Times New Roman" w:hAnsi="Calibri" w:cs="Times New Roman"/>
          <w:i/>
          <w:iCs/>
          <w:sz w:val="24"/>
          <w:szCs w:val="24"/>
          <w:lang w:eastAsia="en-GB"/>
        </w:rPr>
        <w:t>J. Biol. Chem.</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256</w:t>
      </w:r>
      <w:r w:rsidRPr="000E16A5">
        <w:rPr>
          <w:rFonts w:ascii="Calibri" w:eastAsia="Times New Roman" w:hAnsi="Calibri" w:cs="Times New Roman"/>
          <w:sz w:val="24"/>
          <w:szCs w:val="24"/>
          <w:lang w:eastAsia="en-GB"/>
        </w:rPr>
        <w:t>, 11096-11106</w:t>
      </w:r>
    </w:p>
    <w:p w:rsidR="003C1907" w:rsidRPr="00927D14" w:rsidRDefault="003C1907" w:rsidP="003C1907">
      <w:pPr>
        <w:spacing w:line="480" w:lineRule="auto"/>
        <w:rPr>
          <w:sz w:val="24"/>
          <w:szCs w:val="24"/>
        </w:rPr>
      </w:pPr>
      <w:r w:rsidRPr="000E16A5">
        <w:rPr>
          <w:sz w:val="24"/>
          <w:szCs w:val="24"/>
        </w:rPr>
        <w:t xml:space="preserve">Kennedy, M. C.; Werst, M.; Telser, J.; Emptage, M. H.; Beinert, H.; Hoffman, B. M. (1987) Mode of substrate carboxyl binding to the [4Fe-4S]+ cluster of reduced aconitase as studied by 17O and 13C electron-nuclear double resonance spectroscopy, </w:t>
      </w:r>
      <w:r w:rsidRPr="000E16A5">
        <w:rPr>
          <w:i/>
          <w:iCs/>
          <w:sz w:val="24"/>
          <w:szCs w:val="24"/>
        </w:rPr>
        <w:t>Proc. Natl. Acad. Sci. U S A</w:t>
      </w:r>
      <w:r w:rsidRPr="000E16A5">
        <w:rPr>
          <w:sz w:val="24"/>
          <w:szCs w:val="24"/>
        </w:rPr>
        <w:t xml:space="preserve"> </w:t>
      </w:r>
      <w:r w:rsidRPr="000E16A5">
        <w:rPr>
          <w:b/>
          <w:sz w:val="24"/>
          <w:szCs w:val="24"/>
        </w:rPr>
        <w:t>84</w:t>
      </w:r>
      <w:r w:rsidRPr="000E16A5">
        <w:rPr>
          <w:sz w:val="24"/>
          <w:szCs w:val="24"/>
        </w:rPr>
        <w:t>, 8854-8858</w:t>
      </w:r>
    </w:p>
    <w:p w:rsidR="003C1907" w:rsidRPr="000E16A5" w:rsidRDefault="003C1907" w:rsidP="003C1907">
      <w:pPr>
        <w:spacing w:line="480" w:lineRule="auto"/>
        <w:rPr>
          <w:sz w:val="24"/>
          <w:szCs w:val="24"/>
        </w:rPr>
      </w:pPr>
      <w:r w:rsidRPr="000E16A5">
        <w:rPr>
          <w:sz w:val="24"/>
          <w:szCs w:val="24"/>
        </w:rPr>
        <w:t xml:space="preserve">Kremer, L.; Dover, L. G.; Morehouse, C.; Hitchin, P.; Everett, M.; Morris, H. R.; Dell, A.; Brennan, P. J.; McNeil, M. R.; Flaherty, C. (2001) Galactan biosynthesis in </w:t>
      </w:r>
      <w:r w:rsidRPr="000E16A5">
        <w:rPr>
          <w:i/>
          <w:sz w:val="24"/>
          <w:szCs w:val="24"/>
        </w:rPr>
        <w:t>Mycobacterium tuberculosis</w:t>
      </w:r>
      <w:r w:rsidRPr="000E16A5">
        <w:rPr>
          <w:sz w:val="24"/>
          <w:szCs w:val="24"/>
        </w:rPr>
        <w:t xml:space="preserve">: identification of a bifunctional UDP-galactofuranosyltransferase, </w:t>
      </w:r>
      <w:r w:rsidRPr="000E16A5">
        <w:rPr>
          <w:i/>
          <w:sz w:val="24"/>
          <w:szCs w:val="24"/>
        </w:rPr>
        <w:t>J. Biol. Chem</w:t>
      </w:r>
      <w:r w:rsidRPr="000E16A5">
        <w:rPr>
          <w:sz w:val="24"/>
          <w:szCs w:val="24"/>
        </w:rPr>
        <w:t xml:space="preserve">. </w:t>
      </w:r>
      <w:r w:rsidRPr="000E16A5">
        <w:rPr>
          <w:b/>
          <w:sz w:val="24"/>
          <w:szCs w:val="24"/>
        </w:rPr>
        <w:t>276</w:t>
      </w:r>
      <w:r w:rsidRPr="000E16A5">
        <w:rPr>
          <w:sz w:val="24"/>
          <w:szCs w:val="24"/>
        </w:rPr>
        <w:t>, 26430–26440</w:t>
      </w:r>
    </w:p>
    <w:p w:rsidR="003C1907" w:rsidRPr="000E16A5" w:rsidRDefault="003C1907" w:rsidP="003C1907">
      <w:pPr>
        <w:spacing w:line="480" w:lineRule="auto"/>
        <w:rPr>
          <w:sz w:val="24"/>
          <w:szCs w:val="24"/>
        </w:rPr>
      </w:pPr>
      <w:r w:rsidRPr="000E16A5">
        <w:rPr>
          <w:sz w:val="24"/>
          <w:szCs w:val="24"/>
        </w:rPr>
        <w:t xml:space="preserve">Kumar, A.; Toledo, J. C.; Patel, R. P.; Lancaster, J. R.; Steyn, A. J. (2007) </w:t>
      </w:r>
      <w:r w:rsidRPr="000E16A5">
        <w:rPr>
          <w:i/>
          <w:sz w:val="24"/>
          <w:szCs w:val="24"/>
        </w:rPr>
        <w:t>Mycobacterium tuberculosis</w:t>
      </w:r>
      <w:r w:rsidRPr="000E16A5">
        <w:rPr>
          <w:sz w:val="24"/>
          <w:szCs w:val="24"/>
        </w:rPr>
        <w:t xml:space="preserve"> DosS is a redox sensor and DosT is a hypoxia sensor, </w:t>
      </w:r>
      <w:r w:rsidRPr="000E16A5">
        <w:rPr>
          <w:i/>
          <w:sz w:val="24"/>
          <w:szCs w:val="24"/>
        </w:rPr>
        <w:t>Proc. Natl. Acad. Sci. U S A</w:t>
      </w:r>
      <w:r w:rsidRPr="000E16A5">
        <w:rPr>
          <w:sz w:val="24"/>
          <w:szCs w:val="24"/>
        </w:rPr>
        <w:t xml:space="preserve"> </w:t>
      </w:r>
      <w:r w:rsidRPr="000E16A5">
        <w:rPr>
          <w:b/>
          <w:sz w:val="24"/>
          <w:szCs w:val="24"/>
        </w:rPr>
        <w:t>104</w:t>
      </w:r>
      <w:r w:rsidRPr="000E16A5">
        <w:rPr>
          <w:sz w:val="24"/>
          <w:szCs w:val="24"/>
        </w:rPr>
        <w:t>, 11568-11573</w:t>
      </w:r>
    </w:p>
    <w:p w:rsidR="003C1907" w:rsidRPr="000E16A5" w:rsidRDefault="003C1907" w:rsidP="003C1907">
      <w:pPr>
        <w:spacing w:line="480" w:lineRule="auto"/>
        <w:rPr>
          <w:sz w:val="24"/>
          <w:szCs w:val="24"/>
        </w:rPr>
      </w:pPr>
      <w:r w:rsidRPr="000E16A5">
        <w:rPr>
          <w:sz w:val="24"/>
          <w:szCs w:val="24"/>
        </w:rPr>
        <w:t xml:space="preserve">Kurthkoti, K.; Amin, H.; Marakalala, M. J.; Ghanny, S.; Subbian, S.; Sakatos, A.; Livny, J.; Fortune, S. M.; Berney, M.; Rodriguez, G. M. (2017) The capacity of </w:t>
      </w:r>
      <w:r w:rsidRPr="000E16A5">
        <w:rPr>
          <w:i/>
          <w:sz w:val="24"/>
          <w:szCs w:val="24"/>
        </w:rPr>
        <w:t>Mycobacterium tuberculosis</w:t>
      </w:r>
      <w:r w:rsidRPr="000E16A5">
        <w:rPr>
          <w:sz w:val="24"/>
          <w:szCs w:val="24"/>
        </w:rPr>
        <w:t xml:space="preserve"> to survive iron starvation might enable it to persist in iron-deprived microenvironments of human granulomas, </w:t>
      </w:r>
      <w:r w:rsidRPr="000E16A5">
        <w:rPr>
          <w:i/>
          <w:sz w:val="24"/>
          <w:szCs w:val="24"/>
        </w:rPr>
        <w:t>MBio</w:t>
      </w:r>
      <w:r w:rsidRPr="000E16A5">
        <w:rPr>
          <w:sz w:val="24"/>
          <w:szCs w:val="24"/>
        </w:rPr>
        <w:t xml:space="preserve"> </w:t>
      </w:r>
      <w:r w:rsidRPr="000E16A5">
        <w:rPr>
          <w:b/>
          <w:sz w:val="24"/>
          <w:szCs w:val="24"/>
        </w:rPr>
        <w:t>8</w:t>
      </w:r>
      <w:r w:rsidRPr="000E16A5">
        <w:rPr>
          <w:sz w:val="24"/>
          <w:szCs w:val="24"/>
        </w:rPr>
        <w:t>, pp.e01092-17</w:t>
      </w:r>
    </w:p>
    <w:p w:rsidR="003C1907" w:rsidRDefault="003C1907" w:rsidP="003C1907">
      <w:pPr>
        <w:spacing w:line="480" w:lineRule="auto"/>
        <w:rPr>
          <w:sz w:val="24"/>
          <w:szCs w:val="24"/>
        </w:rPr>
      </w:pPr>
      <w:r w:rsidRPr="000E16A5">
        <w:rPr>
          <w:sz w:val="24"/>
          <w:szCs w:val="24"/>
        </w:rPr>
        <w:t xml:space="preserve">Lauble, H.; Kennedy, M. C.; Beinert, H.; Stout, C. D. (1994) Crystal structures of aconitase with </w:t>
      </w:r>
      <w:r w:rsidRPr="000E16A5">
        <w:rPr>
          <w:i/>
          <w:sz w:val="24"/>
          <w:szCs w:val="24"/>
        </w:rPr>
        <w:t>trans</w:t>
      </w:r>
      <w:r w:rsidRPr="000E16A5">
        <w:rPr>
          <w:sz w:val="24"/>
          <w:szCs w:val="24"/>
        </w:rPr>
        <w:t xml:space="preserve">-aconitate and nitrocitrate bound, </w:t>
      </w:r>
      <w:r w:rsidRPr="000E16A5">
        <w:rPr>
          <w:i/>
          <w:sz w:val="24"/>
          <w:szCs w:val="24"/>
        </w:rPr>
        <w:t>J. Mol. Biol.</w:t>
      </w:r>
      <w:r w:rsidRPr="000E16A5">
        <w:rPr>
          <w:sz w:val="24"/>
          <w:szCs w:val="24"/>
        </w:rPr>
        <w:t xml:space="preserve"> </w:t>
      </w:r>
      <w:r w:rsidRPr="000E16A5">
        <w:rPr>
          <w:b/>
          <w:sz w:val="24"/>
          <w:szCs w:val="24"/>
        </w:rPr>
        <w:t>237</w:t>
      </w:r>
      <w:r w:rsidRPr="000E16A5">
        <w:rPr>
          <w:sz w:val="24"/>
          <w:szCs w:val="24"/>
        </w:rPr>
        <w:t>, 437-451</w:t>
      </w:r>
    </w:p>
    <w:p w:rsidR="003C1907" w:rsidRPr="000E16A5" w:rsidRDefault="003C1907" w:rsidP="003C1907">
      <w:pPr>
        <w:spacing w:line="480" w:lineRule="auto"/>
        <w:rPr>
          <w:sz w:val="24"/>
          <w:szCs w:val="24"/>
        </w:rPr>
      </w:pPr>
      <w:r>
        <w:rPr>
          <w:sz w:val="24"/>
          <w:szCs w:val="24"/>
        </w:rPr>
        <w:t xml:space="preserve">Lee, J. H.; Karakousis, P. C.; Bishai, W. R. (2007) Roles of SigB and SigF in the </w:t>
      </w:r>
      <w:r w:rsidRPr="00247DD5">
        <w:rPr>
          <w:i/>
          <w:sz w:val="24"/>
          <w:szCs w:val="24"/>
        </w:rPr>
        <w:t>Mycobacterium tuberculosis</w:t>
      </w:r>
      <w:r>
        <w:rPr>
          <w:sz w:val="24"/>
          <w:szCs w:val="24"/>
        </w:rPr>
        <w:t xml:space="preserve"> sigma factor network, </w:t>
      </w:r>
      <w:r w:rsidRPr="00247DD5">
        <w:rPr>
          <w:i/>
          <w:sz w:val="24"/>
          <w:szCs w:val="24"/>
        </w:rPr>
        <w:t>J. Bacteriol</w:t>
      </w:r>
      <w:r>
        <w:rPr>
          <w:sz w:val="24"/>
          <w:szCs w:val="24"/>
        </w:rPr>
        <w:t xml:space="preserve">. </w:t>
      </w:r>
      <w:r w:rsidRPr="00247DD5">
        <w:rPr>
          <w:b/>
          <w:sz w:val="24"/>
          <w:szCs w:val="24"/>
        </w:rPr>
        <w:t>190</w:t>
      </w:r>
      <w:r>
        <w:rPr>
          <w:sz w:val="24"/>
          <w:szCs w:val="24"/>
        </w:rPr>
        <w:t>, 699-707</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lastRenderedPageBreak/>
        <w:t xml:space="preserve">Li, W.; He, J.; Xie, L.; Chen, T.; Xie, J. (2013) Comparative genomic insights into the biosynthesis and regulation of mycobacterial siderophores, </w:t>
      </w:r>
      <w:r w:rsidRPr="000E16A5">
        <w:rPr>
          <w:rFonts w:ascii="Calibri" w:eastAsia="Times New Roman" w:hAnsi="Calibri" w:cs="Times New Roman"/>
          <w:i/>
          <w:iCs/>
          <w:sz w:val="24"/>
          <w:szCs w:val="24"/>
          <w:lang w:eastAsia="en-GB"/>
        </w:rPr>
        <w:t>Cell. Physiol. Biochem.</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31</w:t>
      </w:r>
      <w:r w:rsidRPr="000E16A5">
        <w:rPr>
          <w:rFonts w:ascii="Calibri" w:eastAsia="Times New Roman" w:hAnsi="Calibri" w:cs="Times New Roman"/>
          <w:sz w:val="24"/>
          <w:szCs w:val="24"/>
          <w:lang w:eastAsia="en-GB"/>
        </w:rPr>
        <w:t>, 1-13</w:t>
      </w:r>
    </w:p>
    <w:p w:rsidR="003C1907" w:rsidRPr="00927D14" w:rsidRDefault="003C1907" w:rsidP="003C1907">
      <w:pPr>
        <w:spacing w:line="480" w:lineRule="auto"/>
        <w:rPr>
          <w:sz w:val="24"/>
          <w:szCs w:val="24"/>
        </w:rPr>
      </w:pPr>
      <w:r w:rsidRPr="000E16A5">
        <w:rPr>
          <w:sz w:val="24"/>
          <w:szCs w:val="24"/>
        </w:rPr>
        <w:t xml:space="preserve">Lovering, A. L.; Safadi, S. S.; Strynadka, N. C. J. (2012) Structural perspective of peptidoglycan biosynthesis and assembly, </w:t>
      </w:r>
      <w:r w:rsidRPr="000E16A5">
        <w:rPr>
          <w:i/>
          <w:sz w:val="24"/>
          <w:szCs w:val="24"/>
        </w:rPr>
        <w:t>Annu. Rev. Biochem</w:t>
      </w:r>
      <w:r w:rsidRPr="000E16A5">
        <w:rPr>
          <w:sz w:val="24"/>
          <w:szCs w:val="24"/>
        </w:rPr>
        <w:t xml:space="preserve">. </w:t>
      </w:r>
      <w:r w:rsidRPr="000E16A5">
        <w:rPr>
          <w:b/>
          <w:sz w:val="24"/>
          <w:szCs w:val="24"/>
        </w:rPr>
        <w:t>81</w:t>
      </w:r>
      <w:r w:rsidRPr="000E16A5">
        <w:rPr>
          <w:sz w:val="24"/>
          <w:szCs w:val="24"/>
        </w:rPr>
        <w:t>, 451-478</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Low, K. L.; Rao, P. S. S.; Shui, G.; Bendt, A. K.; Pethe, K.; Dick, T.; Wenk, M. R. (2009) Triacylglycerol utilization is required for regrowth of in vitro hypoxic nonreplicating </w:t>
      </w:r>
      <w:r w:rsidRPr="000E16A5">
        <w:rPr>
          <w:rFonts w:ascii="Calibri" w:eastAsia="Times New Roman" w:hAnsi="Calibri" w:cs="Times New Roman"/>
          <w:i/>
          <w:iCs/>
          <w:sz w:val="24"/>
          <w:szCs w:val="24"/>
          <w:lang w:eastAsia="en-GB"/>
        </w:rPr>
        <w:t>Mycobacterium bovis</w:t>
      </w:r>
      <w:r w:rsidRPr="000E16A5">
        <w:rPr>
          <w:rFonts w:ascii="Calibri" w:eastAsia="Times New Roman" w:hAnsi="Calibri" w:cs="Times New Roman"/>
          <w:sz w:val="24"/>
          <w:szCs w:val="24"/>
          <w:lang w:eastAsia="en-GB"/>
        </w:rPr>
        <w:t xml:space="preserve"> bacillus Calmette-Guerin, </w:t>
      </w:r>
      <w:r w:rsidRPr="000E16A5">
        <w:rPr>
          <w:rFonts w:ascii="Calibri" w:eastAsia="Times New Roman" w:hAnsi="Calibri" w:cs="Times New Roman"/>
          <w:i/>
          <w:iCs/>
          <w:sz w:val="24"/>
          <w:szCs w:val="24"/>
          <w:lang w:eastAsia="en-GB"/>
        </w:rPr>
        <w:t>J. Bacteriol.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191</w:t>
      </w:r>
      <w:r w:rsidRPr="000E16A5">
        <w:rPr>
          <w:rFonts w:ascii="Calibri" w:eastAsia="Times New Roman" w:hAnsi="Calibri" w:cs="Times New Roman"/>
          <w:sz w:val="24"/>
          <w:szCs w:val="24"/>
          <w:lang w:eastAsia="en-GB"/>
        </w:rPr>
        <w:t>, 5037-5043</w:t>
      </w:r>
    </w:p>
    <w:p w:rsidR="003C1907" w:rsidRPr="00927D14" w:rsidRDefault="003C1907" w:rsidP="003C1907">
      <w:pPr>
        <w:spacing w:line="480" w:lineRule="auto"/>
        <w:rPr>
          <w:sz w:val="24"/>
          <w:szCs w:val="24"/>
        </w:rPr>
      </w:pPr>
      <w:r w:rsidRPr="000E16A5">
        <w:rPr>
          <w:sz w:val="24"/>
          <w:szCs w:val="24"/>
        </w:rPr>
        <w:t>Macham, L. P.; Ratledge, C.; Nocton, J. C. (1975) Extracellular iron acquisition by mycobacteria: role of the exochelins and evidence against the role of mycobactins,</w:t>
      </w:r>
      <w:r w:rsidRPr="000E16A5">
        <w:rPr>
          <w:i/>
          <w:iCs/>
          <w:sz w:val="24"/>
          <w:szCs w:val="24"/>
        </w:rPr>
        <w:t xml:space="preserve"> Infect. Immun.</w:t>
      </w:r>
      <w:r w:rsidRPr="000E16A5">
        <w:rPr>
          <w:sz w:val="24"/>
          <w:szCs w:val="24"/>
        </w:rPr>
        <w:t xml:space="preserve"> </w:t>
      </w:r>
      <w:r w:rsidRPr="000E16A5">
        <w:rPr>
          <w:b/>
          <w:sz w:val="24"/>
          <w:szCs w:val="24"/>
        </w:rPr>
        <w:t>12</w:t>
      </w:r>
      <w:r w:rsidRPr="000E16A5">
        <w:rPr>
          <w:sz w:val="24"/>
          <w:szCs w:val="24"/>
        </w:rPr>
        <w:t>, 1242-1251</w:t>
      </w:r>
    </w:p>
    <w:p w:rsidR="003C1907" w:rsidRPr="000E16A5" w:rsidRDefault="003C1907" w:rsidP="003C1907">
      <w:pPr>
        <w:spacing w:line="480" w:lineRule="auto"/>
        <w:rPr>
          <w:sz w:val="24"/>
          <w:szCs w:val="24"/>
        </w:rPr>
      </w:pPr>
      <w:r w:rsidRPr="000E16A5">
        <w:rPr>
          <w:sz w:val="24"/>
          <w:szCs w:val="24"/>
        </w:rPr>
        <w:t xml:space="preserve">Mahon, R. N.; Sande, O. J.; Rojas, R. E.; Levine, A. D.; Harding, C. V. ; Boom, W. H. (2012) </w:t>
      </w:r>
      <w:r w:rsidRPr="000E16A5">
        <w:rPr>
          <w:i/>
          <w:sz w:val="24"/>
          <w:szCs w:val="24"/>
        </w:rPr>
        <w:t>Mycobacterium tuberculosis</w:t>
      </w:r>
      <w:r w:rsidRPr="000E16A5">
        <w:rPr>
          <w:sz w:val="24"/>
          <w:szCs w:val="24"/>
        </w:rPr>
        <w:t xml:space="preserve"> ManLAM inhibits T-cell-receptor signaling by interference with ZAP-70, Lck and LAT phosphorylation, </w:t>
      </w:r>
      <w:r w:rsidRPr="000E16A5">
        <w:rPr>
          <w:i/>
          <w:sz w:val="24"/>
          <w:szCs w:val="24"/>
        </w:rPr>
        <w:t>Cell. Immunol</w:t>
      </w:r>
      <w:r w:rsidRPr="000E16A5">
        <w:rPr>
          <w:sz w:val="24"/>
          <w:szCs w:val="24"/>
        </w:rPr>
        <w:t xml:space="preserve">. </w:t>
      </w:r>
      <w:r w:rsidRPr="000E16A5">
        <w:rPr>
          <w:b/>
          <w:sz w:val="24"/>
          <w:szCs w:val="24"/>
        </w:rPr>
        <w:t>275</w:t>
      </w:r>
      <w:r w:rsidRPr="000E16A5">
        <w:rPr>
          <w:sz w:val="24"/>
          <w:szCs w:val="24"/>
        </w:rPr>
        <w:t>, 98-105</w:t>
      </w:r>
    </w:p>
    <w:p w:rsidR="003C1907" w:rsidRPr="000E16A5" w:rsidRDefault="003C1907" w:rsidP="003C1907">
      <w:pPr>
        <w:spacing w:line="480" w:lineRule="auto"/>
        <w:rPr>
          <w:sz w:val="24"/>
          <w:szCs w:val="24"/>
        </w:rPr>
      </w:pPr>
      <w:r w:rsidRPr="000E16A5">
        <w:rPr>
          <w:sz w:val="24"/>
          <w:szCs w:val="24"/>
        </w:rPr>
        <w:t xml:space="preserve">Manganelli, R.; Dubnau, E.; Tyagi, S.; Kramer, F. R.; Smith, I. (1999) Differential expression of 10 sigma factor genes in </w:t>
      </w:r>
      <w:r w:rsidRPr="000E16A5">
        <w:rPr>
          <w:i/>
          <w:sz w:val="24"/>
          <w:szCs w:val="24"/>
        </w:rPr>
        <w:t>Mycobacterium tuberculosis</w:t>
      </w:r>
      <w:r w:rsidRPr="000E16A5">
        <w:rPr>
          <w:sz w:val="24"/>
          <w:szCs w:val="24"/>
        </w:rPr>
        <w:t xml:space="preserve">, </w:t>
      </w:r>
      <w:r w:rsidRPr="000E16A5">
        <w:rPr>
          <w:i/>
          <w:sz w:val="24"/>
          <w:szCs w:val="24"/>
        </w:rPr>
        <w:t>Mol. Microbiol</w:t>
      </w:r>
      <w:r w:rsidRPr="000E16A5">
        <w:rPr>
          <w:sz w:val="24"/>
          <w:szCs w:val="24"/>
        </w:rPr>
        <w:t xml:space="preserve">. </w:t>
      </w:r>
      <w:r w:rsidRPr="000E16A5">
        <w:rPr>
          <w:b/>
          <w:sz w:val="24"/>
          <w:szCs w:val="24"/>
        </w:rPr>
        <w:t>31</w:t>
      </w:r>
      <w:r w:rsidRPr="000E16A5">
        <w:rPr>
          <w:sz w:val="24"/>
          <w:szCs w:val="24"/>
        </w:rPr>
        <w:t>, 715-724</w:t>
      </w:r>
    </w:p>
    <w:p w:rsidR="003C1907" w:rsidRPr="000E16A5" w:rsidRDefault="003C1907" w:rsidP="003C1907">
      <w:pPr>
        <w:spacing w:line="480" w:lineRule="auto"/>
        <w:rPr>
          <w:sz w:val="24"/>
          <w:szCs w:val="24"/>
        </w:rPr>
      </w:pPr>
      <w:r w:rsidRPr="000E16A5">
        <w:rPr>
          <w:sz w:val="24"/>
          <w:szCs w:val="24"/>
        </w:rPr>
        <w:t xml:space="preserve">Manganelli, R.; Voskuil, M. I.; Schoolnik, G. K.; Smith, I. (2001) The </w:t>
      </w:r>
      <w:r w:rsidRPr="000E16A5">
        <w:rPr>
          <w:i/>
          <w:sz w:val="24"/>
          <w:szCs w:val="24"/>
        </w:rPr>
        <w:t>Mycobacterium tuberculosis</w:t>
      </w:r>
      <w:r w:rsidRPr="000E16A5">
        <w:rPr>
          <w:sz w:val="24"/>
          <w:szCs w:val="24"/>
        </w:rPr>
        <w:t xml:space="preserve"> ECF sigma factor σ</w:t>
      </w:r>
      <w:r w:rsidRPr="000E16A5">
        <w:rPr>
          <w:sz w:val="24"/>
          <w:szCs w:val="24"/>
          <w:vertAlign w:val="superscript"/>
        </w:rPr>
        <w:t>E</w:t>
      </w:r>
      <w:r w:rsidRPr="000E16A5">
        <w:rPr>
          <w:sz w:val="24"/>
          <w:szCs w:val="24"/>
        </w:rPr>
        <w:t xml:space="preserve">: role in global gene expression and survival in macrophages, </w:t>
      </w:r>
      <w:r w:rsidRPr="000E16A5">
        <w:rPr>
          <w:i/>
          <w:sz w:val="24"/>
          <w:szCs w:val="24"/>
        </w:rPr>
        <w:t>Mol. Microbiol</w:t>
      </w:r>
      <w:r w:rsidRPr="000E16A5">
        <w:rPr>
          <w:sz w:val="24"/>
          <w:szCs w:val="24"/>
        </w:rPr>
        <w:t xml:space="preserve">. </w:t>
      </w:r>
      <w:r w:rsidRPr="000E16A5">
        <w:rPr>
          <w:b/>
          <w:sz w:val="24"/>
          <w:szCs w:val="24"/>
        </w:rPr>
        <w:t>41</w:t>
      </w:r>
      <w:r w:rsidRPr="000E16A5">
        <w:rPr>
          <w:sz w:val="24"/>
          <w:szCs w:val="24"/>
        </w:rPr>
        <w:t>, 423-437</w:t>
      </w:r>
    </w:p>
    <w:p w:rsidR="003C1907" w:rsidRPr="000E16A5" w:rsidRDefault="003C1907" w:rsidP="003C1907">
      <w:pPr>
        <w:spacing w:line="480" w:lineRule="auto"/>
        <w:rPr>
          <w:sz w:val="24"/>
          <w:szCs w:val="24"/>
        </w:rPr>
      </w:pPr>
      <w:r w:rsidRPr="000E16A5">
        <w:rPr>
          <w:sz w:val="24"/>
          <w:szCs w:val="24"/>
        </w:rPr>
        <w:t>Manganelli, R.; Voskuil, M. I.; Schoolnik, G. K.; Dubnau, E.; Gomez, M.; Smith, I. (2002) Role of the extracytoplasmic-function σ factor σ</w:t>
      </w:r>
      <w:r w:rsidRPr="000E16A5">
        <w:rPr>
          <w:sz w:val="24"/>
          <w:szCs w:val="24"/>
          <w:vertAlign w:val="superscript"/>
        </w:rPr>
        <w:t>H</w:t>
      </w:r>
      <w:r w:rsidRPr="000E16A5">
        <w:rPr>
          <w:sz w:val="24"/>
          <w:szCs w:val="24"/>
        </w:rPr>
        <w:t xml:space="preserve"> in </w:t>
      </w:r>
      <w:r w:rsidRPr="000E16A5">
        <w:rPr>
          <w:i/>
          <w:sz w:val="24"/>
          <w:szCs w:val="24"/>
        </w:rPr>
        <w:t>Mycobacterium tuberculosis</w:t>
      </w:r>
      <w:r w:rsidRPr="000E16A5">
        <w:rPr>
          <w:sz w:val="24"/>
          <w:szCs w:val="24"/>
        </w:rPr>
        <w:t xml:space="preserve"> global gene expression, </w:t>
      </w:r>
      <w:r w:rsidRPr="000E16A5">
        <w:rPr>
          <w:i/>
          <w:sz w:val="24"/>
          <w:szCs w:val="24"/>
        </w:rPr>
        <w:t>Mol. Microbiol</w:t>
      </w:r>
      <w:r w:rsidRPr="000E16A5">
        <w:rPr>
          <w:sz w:val="24"/>
          <w:szCs w:val="24"/>
        </w:rPr>
        <w:t xml:space="preserve">. </w:t>
      </w:r>
      <w:r w:rsidRPr="000E16A5">
        <w:rPr>
          <w:b/>
          <w:sz w:val="24"/>
          <w:szCs w:val="24"/>
        </w:rPr>
        <w:t>45</w:t>
      </w:r>
      <w:r w:rsidRPr="000E16A5">
        <w:rPr>
          <w:sz w:val="24"/>
          <w:szCs w:val="24"/>
        </w:rPr>
        <w:t>, 365-374</w:t>
      </w:r>
    </w:p>
    <w:p w:rsidR="003C1907" w:rsidRPr="000E16A5" w:rsidRDefault="003C1907" w:rsidP="003C1907">
      <w:pPr>
        <w:spacing w:line="480" w:lineRule="auto"/>
        <w:rPr>
          <w:sz w:val="24"/>
          <w:szCs w:val="24"/>
        </w:rPr>
      </w:pPr>
      <w:r w:rsidRPr="000E16A5">
        <w:rPr>
          <w:sz w:val="24"/>
          <w:szCs w:val="24"/>
        </w:rPr>
        <w:lastRenderedPageBreak/>
        <w:t xml:space="preserve">Manganelli, R.; Provvedi, R.; Rodrigue, S.; Beaucher. J.; Gaudreau, L.; Smith, I. (2004) Sigma factors and global gene regulation in </w:t>
      </w:r>
      <w:r w:rsidRPr="000E16A5">
        <w:rPr>
          <w:i/>
          <w:sz w:val="24"/>
          <w:szCs w:val="24"/>
        </w:rPr>
        <w:t>Mycobacterium tuberculosis</w:t>
      </w:r>
      <w:r w:rsidRPr="000E16A5">
        <w:rPr>
          <w:sz w:val="24"/>
          <w:szCs w:val="24"/>
        </w:rPr>
        <w:t xml:space="preserve">, </w:t>
      </w:r>
      <w:r w:rsidRPr="000E16A5">
        <w:rPr>
          <w:i/>
          <w:sz w:val="24"/>
          <w:szCs w:val="24"/>
        </w:rPr>
        <w:t>J. Bacteriol.</w:t>
      </w:r>
      <w:r w:rsidRPr="000E16A5">
        <w:rPr>
          <w:sz w:val="24"/>
          <w:szCs w:val="24"/>
        </w:rPr>
        <w:t xml:space="preserve"> </w:t>
      </w:r>
      <w:r w:rsidRPr="000E16A5">
        <w:rPr>
          <w:b/>
          <w:sz w:val="24"/>
          <w:szCs w:val="24"/>
        </w:rPr>
        <w:t>186</w:t>
      </w:r>
      <w:r w:rsidRPr="000E16A5">
        <w:rPr>
          <w:sz w:val="24"/>
          <w:szCs w:val="24"/>
        </w:rPr>
        <w:t>, 895-902</w:t>
      </w:r>
    </w:p>
    <w:p w:rsidR="003C1907" w:rsidRPr="000E16A5" w:rsidRDefault="003C1907" w:rsidP="003C1907">
      <w:pPr>
        <w:spacing w:line="480" w:lineRule="auto"/>
        <w:rPr>
          <w:sz w:val="24"/>
          <w:szCs w:val="24"/>
        </w:rPr>
      </w:pPr>
      <w:r w:rsidRPr="000E16A5">
        <w:rPr>
          <w:sz w:val="24"/>
          <w:szCs w:val="24"/>
        </w:rPr>
        <w:t>Mansilla, S.; T</w:t>
      </w:r>
      <w:r w:rsidRPr="000E16A5">
        <w:rPr>
          <w:rFonts w:cstheme="minorHAnsi"/>
          <w:sz w:val="24"/>
          <w:szCs w:val="24"/>
        </w:rPr>
        <w:t>ό</w:t>
      </w:r>
      <w:r w:rsidRPr="000E16A5">
        <w:rPr>
          <w:sz w:val="24"/>
          <w:szCs w:val="24"/>
        </w:rPr>
        <w:t xml:space="preserve">rtora, V.; Chiribao, M. L.; Zeida, A.; Robello, C.; Castro, L. (2018) Biochemical and structural characterization of human aconitase, a key mitochondrial oxidant target, </w:t>
      </w:r>
      <w:r w:rsidRPr="000E16A5">
        <w:rPr>
          <w:i/>
          <w:sz w:val="24"/>
          <w:szCs w:val="24"/>
        </w:rPr>
        <w:t xml:space="preserve">Free Radic. Biol. Med. </w:t>
      </w:r>
      <w:r w:rsidRPr="000E16A5">
        <w:rPr>
          <w:b/>
          <w:sz w:val="24"/>
          <w:szCs w:val="24"/>
        </w:rPr>
        <w:t>128</w:t>
      </w:r>
      <w:r w:rsidRPr="000E16A5">
        <w:rPr>
          <w:sz w:val="24"/>
          <w:szCs w:val="24"/>
        </w:rPr>
        <w:t>, S88-S89</w:t>
      </w:r>
    </w:p>
    <w:p w:rsidR="003C1907" w:rsidRPr="000E16A5" w:rsidRDefault="003C1907" w:rsidP="003C1907">
      <w:pPr>
        <w:spacing w:line="480" w:lineRule="auto"/>
        <w:rPr>
          <w:sz w:val="24"/>
          <w:szCs w:val="24"/>
        </w:rPr>
      </w:pPr>
      <w:r w:rsidRPr="000E16A5">
        <w:rPr>
          <w:sz w:val="24"/>
          <w:szCs w:val="24"/>
        </w:rPr>
        <w:t xml:space="preserve">Michta, E.; Ding, W.; Zhu, S.; Blin, K.; Ruan, H.; Wang, R. (2014) Proteomic approach to reveal the regulatory function of aconitase AcnA in oxidative stress response in the antibiotic producer </w:t>
      </w:r>
      <w:r w:rsidRPr="000E16A5">
        <w:rPr>
          <w:i/>
          <w:sz w:val="24"/>
          <w:szCs w:val="24"/>
        </w:rPr>
        <w:t>Streptomyces viridochromogenes</w:t>
      </w:r>
      <w:r w:rsidRPr="000E16A5">
        <w:rPr>
          <w:sz w:val="24"/>
          <w:szCs w:val="24"/>
        </w:rPr>
        <w:t xml:space="preserve"> Tu494, </w:t>
      </w:r>
      <w:r w:rsidRPr="000E16A5">
        <w:rPr>
          <w:i/>
          <w:sz w:val="24"/>
          <w:szCs w:val="24"/>
        </w:rPr>
        <w:t>PLOS One</w:t>
      </w:r>
      <w:r w:rsidRPr="000E16A5">
        <w:rPr>
          <w:sz w:val="24"/>
          <w:szCs w:val="24"/>
        </w:rPr>
        <w:t xml:space="preserve"> </w:t>
      </w:r>
      <w:r w:rsidRPr="000E16A5">
        <w:rPr>
          <w:b/>
          <w:sz w:val="24"/>
          <w:szCs w:val="24"/>
        </w:rPr>
        <w:t>9</w:t>
      </w:r>
      <w:r w:rsidRPr="000E16A5">
        <w:rPr>
          <w:sz w:val="24"/>
          <w:szCs w:val="24"/>
        </w:rPr>
        <w:t xml:space="preserve">, e87905 </w:t>
      </w:r>
    </w:p>
    <w:p w:rsidR="003C1907" w:rsidRPr="000E16A5" w:rsidRDefault="003C1907" w:rsidP="003C1907">
      <w:pPr>
        <w:spacing w:line="480" w:lineRule="auto"/>
        <w:rPr>
          <w:sz w:val="24"/>
          <w:szCs w:val="24"/>
        </w:rPr>
      </w:pPr>
      <w:r w:rsidRPr="000E16A5">
        <w:rPr>
          <w:sz w:val="24"/>
          <w:szCs w:val="24"/>
        </w:rPr>
        <w:t>Miku</w:t>
      </w:r>
      <w:r w:rsidRPr="000E16A5">
        <w:rPr>
          <w:rFonts w:cstheme="minorHAnsi"/>
          <w:sz w:val="24"/>
          <w:szCs w:val="24"/>
        </w:rPr>
        <w:t>š</w:t>
      </w:r>
      <w:r w:rsidRPr="000E16A5">
        <w:rPr>
          <w:sz w:val="24"/>
          <w:szCs w:val="24"/>
        </w:rPr>
        <w:t xml:space="preserve">ová, K.; Mikus, M.; Besra G. S.; Hancock, I.; Brennan, P. J. (1996) Biosynthesis of the linkage region of the mycobacterial cell wall, </w:t>
      </w:r>
      <w:r w:rsidRPr="000E16A5">
        <w:rPr>
          <w:i/>
          <w:sz w:val="24"/>
          <w:szCs w:val="24"/>
        </w:rPr>
        <w:t>J. Biol. Chem</w:t>
      </w:r>
      <w:r w:rsidRPr="000E16A5">
        <w:rPr>
          <w:sz w:val="24"/>
          <w:szCs w:val="24"/>
        </w:rPr>
        <w:t xml:space="preserve">. </w:t>
      </w:r>
      <w:r w:rsidRPr="000E16A5">
        <w:rPr>
          <w:b/>
          <w:sz w:val="24"/>
          <w:szCs w:val="24"/>
        </w:rPr>
        <w:t>271</w:t>
      </w:r>
      <w:r w:rsidRPr="000E16A5">
        <w:rPr>
          <w:sz w:val="24"/>
          <w:szCs w:val="24"/>
        </w:rPr>
        <w:t>, 7820–7828</w:t>
      </w:r>
    </w:p>
    <w:p w:rsidR="003C1907" w:rsidRPr="000E16A5" w:rsidRDefault="003C1907" w:rsidP="003C1907">
      <w:pPr>
        <w:spacing w:line="480" w:lineRule="auto"/>
        <w:rPr>
          <w:sz w:val="24"/>
          <w:szCs w:val="24"/>
        </w:rPr>
      </w:pPr>
      <w:r w:rsidRPr="000E16A5">
        <w:rPr>
          <w:sz w:val="24"/>
          <w:szCs w:val="24"/>
        </w:rPr>
        <w:t xml:space="preserve">Mills, J. A.; Motichka, K.; Jucker, M.; Wu, H. P.; Uhlik, B. C.; Stern, R. J.; Scherman, M. S.; Vissa, V. D.; Pan, F.; Kundu, M. (2004) Inactivation of the mycobacterial rhamnosyltransferase, which is needed for the formation of the arabinogalactan-peptidoglycan linker, leads to irreversible loss of viability, </w:t>
      </w:r>
      <w:r w:rsidRPr="000E16A5">
        <w:rPr>
          <w:i/>
          <w:sz w:val="24"/>
          <w:szCs w:val="24"/>
        </w:rPr>
        <w:t>J. Biol. Chem.</w:t>
      </w:r>
      <w:r w:rsidRPr="000E16A5">
        <w:rPr>
          <w:sz w:val="24"/>
          <w:szCs w:val="24"/>
        </w:rPr>
        <w:t xml:space="preserve"> </w:t>
      </w:r>
      <w:r w:rsidRPr="000E16A5">
        <w:rPr>
          <w:b/>
          <w:sz w:val="24"/>
          <w:szCs w:val="24"/>
        </w:rPr>
        <w:t>279</w:t>
      </w:r>
      <w:r w:rsidRPr="000E16A5">
        <w:rPr>
          <w:sz w:val="24"/>
          <w:szCs w:val="24"/>
        </w:rPr>
        <w:t>, 43540–43546</w:t>
      </w:r>
    </w:p>
    <w:p w:rsidR="003C1907" w:rsidRPr="000E16A5" w:rsidRDefault="003C1907" w:rsidP="003C1907">
      <w:pPr>
        <w:spacing w:line="480" w:lineRule="auto"/>
        <w:rPr>
          <w:sz w:val="24"/>
          <w:szCs w:val="24"/>
        </w:rPr>
      </w:pPr>
      <w:r w:rsidRPr="000E16A5">
        <w:rPr>
          <w:sz w:val="24"/>
          <w:szCs w:val="24"/>
        </w:rPr>
        <w:t xml:space="preserve">Mir, M.; Asong, J.; Li, X.; Cardot, J.; Boons, G. J.; Husson, R. N. (2011) The extracytoplasmic domain of the </w:t>
      </w:r>
      <w:r w:rsidRPr="000E16A5">
        <w:rPr>
          <w:i/>
          <w:sz w:val="24"/>
          <w:szCs w:val="24"/>
        </w:rPr>
        <w:t>Mycobacterium tuberculosis</w:t>
      </w:r>
      <w:r w:rsidRPr="000E16A5">
        <w:rPr>
          <w:sz w:val="24"/>
          <w:szCs w:val="24"/>
        </w:rPr>
        <w:t xml:space="preserve"> Ser/Thr kinase PknB binds specific muropeptides and is required for PknB localization, </w:t>
      </w:r>
      <w:r w:rsidRPr="000E16A5">
        <w:rPr>
          <w:i/>
          <w:sz w:val="24"/>
          <w:szCs w:val="24"/>
        </w:rPr>
        <w:t>PLoS Pathog</w:t>
      </w:r>
      <w:r w:rsidRPr="000E16A5">
        <w:rPr>
          <w:sz w:val="24"/>
          <w:szCs w:val="24"/>
        </w:rPr>
        <w:t xml:space="preserve">. </w:t>
      </w:r>
      <w:r w:rsidRPr="000E16A5">
        <w:rPr>
          <w:b/>
          <w:sz w:val="24"/>
          <w:szCs w:val="24"/>
        </w:rPr>
        <w:t>7</w:t>
      </w:r>
      <w:r w:rsidRPr="000E16A5">
        <w:rPr>
          <w:sz w:val="24"/>
          <w:szCs w:val="24"/>
        </w:rPr>
        <w:t xml:space="preserve">, </w:t>
      </w:r>
      <w:r w:rsidRPr="000E16A5">
        <w:rPr>
          <w:rFonts w:ascii="Arial" w:hAnsi="Arial" w:cs="Arial"/>
          <w:sz w:val="24"/>
          <w:szCs w:val="24"/>
          <w:shd w:val="clear" w:color="auto" w:fill="FFFFFF"/>
        </w:rPr>
        <w:t>e1002182</w:t>
      </w:r>
    </w:p>
    <w:p w:rsidR="003C1907" w:rsidRPr="00927D14" w:rsidRDefault="003C1907" w:rsidP="003C1907">
      <w:pPr>
        <w:spacing w:line="480" w:lineRule="auto"/>
        <w:rPr>
          <w:sz w:val="24"/>
          <w:szCs w:val="24"/>
        </w:rPr>
      </w:pPr>
      <w:r w:rsidRPr="000E16A5">
        <w:rPr>
          <w:sz w:val="24"/>
          <w:szCs w:val="24"/>
          <w:shd w:val="clear" w:color="auto" w:fill="FFFFFF"/>
        </w:rPr>
        <w:t xml:space="preserve">Molle, V.; Kremer, L.; Girard-Blanc, C.; Besra, G. S.; Cozzone, A. J.; Prost, J. F. (2003) An FHA phosphoprotein recognition domain mediates protein EmbR phosphorylation by PknH, a Ser/Thr protein kinase from </w:t>
      </w:r>
      <w:r w:rsidRPr="000E16A5">
        <w:rPr>
          <w:i/>
          <w:sz w:val="24"/>
          <w:szCs w:val="24"/>
          <w:shd w:val="clear" w:color="auto" w:fill="FFFFFF"/>
        </w:rPr>
        <w:t>Mycobacterium tuberculosis</w:t>
      </w:r>
      <w:r w:rsidRPr="000E16A5">
        <w:rPr>
          <w:sz w:val="24"/>
          <w:szCs w:val="24"/>
          <w:shd w:val="clear" w:color="auto" w:fill="FFFFFF"/>
        </w:rPr>
        <w:t xml:space="preserve">, </w:t>
      </w:r>
      <w:r w:rsidRPr="000E16A5">
        <w:rPr>
          <w:i/>
          <w:sz w:val="24"/>
          <w:szCs w:val="24"/>
          <w:shd w:val="clear" w:color="auto" w:fill="FFFFFF"/>
        </w:rPr>
        <w:t>Biochemistry</w:t>
      </w:r>
      <w:r w:rsidRPr="000E16A5">
        <w:rPr>
          <w:sz w:val="24"/>
          <w:szCs w:val="24"/>
          <w:shd w:val="clear" w:color="auto" w:fill="FFFFFF"/>
        </w:rPr>
        <w:t xml:space="preserve"> </w:t>
      </w:r>
      <w:r w:rsidRPr="000E16A5">
        <w:rPr>
          <w:b/>
          <w:sz w:val="24"/>
          <w:szCs w:val="24"/>
          <w:shd w:val="clear" w:color="auto" w:fill="FFFFFF"/>
        </w:rPr>
        <w:t>42</w:t>
      </w:r>
      <w:r w:rsidRPr="000E16A5">
        <w:rPr>
          <w:sz w:val="24"/>
          <w:szCs w:val="24"/>
          <w:shd w:val="clear" w:color="auto" w:fill="FFFFFF"/>
        </w:rPr>
        <w:t>, 15300-9</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More, S. J.; Clegg, T. A.; McGrath, G. E.; Collins, J. D.; Comer, L. A. L; Gormley, E. (2007) Does reactive badger culling lead to an increase in tuberculosis in cattle? </w:t>
      </w:r>
      <w:r w:rsidRPr="000E16A5">
        <w:rPr>
          <w:rFonts w:ascii="Calibri" w:eastAsia="Times New Roman" w:hAnsi="Calibri" w:cs="Times New Roman"/>
          <w:i/>
          <w:iCs/>
          <w:sz w:val="24"/>
          <w:szCs w:val="24"/>
          <w:lang w:eastAsia="en-GB"/>
        </w:rPr>
        <w:t>Vet. Rec.</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161</w:t>
      </w:r>
      <w:r w:rsidRPr="000E16A5">
        <w:rPr>
          <w:rFonts w:ascii="Calibri" w:eastAsia="Times New Roman" w:hAnsi="Calibri" w:cs="Times New Roman"/>
          <w:sz w:val="24"/>
          <w:szCs w:val="24"/>
          <w:lang w:eastAsia="en-GB"/>
        </w:rPr>
        <w:t>, 208-209</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lastRenderedPageBreak/>
        <w:t xml:space="preserve">Mukamolova, G. V.; Kaprelyants, A. S.; Young, D. I.; Young, M.; Kell, D. B. (1998) A bacterial cytokine, </w:t>
      </w:r>
      <w:r w:rsidRPr="000E16A5">
        <w:rPr>
          <w:rFonts w:ascii="Calibri" w:eastAsia="Times New Roman" w:hAnsi="Calibri" w:cs="Times New Roman"/>
          <w:i/>
          <w:iCs/>
          <w:sz w:val="24"/>
          <w:szCs w:val="24"/>
          <w:lang w:eastAsia="en-GB"/>
        </w:rPr>
        <w:t>Proc. Natl. Acad. Sci. U S A</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95</w:t>
      </w:r>
      <w:r w:rsidRPr="000E16A5">
        <w:rPr>
          <w:rFonts w:ascii="Calibri" w:eastAsia="Times New Roman" w:hAnsi="Calibri" w:cs="Times New Roman"/>
          <w:sz w:val="24"/>
          <w:szCs w:val="24"/>
          <w:lang w:eastAsia="en-GB"/>
        </w:rPr>
        <w:t>, 8916-8921</w:t>
      </w:r>
    </w:p>
    <w:p w:rsidR="003C1907" w:rsidRPr="00927D14" w:rsidRDefault="003C1907" w:rsidP="003C1907">
      <w:pPr>
        <w:spacing w:line="480" w:lineRule="auto"/>
        <w:rPr>
          <w:sz w:val="24"/>
          <w:szCs w:val="24"/>
        </w:rPr>
      </w:pPr>
      <w:r w:rsidRPr="000E16A5">
        <w:rPr>
          <w:sz w:val="24"/>
          <w:szCs w:val="24"/>
        </w:rPr>
        <w:t xml:space="preserve">Mukamolova, G. V.; Turapov, O. A.; Young, D. I.; Kaprelyants, A. S.; Kell, D. B.; Young, M. (2002) A family of autocrine growth factors in </w:t>
      </w:r>
      <w:r w:rsidRPr="000E16A5">
        <w:rPr>
          <w:i/>
          <w:sz w:val="24"/>
          <w:szCs w:val="24"/>
        </w:rPr>
        <w:t>Mycobacterium tuberculosis</w:t>
      </w:r>
      <w:r w:rsidRPr="000E16A5">
        <w:rPr>
          <w:sz w:val="24"/>
          <w:szCs w:val="24"/>
        </w:rPr>
        <w:t xml:space="preserve">, </w:t>
      </w:r>
      <w:r w:rsidRPr="000E16A5">
        <w:rPr>
          <w:i/>
          <w:sz w:val="24"/>
          <w:szCs w:val="24"/>
        </w:rPr>
        <w:t>Molec. Microbiol.</w:t>
      </w:r>
      <w:r w:rsidRPr="000E16A5">
        <w:rPr>
          <w:sz w:val="24"/>
          <w:szCs w:val="24"/>
        </w:rPr>
        <w:t xml:space="preserve"> </w:t>
      </w:r>
      <w:r w:rsidRPr="000E16A5">
        <w:rPr>
          <w:b/>
          <w:sz w:val="24"/>
          <w:szCs w:val="24"/>
        </w:rPr>
        <w:t>46</w:t>
      </w:r>
      <w:r w:rsidRPr="000E16A5">
        <w:rPr>
          <w:sz w:val="24"/>
          <w:szCs w:val="24"/>
        </w:rPr>
        <w:t>, 623-635</w:t>
      </w:r>
    </w:p>
    <w:p w:rsidR="001D7C8A" w:rsidRDefault="003C1907" w:rsidP="001D7C8A">
      <w:pPr>
        <w:spacing w:line="480" w:lineRule="auto"/>
      </w:pPr>
      <w:r w:rsidRPr="000E16A5">
        <w:rPr>
          <w:rFonts w:ascii="Calibri" w:eastAsia="Times New Roman" w:hAnsi="Calibri" w:cs="Times New Roman"/>
          <w:sz w:val="24"/>
          <w:szCs w:val="24"/>
          <w:lang w:eastAsia="en-GB"/>
        </w:rPr>
        <w:t xml:space="preserve">Muñoz-Elías, E. J.; McKinney, J. D. (2005) </w:t>
      </w:r>
      <w:r w:rsidRPr="000E16A5">
        <w:rPr>
          <w:rFonts w:ascii="Calibri" w:eastAsia="Times New Roman" w:hAnsi="Calibri" w:cs="Times New Roman"/>
          <w:i/>
          <w:iCs/>
          <w:sz w:val="24"/>
          <w:szCs w:val="24"/>
          <w:lang w:eastAsia="en-GB"/>
        </w:rPr>
        <w:t>Mycobacterium tuberculosis</w:t>
      </w:r>
      <w:r w:rsidRPr="000E16A5">
        <w:rPr>
          <w:rFonts w:ascii="Calibri" w:eastAsia="Times New Roman" w:hAnsi="Calibri" w:cs="Times New Roman"/>
          <w:sz w:val="24"/>
          <w:szCs w:val="24"/>
          <w:lang w:eastAsia="en-GB"/>
        </w:rPr>
        <w:t xml:space="preserve"> isocitrate lyases 1 and 2 are jointly required for in vivo growth and virulence, </w:t>
      </w:r>
      <w:r w:rsidRPr="000E16A5">
        <w:rPr>
          <w:rFonts w:ascii="Calibri" w:eastAsia="Times New Roman" w:hAnsi="Calibri" w:cs="Times New Roman"/>
          <w:i/>
          <w:iCs/>
          <w:sz w:val="24"/>
          <w:szCs w:val="24"/>
          <w:lang w:eastAsia="en-GB"/>
        </w:rPr>
        <w:t>Nat. Med.</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11</w:t>
      </w:r>
      <w:r w:rsidRPr="000E16A5">
        <w:rPr>
          <w:rFonts w:ascii="Calibri" w:eastAsia="Times New Roman" w:hAnsi="Calibri" w:cs="Times New Roman"/>
          <w:sz w:val="24"/>
          <w:szCs w:val="24"/>
          <w:lang w:eastAsia="en-GB"/>
        </w:rPr>
        <w:t>, 638-644</w:t>
      </w:r>
      <w:r w:rsidR="001D7C8A" w:rsidRPr="001D7C8A">
        <w:t xml:space="preserve"> </w:t>
      </w:r>
    </w:p>
    <w:p w:rsidR="001D7C8A" w:rsidRPr="001D7C8A" w:rsidRDefault="001D7C8A" w:rsidP="001D7C8A">
      <w:pPr>
        <w:spacing w:line="480" w:lineRule="auto"/>
        <w:rPr>
          <w:rFonts w:ascii="Calibri" w:eastAsia="Times New Roman" w:hAnsi="Calibri" w:cs="Times New Roman"/>
          <w:sz w:val="24"/>
          <w:szCs w:val="24"/>
          <w:lang w:eastAsia="en-GB"/>
        </w:rPr>
      </w:pPr>
      <w:r w:rsidRPr="001D7C8A">
        <w:rPr>
          <w:rFonts w:ascii="Calibri" w:eastAsia="Times New Roman" w:hAnsi="Calibri" w:cs="Times New Roman"/>
          <w:sz w:val="24"/>
          <w:szCs w:val="24"/>
          <w:lang w:eastAsia="en-GB"/>
        </w:rPr>
        <w:t xml:space="preserve">Newton, G. L.; Arnold, K.; Price, M. S.; Sherrill, C.; del Cardayré, S. B.; Aharonowitz, Y.; Cohen, G.; Davies, J.; Fahey, R. C.; Davis, C. (1996) Distribution of thiols in microorganisms: mycothiol is a major thiol in most actinomycetes, </w:t>
      </w:r>
      <w:r w:rsidRPr="001D7C8A">
        <w:rPr>
          <w:rFonts w:ascii="Calibri" w:eastAsia="Times New Roman" w:hAnsi="Calibri" w:cs="Times New Roman"/>
          <w:i/>
          <w:sz w:val="24"/>
          <w:szCs w:val="24"/>
          <w:lang w:eastAsia="en-GB"/>
        </w:rPr>
        <w:t>J. Bacteriol</w:t>
      </w:r>
      <w:r w:rsidRPr="001D7C8A">
        <w:rPr>
          <w:rFonts w:ascii="Calibri" w:eastAsia="Times New Roman" w:hAnsi="Calibri" w:cs="Times New Roman"/>
          <w:sz w:val="24"/>
          <w:szCs w:val="24"/>
          <w:lang w:eastAsia="en-GB"/>
        </w:rPr>
        <w:t xml:space="preserve">. </w:t>
      </w:r>
      <w:r w:rsidRPr="001D7C8A">
        <w:rPr>
          <w:rFonts w:ascii="Calibri" w:eastAsia="Times New Roman" w:hAnsi="Calibri" w:cs="Times New Roman"/>
          <w:b/>
          <w:sz w:val="24"/>
          <w:szCs w:val="24"/>
          <w:lang w:eastAsia="en-GB"/>
        </w:rPr>
        <w:t>178</w:t>
      </w:r>
      <w:r w:rsidRPr="001D7C8A">
        <w:rPr>
          <w:rFonts w:ascii="Calibri" w:eastAsia="Times New Roman" w:hAnsi="Calibri" w:cs="Times New Roman"/>
          <w:sz w:val="24"/>
          <w:szCs w:val="24"/>
          <w:lang w:eastAsia="en-GB"/>
        </w:rPr>
        <w:t>, 1990-1995</w:t>
      </w:r>
    </w:p>
    <w:p w:rsidR="003C1907" w:rsidRPr="00927D14" w:rsidRDefault="003C1907" w:rsidP="003C1907">
      <w:pPr>
        <w:spacing w:line="480" w:lineRule="auto"/>
        <w:rPr>
          <w:sz w:val="24"/>
          <w:szCs w:val="24"/>
        </w:rPr>
      </w:pPr>
      <w:r w:rsidRPr="000E16A5">
        <w:rPr>
          <w:sz w:val="24"/>
          <w:szCs w:val="24"/>
        </w:rPr>
        <w:t xml:space="preserve">OperonDB (2010) Gene pairs for </w:t>
      </w:r>
      <w:r w:rsidRPr="000E16A5">
        <w:rPr>
          <w:i/>
          <w:sz w:val="24"/>
          <w:szCs w:val="24"/>
        </w:rPr>
        <w:t>Mycobacterium tuberculosis</w:t>
      </w:r>
      <w:r w:rsidRPr="000E16A5">
        <w:rPr>
          <w:sz w:val="24"/>
          <w:szCs w:val="24"/>
        </w:rPr>
        <w:t xml:space="preserve"> H37Rv, Center for Bioinformatics and Computational Biology, viewed 14/04/2019, available at &lt;operondb.cbcb.umd.edu/cgi-bin/operondb/pairs.cgi?genome_id=613&gt;</w:t>
      </w:r>
    </w:p>
    <w:p w:rsidR="003C1907" w:rsidRPr="000E16A5" w:rsidRDefault="003C1907" w:rsidP="003C1907">
      <w:pPr>
        <w:spacing w:line="480" w:lineRule="auto"/>
        <w:rPr>
          <w:sz w:val="24"/>
          <w:szCs w:val="24"/>
        </w:rPr>
      </w:pPr>
      <w:r w:rsidRPr="000E16A5">
        <w:rPr>
          <w:sz w:val="24"/>
          <w:szCs w:val="24"/>
        </w:rPr>
        <w:t>Ortalo-Magn</w:t>
      </w:r>
      <w:r w:rsidRPr="000E16A5">
        <w:rPr>
          <w:rFonts w:cstheme="minorHAnsi"/>
          <w:sz w:val="24"/>
          <w:szCs w:val="24"/>
        </w:rPr>
        <w:t>é</w:t>
      </w:r>
      <w:r w:rsidRPr="000E16A5">
        <w:rPr>
          <w:sz w:val="24"/>
          <w:szCs w:val="24"/>
        </w:rPr>
        <w:t>, A.; Lemassu, A.; Lan</w:t>
      </w:r>
      <w:r w:rsidRPr="000E16A5">
        <w:rPr>
          <w:rFonts w:cstheme="minorHAnsi"/>
          <w:sz w:val="24"/>
          <w:szCs w:val="24"/>
        </w:rPr>
        <w:t>é</w:t>
      </w:r>
      <w:r w:rsidRPr="000E16A5">
        <w:rPr>
          <w:sz w:val="24"/>
          <w:szCs w:val="24"/>
        </w:rPr>
        <w:t>elle, M. A.; Bardou, F.; Silve, G.; Gounon, P.; Marchal, G.; Daff</w:t>
      </w:r>
      <w:r w:rsidRPr="000E16A5">
        <w:rPr>
          <w:rFonts w:cstheme="minorHAnsi"/>
          <w:sz w:val="24"/>
          <w:szCs w:val="24"/>
        </w:rPr>
        <w:t>é</w:t>
      </w:r>
      <w:r w:rsidRPr="000E16A5">
        <w:rPr>
          <w:sz w:val="24"/>
          <w:szCs w:val="24"/>
        </w:rPr>
        <w:t xml:space="preserve">, M. (1996) Identification of the surface-exposed lipids on the cell envelopes of </w:t>
      </w:r>
      <w:r w:rsidRPr="000E16A5">
        <w:rPr>
          <w:i/>
          <w:sz w:val="24"/>
          <w:szCs w:val="24"/>
        </w:rPr>
        <w:t>Mycobacterium tuberculosis</w:t>
      </w:r>
      <w:r w:rsidRPr="000E16A5">
        <w:rPr>
          <w:sz w:val="24"/>
          <w:szCs w:val="24"/>
        </w:rPr>
        <w:t xml:space="preserve"> and other mycobacterial species, </w:t>
      </w:r>
      <w:r w:rsidRPr="000E16A5">
        <w:rPr>
          <w:i/>
          <w:sz w:val="24"/>
          <w:szCs w:val="24"/>
        </w:rPr>
        <w:t>J. Bacteriol</w:t>
      </w:r>
      <w:r w:rsidRPr="000E16A5">
        <w:rPr>
          <w:sz w:val="24"/>
          <w:szCs w:val="24"/>
        </w:rPr>
        <w:t xml:space="preserve">. </w:t>
      </w:r>
      <w:r w:rsidRPr="000E16A5">
        <w:rPr>
          <w:b/>
          <w:sz w:val="24"/>
          <w:szCs w:val="24"/>
        </w:rPr>
        <w:t>178</w:t>
      </w:r>
      <w:r w:rsidRPr="000E16A5">
        <w:rPr>
          <w:sz w:val="24"/>
          <w:szCs w:val="24"/>
        </w:rPr>
        <w:t>, 456-461</w:t>
      </w:r>
    </w:p>
    <w:p w:rsidR="00137DE4" w:rsidRDefault="003C1907" w:rsidP="00137DE4">
      <w:pPr>
        <w:spacing w:line="480" w:lineRule="auto"/>
      </w:pPr>
      <w:r w:rsidRPr="000E16A5">
        <w:rPr>
          <w:sz w:val="24"/>
          <w:szCs w:val="24"/>
        </w:rPr>
        <w:t xml:space="preserve">Ortega, C.; Liao, R.; Anderson, L. N.; Rustad, T.; Ollodart, A. R.; Wright, A. T.; Sherman, D. R.; Grundner, C. (2014) </w:t>
      </w:r>
      <w:r w:rsidRPr="000E16A5">
        <w:rPr>
          <w:i/>
          <w:sz w:val="24"/>
          <w:szCs w:val="24"/>
        </w:rPr>
        <w:t>Mycobacterium tuberculosis</w:t>
      </w:r>
      <w:r w:rsidRPr="000E16A5">
        <w:rPr>
          <w:sz w:val="24"/>
          <w:szCs w:val="24"/>
        </w:rPr>
        <w:t xml:space="preserve"> Ser/Thr protein kinase B mediates an oxygen-dependent replication switch, </w:t>
      </w:r>
      <w:r w:rsidRPr="000E16A5">
        <w:rPr>
          <w:i/>
          <w:sz w:val="24"/>
          <w:szCs w:val="24"/>
        </w:rPr>
        <w:t>PLoS Biol</w:t>
      </w:r>
      <w:r w:rsidRPr="000E16A5">
        <w:rPr>
          <w:sz w:val="24"/>
          <w:szCs w:val="24"/>
        </w:rPr>
        <w:t xml:space="preserve">. </w:t>
      </w:r>
      <w:r w:rsidRPr="000E16A5">
        <w:rPr>
          <w:b/>
          <w:sz w:val="24"/>
          <w:szCs w:val="24"/>
        </w:rPr>
        <w:t>12</w:t>
      </w:r>
      <w:r w:rsidRPr="000E16A5">
        <w:rPr>
          <w:sz w:val="24"/>
          <w:szCs w:val="24"/>
        </w:rPr>
        <w:t>, e1001746</w:t>
      </w:r>
      <w:r w:rsidR="00137DE4" w:rsidRPr="00137DE4">
        <w:t xml:space="preserve"> </w:t>
      </w:r>
    </w:p>
    <w:p w:rsidR="00137DE4" w:rsidRPr="00137DE4" w:rsidRDefault="00137DE4" w:rsidP="00137DE4">
      <w:pPr>
        <w:spacing w:line="480" w:lineRule="auto"/>
        <w:rPr>
          <w:sz w:val="24"/>
          <w:szCs w:val="24"/>
        </w:rPr>
      </w:pPr>
      <w:r w:rsidRPr="00137DE4">
        <w:rPr>
          <w:sz w:val="24"/>
          <w:szCs w:val="24"/>
        </w:rPr>
        <w:t xml:space="preserve">Parashar, D.; Das, R.; Chauhan, D. S.; Sharma, V. D.; Lavania, M.; Yadav, V. S.; Chauhan, S. V.; Katoch, V. M. (2009) Identification of environmental mycobacteria isolated from Agra, north India by conventional and molecular approaches, </w:t>
      </w:r>
      <w:r w:rsidRPr="00137DE4">
        <w:rPr>
          <w:i/>
          <w:sz w:val="24"/>
          <w:szCs w:val="24"/>
        </w:rPr>
        <w:t>Indian J. Med. Res</w:t>
      </w:r>
      <w:r w:rsidRPr="00137DE4">
        <w:rPr>
          <w:sz w:val="24"/>
          <w:szCs w:val="24"/>
        </w:rPr>
        <w:t xml:space="preserve">. </w:t>
      </w:r>
      <w:r w:rsidRPr="00137DE4">
        <w:rPr>
          <w:b/>
          <w:sz w:val="24"/>
          <w:szCs w:val="24"/>
        </w:rPr>
        <w:t>129</w:t>
      </w:r>
      <w:r w:rsidRPr="00137DE4">
        <w:rPr>
          <w:sz w:val="24"/>
          <w:szCs w:val="24"/>
        </w:rPr>
        <w:t>, 424-431</w:t>
      </w:r>
    </w:p>
    <w:p w:rsidR="003C1907" w:rsidRPr="000E16A5" w:rsidRDefault="003C1907" w:rsidP="003C1907">
      <w:pPr>
        <w:spacing w:line="480" w:lineRule="auto"/>
        <w:rPr>
          <w:sz w:val="24"/>
          <w:szCs w:val="24"/>
        </w:rPr>
      </w:pPr>
    </w:p>
    <w:p w:rsidR="003C1907" w:rsidRPr="000E16A5" w:rsidRDefault="003C1907" w:rsidP="003C1907">
      <w:pPr>
        <w:spacing w:line="480" w:lineRule="auto"/>
        <w:rPr>
          <w:sz w:val="24"/>
          <w:szCs w:val="24"/>
        </w:rPr>
      </w:pPr>
      <w:r w:rsidRPr="000E16A5">
        <w:rPr>
          <w:sz w:val="24"/>
          <w:szCs w:val="24"/>
        </w:rPr>
        <w:t xml:space="preserve">Park, S. T.; Kang, C. M.; Husson, R. N. (2008) Regulation of the SigH stress response regulon by an essential protein kinase in </w:t>
      </w:r>
      <w:r w:rsidRPr="000E16A5">
        <w:rPr>
          <w:i/>
          <w:sz w:val="24"/>
          <w:szCs w:val="24"/>
        </w:rPr>
        <w:t>Mycobacterium tuberculosis, Proc. Nat. Acad. Sci. U S A</w:t>
      </w:r>
      <w:r w:rsidRPr="000E16A5">
        <w:rPr>
          <w:sz w:val="24"/>
          <w:szCs w:val="24"/>
        </w:rPr>
        <w:t xml:space="preserve"> </w:t>
      </w:r>
      <w:r w:rsidRPr="000E16A5">
        <w:rPr>
          <w:b/>
          <w:sz w:val="24"/>
          <w:szCs w:val="24"/>
        </w:rPr>
        <w:t>105</w:t>
      </w:r>
      <w:r w:rsidRPr="000E16A5">
        <w:rPr>
          <w:sz w:val="24"/>
          <w:szCs w:val="24"/>
        </w:rPr>
        <w:t>, 13105</w:t>
      </w:r>
    </w:p>
    <w:p w:rsidR="003C1907" w:rsidRPr="000E16A5" w:rsidRDefault="003C1907" w:rsidP="003C1907">
      <w:pPr>
        <w:spacing w:line="480" w:lineRule="auto"/>
        <w:rPr>
          <w:sz w:val="24"/>
          <w:szCs w:val="24"/>
        </w:rPr>
      </w:pPr>
      <w:r w:rsidRPr="000E16A5">
        <w:rPr>
          <w:sz w:val="24"/>
          <w:szCs w:val="24"/>
        </w:rPr>
        <w:t>Pitarque, S.; Lourroy-Maumus, G.; Payr</w:t>
      </w:r>
      <w:r w:rsidRPr="000E16A5">
        <w:rPr>
          <w:rFonts w:cstheme="minorHAnsi"/>
          <w:sz w:val="24"/>
          <w:szCs w:val="24"/>
        </w:rPr>
        <w:t>é</w:t>
      </w:r>
      <w:r w:rsidRPr="000E16A5">
        <w:rPr>
          <w:sz w:val="24"/>
          <w:szCs w:val="24"/>
        </w:rPr>
        <w:t xml:space="preserve">, B.; Jackson, M.; Puzo, G.; Nigou, J. (2008) </w:t>
      </w:r>
      <w:proofErr w:type="gramStart"/>
      <w:r w:rsidRPr="000E16A5">
        <w:rPr>
          <w:sz w:val="24"/>
          <w:szCs w:val="24"/>
        </w:rPr>
        <w:t>The</w:t>
      </w:r>
      <w:proofErr w:type="gramEnd"/>
      <w:r w:rsidRPr="000E16A5">
        <w:rPr>
          <w:sz w:val="24"/>
          <w:szCs w:val="24"/>
        </w:rPr>
        <w:t xml:space="preserve"> immunomodulatory lipoglycans, lipoarabinomannan and lipomannan, are exposed at the mycobacterial cell surface, </w:t>
      </w:r>
      <w:r w:rsidRPr="000E16A5">
        <w:rPr>
          <w:i/>
          <w:sz w:val="24"/>
          <w:szCs w:val="24"/>
        </w:rPr>
        <w:t>Tuberculosis (Edinb.)</w:t>
      </w:r>
      <w:r w:rsidRPr="000E16A5">
        <w:rPr>
          <w:sz w:val="24"/>
          <w:szCs w:val="24"/>
        </w:rPr>
        <w:t xml:space="preserve"> </w:t>
      </w:r>
      <w:r w:rsidRPr="000E16A5">
        <w:rPr>
          <w:b/>
          <w:sz w:val="24"/>
          <w:szCs w:val="24"/>
        </w:rPr>
        <w:t>88</w:t>
      </w:r>
      <w:r w:rsidRPr="000E16A5">
        <w:rPr>
          <w:sz w:val="24"/>
          <w:szCs w:val="24"/>
        </w:rPr>
        <w:t>, 560-565</w:t>
      </w:r>
    </w:p>
    <w:p w:rsidR="003C1907" w:rsidRPr="00927D14" w:rsidRDefault="003C1907" w:rsidP="003C1907">
      <w:pPr>
        <w:spacing w:line="480" w:lineRule="auto"/>
        <w:rPr>
          <w:sz w:val="24"/>
          <w:szCs w:val="24"/>
        </w:rPr>
      </w:pPr>
      <w:r w:rsidRPr="000E16A5">
        <w:rPr>
          <w:sz w:val="24"/>
          <w:szCs w:val="24"/>
        </w:rPr>
        <w:t xml:space="preserve">Prigozhin, D. M.; Mavrici, D.; Huizar, J. P.; Vansell, H. J.; Alber, T. (2013) Structural and biochemical analyses of </w:t>
      </w:r>
      <w:r w:rsidRPr="000E16A5">
        <w:rPr>
          <w:i/>
          <w:sz w:val="24"/>
          <w:szCs w:val="24"/>
        </w:rPr>
        <w:t>Mycobacterium tuberculosis</w:t>
      </w:r>
      <w:r w:rsidRPr="000E16A5">
        <w:rPr>
          <w:sz w:val="24"/>
          <w:szCs w:val="24"/>
        </w:rPr>
        <w:t xml:space="preserve"> N-acetylmuramyl-l-alanine amidase Rv3717 point to a role in peptidoglycan fragment recycling, </w:t>
      </w:r>
      <w:r w:rsidRPr="000E16A5">
        <w:rPr>
          <w:i/>
          <w:sz w:val="24"/>
          <w:szCs w:val="24"/>
        </w:rPr>
        <w:t>J. Biol. Chem</w:t>
      </w:r>
      <w:r w:rsidRPr="000E16A5">
        <w:rPr>
          <w:sz w:val="24"/>
          <w:szCs w:val="24"/>
        </w:rPr>
        <w:t xml:space="preserve">. </w:t>
      </w:r>
      <w:r w:rsidRPr="000E16A5">
        <w:rPr>
          <w:b/>
          <w:sz w:val="24"/>
          <w:szCs w:val="24"/>
        </w:rPr>
        <w:t>288</w:t>
      </w:r>
      <w:r w:rsidRPr="000E16A5">
        <w:rPr>
          <w:sz w:val="24"/>
          <w:szCs w:val="24"/>
        </w:rPr>
        <w:t>, 31549-31555</w:t>
      </w:r>
    </w:p>
    <w:p w:rsidR="003C1907" w:rsidRPr="00927D14" w:rsidRDefault="003C1907" w:rsidP="003C1907">
      <w:pPr>
        <w:spacing w:line="480" w:lineRule="auto"/>
        <w:rPr>
          <w:sz w:val="24"/>
          <w:szCs w:val="24"/>
        </w:rPr>
      </w:pPr>
      <w:r>
        <w:rPr>
          <w:rFonts w:ascii="Calibri" w:eastAsia="Times New Roman" w:hAnsi="Calibri" w:cs="Times New Roman"/>
          <w:sz w:val="24"/>
          <w:szCs w:val="24"/>
          <w:lang w:eastAsia="en-GB"/>
        </w:rPr>
        <w:t xml:space="preserve">Prodromou, C.; Haynes, M. J.; Guest, J. R. (1991) </w:t>
      </w:r>
      <w:proofErr w:type="gramStart"/>
      <w:r w:rsidRPr="00B55A00">
        <w:rPr>
          <w:rFonts w:ascii="Calibri" w:eastAsia="Times New Roman" w:hAnsi="Calibri" w:cs="Times New Roman"/>
          <w:sz w:val="24"/>
          <w:szCs w:val="24"/>
          <w:lang w:eastAsia="en-GB"/>
        </w:rPr>
        <w:t>The</w:t>
      </w:r>
      <w:proofErr w:type="gramEnd"/>
      <w:r w:rsidRPr="00B55A00">
        <w:rPr>
          <w:rFonts w:ascii="Calibri" w:eastAsia="Times New Roman" w:hAnsi="Calibri" w:cs="Times New Roman"/>
          <w:sz w:val="24"/>
          <w:szCs w:val="24"/>
          <w:lang w:eastAsia="en-GB"/>
        </w:rPr>
        <w:t xml:space="preserve"> aconitase of </w:t>
      </w:r>
      <w:r w:rsidRPr="00B55A00">
        <w:rPr>
          <w:rFonts w:ascii="Calibri" w:eastAsia="Times New Roman" w:hAnsi="Calibri" w:cs="Times New Roman"/>
          <w:i/>
          <w:sz w:val="24"/>
          <w:szCs w:val="24"/>
          <w:lang w:eastAsia="en-GB"/>
        </w:rPr>
        <w:t>Escherichia coli</w:t>
      </w:r>
      <w:r w:rsidRPr="00B55A00">
        <w:rPr>
          <w:rFonts w:ascii="Calibri" w:eastAsia="Times New Roman" w:hAnsi="Calibri" w:cs="Times New Roman"/>
          <w:sz w:val="24"/>
          <w:szCs w:val="24"/>
          <w:lang w:eastAsia="en-GB"/>
        </w:rPr>
        <w:t>: purification of the enzyme and molecular cloning and map location of the gene (</w:t>
      </w:r>
      <w:r w:rsidRPr="00B55A00">
        <w:rPr>
          <w:rFonts w:ascii="Calibri" w:eastAsia="Times New Roman" w:hAnsi="Calibri" w:cs="Times New Roman"/>
          <w:i/>
          <w:sz w:val="24"/>
          <w:szCs w:val="24"/>
          <w:lang w:eastAsia="en-GB"/>
        </w:rPr>
        <w:t>acn</w:t>
      </w:r>
      <w:r w:rsidRPr="00B55A00">
        <w:rPr>
          <w:rFonts w:ascii="Calibri" w:eastAsia="Times New Roman" w:hAnsi="Calibri" w:cs="Times New Roman"/>
          <w:sz w:val="24"/>
          <w:szCs w:val="24"/>
          <w:lang w:eastAsia="en-GB"/>
        </w:rPr>
        <w:t>)</w:t>
      </w:r>
      <w:r>
        <w:rPr>
          <w:rFonts w:ascii="Calibri" w:eastAsia="Times New Roman" w:hAnsi="Calibri" w:cs="Times New Roman"/>
          <w:sz w:val="24"/>
          <w:szCs w:val="24"/>
          <w:lang w:eastAsia="en-GB"/>
        </w:rPr>
        <w:t xml:space="preserve">, </w:t>
      </w:r>
      <w:r w:rsidRPr="00B55A00">
        <w:rPr>
          <w:rFonts w:ascii="Calibri" w:eastAsia="Times New Roman" w:hAnsi="Calibri" w:cs="Times New Roman"/>
          <w:i/>
          <w:sz w:val="24"/>
          <w:szCs w:val="24"/>
          <w:lang w:eastAsia="en-GB"/>
        </w:rPr>
        <w:t>J. Gen. Microbiol</w:t>
      </w:r>
      <w:r>
        <w:rPr>
          <w:rFonts w:ascii="Calibri" w:eastAsia="Times New Roman" w:hAnsi="Calibri" w:cs="Times New Roman"/>
          <w:sz w:val="24"/>
          <w:szCs w:val="24"/>
          <w:lang w:eastAsia="en-GB"/>
        </w:rPr>
        <w:t xml:space="preserve">. </w:t>
      </w:r>
      <w:r w:rsidRPr="00B55A00">
        <w:rPr>
          <w:rFonts w:ascii="Calibri" w:eastAsia="Times New Roman" w:hAnsi="Calibri" w:cs="Times New Roman"/>
          <w:b/>
          <w:sz w:val="24"/>
          <w:szCs w:val="24"/>
          <w:lang w:eastAsia="en-GB"/>
        </w:rPr>
        <w:t>137</w:t>
      </w:r>
      <w:r>
        <w:rPr>
          <w:rFonts w:ascii="Calibri" w:eastAsia="Times New Roman" w:hAnsi="Calibri" w:cs="Times New Roman"/>
          <w:sz w:val="24"/>
          <w:szCs w:val="24"/>
          <w:lang w:eastAsia="en-GB"/>
        </w:rPr>
        <w:t>, 2505-2515</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Prodromou, C.; Artymiuk, P. J.; Guest, J. R. (1992) </w:t>
      </w:r>
      <w:proofErr w:type="gramStart"/>
      <w:r w:rsidRPr="000E16A5">
        <w:rPr>
          <w:rFonts w:ascii="Calibri" w:eastAsia="Times New Roman" w:hAnsi="Calibri" w:cs="Times New Roman"/>
          <w:sz w:val="24"/>
          <w:szCs w:val="24"/>
          <w:lang w:eastAsia="en-GB"/>
        </w:rPr>
        <w:t>The</w:t>
      </w:r>
      <w:proofErr w:type="gramEnd"/>
      <w:r w:rsidRPr="000E16A5">
        <w:rPr>
          <w:rFonts w:ascii="Calibri" w:eastAsia="Times New Roman" w:hAnsi="Calibri" w:cs="Times New Roman"/>
          <w:sz w:val="24"/>
          <w:szCs w:val="24"/>
          <w:lang w:eastAsia="en-GB"/>
        </w:rPr>
        <w:t xml:space="preserve"> aconitase of </w:t>
      </w:r>
      <w:r w:rsidRPr="000E16A5">
        <w:rPr>
          <w:rFonts w:ascii="Calibri" w:eastAsia="Times New Roman" w:hAnsi="Calibri" w:cs="Times New Roman"/>
          <w:i/>
          <w:iCs/>
          <w:sz w:val="24"/>
          <w:szCs w:val="24"/>
          <w:lang w:eastAsia="en-GB"/>
        </w:rPr>
        <w:t>Escherichia coli</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i/>
          <w:iCs/>
          <w:sz w:val="24"/>
          <w:szCs w:val="24"/>
          <w:lang w:eastAsia="en-GB"/>
        </w:rPr>
        <w:t>FEBS J.</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204</w:t>
      </w:r>
      <w:r w:rsidRPr="000E16A5">
        <w:rPr>
          <w:rFonts w:ascii="Calibri" w:eastAsia="Times New Roman" w:hAnsi="Calibri" w:cs="Times New Roman"/>
          <w:sz w:val="24"/>
          <w:szCs w:val="24"/>
          <w:lang w:eastAsia="en-GB"/>
        </w:rPr>
        <w:t>, 599-609</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Quigley, E. C.; Costello, E.; Flynn, O.; Gogarty, A.; McGuirk, J.; Murphy, A.; Egan J. (1997) Isolation of mycobacteria from lymph node lesions in deer, </w:t>
      </w:r>
      <w:r w:rsidRPr="000E16A5">
        <w:rPr>
          <w:rFonts w:ascii="Calibri" w:eastAsia="Times New Roman" w:hAnsi="Calibri" w:cs="Times New Roman"/>
          <w:i/>
          <w:iCs/>
          <w:sz w:val="24"/>
          <w:szCs w:val="24"/>
          <w:lang w:eastAsia="en-GB"/>
        </w:rPr>
        <w:t>Vet. Rec.</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141</w:t>
      </w:r>
      <w:r w:rsidRPr="000E16A5">
        <w:rPr>
          <w:rFonts w:ascii="Calibri" w:eastAsia="Times New Roman" w:hAnsi="Calibri" w:cs="Times New Roman"/>
          <w:sz w:val="24"/>
          <w:szCs w:val="24"/>
          <w:lang w:eastAsia="en-GB"/>
        </w:rPr>
        <w:t>, 516-518</w:t>
      </w:r>
    </w:p>
    <w:p w:rsidR="00137DE4" w:rsidRDefault="003C1907" w:rsidP="00137DE4">
      <w:pPr>
        <w:spacing w:line="480" w:lineRule="auto"/>
      </w:pPr>
      <w:r w:rsidRPr="000E16A5">
        <w:rPr>
          <w:sz w:val="24"/>
          <w:szCs w:val="24"/>
        </w:rPr>
        <w:t xml:space="preserve">Raman, S.; Song, T.; Puyang, X.; Bardarov, S.; Jacobs, W. R.; Husson, R. N. (2001) The alternative sigma factor SigH regulates major components of oxidative and heat stress responses in </w:t>
      </w:r>
      <w:r w:rsidRPr="000E16A5">
        <w:rPr>
          <w:i/>
          <w:sz w:val="24"/>
          <w:szCs w:val="24"/>
        </w:rPr>
        <w:t>Mycobacterium tuberculosis</w:t>
      </w:r>
      <w:r w:rsidRPr="000E16A5">
        <w:rPr>
          <w:sz w:val="24"/>
          <w:szCs w:val="24"/>
        </w:rPr>
        <w:t xml:space="preserve">, </w:t>
      </w:r>
      <w:r w:rsidRPr="000E16A5">
        <w:rPr>
          <w:i/>
          <w:sz w:val="24"/>
          <w:szCs w:val="24"/>
        </w:rPr>
        <w:t>J. Bacteriol</w:t>
      </w:r>
      <w:r w:rsidRPr="000E16A5">
        <w:rPr>
          <w:sz w:val="24"/>
          <w:szCs w:val="24"/>
        </w:rPr>
        <w:t xml:space="preserve">. </w:t>
      </w:r>
      <w:r w:rsidRPr="000E16A5">
        <w:rPr>
          <w:b/>
          <w:sz w:val="24"/>
          <w:szCs w:val="24"/>
        </w:rPr>
        <w:t>183</w:t>
      </w:r>
      <w:r w:rsidRPr="000E16A5">
        <w:rPr>
          <w:sz w:val="24"/>
          <w:szCs w:val="24"/>
        </w:rPr>
        <w:t>, 6119-6125</w:t>
      </w:r>
      <w:r w:rsidR="00137DE4" w:rsidRPr="00137DE4">
        <w:t xml:space="preserve"> </w:t>
      </w:r>
    </w:p>
    <w:p w:rsidR="00137DE4" w:rsidRPr="00137DE4" w:rsidRDefault="00137DE4" w:rsidP="00137DE4">
      <w:pPr>
        <w:spacing w:line="480" w:lineRule="auto"/>
        <w:rPr>
          <w:sz w:val="24"/>
          <w:szCs w:val="24"/>
        </w:rPr>
      </w:pPr>
      <w:r w:rsidRPr="00137DE4">
        <w:rPr>
          <w:sz w:val="24"/>
          <w:szCs w:val="24"/>
        </w:rPr>
        <w:t xml:space="preserve">Reyrat, J.; Khan, D. (2001) </w:t>
      </w:r>
      <w:r w:rsidRPr="00137DE4">
        <w:rPr>
          <w:i/>
          <w:sz w:val="24"/>
          <w:szCs w:val="24"/>
        </w:rPr>
        <w:t>Mycobacterium smegmatis</w:t>
      </w:r>
      <w:r w:rsidRPr="00137DE4">
        <w:rPr>
          <w:sz w:val="24"/>
          <w:szCs w:val="24"/>
        </w:rPr>
        <w:t>: an absurd model for tuberculosis</w:t>
      </w:r>
      <w:proofErr w:type="gramStart"/>
      <w:r w:rsidRPr="00137DE4">
        <w:rPr>
          <w:sz w:val="24"/>
          <w:szCs w:val="24"/>
        </w:rPr>
        <w:t>?,</w:t>
      </w:r>
      <w:proofErr w:type="gramEnd"/>
      <w:r w:rsidRPr="00137DE4">
        <w:rPr>
          <w:sz w:val="24"/>
          <w:szCs w:val="24"/>
        </w:rPr>
        <w:t xml:space="preserve"> </w:t>
      </w:r>
      <w:r w:rsidRPr="00137DE4">
        <w:rPr>
          <w:i/>
          <w:sz w:val="24"/>
          <w:szCs w:val="24"/>
        </w:rPr>
        <w:t>Trends Microbiol</w:t>
      </w:r>
      <w:r w:rsidRPr="00137DE4">
        <w:rPr>
          <w:sz w:val="24"/>
          <w:szCs w:val="24"/>
        </w:rPr>
        <w:t xml:space="preserve">. </w:t>
      </w:r>
      <w:r w:rsidRPr="00137DE4">
        <w:rPr>
          <w:b/>
          <w:sz w:val="24"/>
          <w:szCs w:val="24"/>
        </w:rPr>
        <w:t>9</w:t>
      </w:r>
      <w:r w:rsidRPr="00137DE4">
        <w:rPr>
          <w:sz w:val="24"/>
          <w:szCs w:val="24"/>
        </w:rPr>
        <w:t>, 473-474</w:t>
      </w:r>
    </w:p>
    <w:p w:rsidR="003C1907" w:rsidRPr="000E16A5" w:rsidRDefault="003C1907" w:rsidP="003C1907">
      <w:pPr>
        <w:spacing w:line="480" w:lineRule="auto"/>
        <w:rPr>
          <w:sz w:val="24"/>
          <w:szCs w:val="24"/>
        </w:rPr>
      </w:pPr>
    </w:p>
    <w:p w:rsidR="003C1907" w:rsidRPr="000E16A5" w:rsidRDefault="003C1907" w:rsidP="003C1907">
      <w:pPr>
        <w:spacing w:line="480" w:lineRule="auto"/>
        <w:rPr>
          <w:sz w:val="24"/>
          <w:szCs w:val="24"/>
        </w:rPr>
      </w:pPr>
      <w:r w:rsidRPr="000E16A5">
        <w:rPr>
          <w:sz w:val="24"/>
          <w:szCs w:val="24"/>
        </w:rPr>
        <w:t xml:space="preserve">Richmond, J.; Lee, J.; Green, D.; Kornfeld, H.; Cruikshank, W. (2012) Mannose-capped lipoarabinomannan from </w:t>
      </w:r>
      <w:r w:rsidRPr="000E16A5">
        <w:rPr>
          <w:i/>
          <w:sz w:val="24"/>
          <w:szCs w:val="24"/>
        </w:rPr>
        <w:t>Mycobacterium tuberculosis</w:t>
      </w:r>
      <w:r w:rsidRPr="000E16A5">
        <w:rPr>
          <w:sz w:val="24"/>
          <w:szCs w:val="24"/>
        </w:rPr>
        <w:t xml:space="preserve"> preferentially inhibits sphingosine-1-phosphate-induced migration of Th1 cells, </w:t>
      </w:r>
      <w:r w:rsidRPr="000E16A5">
        <w:rPr>
          <w:i/>
          <w:sz w:val="24"/>
          <w:szCs w:val="24"/>
        </w:rPr>
        <w:t>J. Immunol</w:t>
      </w:r>
      <w:r w:rsidRPr="000E16A5">
        <w:rPr>
          <w:sz w:val="24"/>
          <w:szCs w:val="24"/>
        </w:rPr>
        <w:t xml:space="preserve">. </w:t>
      </w:r>
      <w:r w:rsidRPr="000E16A5">
        <w:rPr>
          <w:b/>
          <w:sz w:val="24"/>
          <w:szCs w:val="24"/>
        </w:rPr>
        <w:t>189</w:t>
      </w:r>
      <w:r w:rsidRPr="000E16A5">
        <w:rPr>
          <w:sz w:val="24"/>
          <w:szCs w:val="24"/>
        </w:rPr>
        <w:t>, 5886-5895</w:t>
      </w:r>
    </w:p>
    <w:p w:rsidR="003C1907" w:rsidRPr="000E16A5" w:rsidRDefault="003C1907" w:rsidP="003C1907">
      <w:pPr>
        <w:spacing w:line="480" w:lineRule="auto"/>
        <w:rPr>
          <w:sz w:val="24"/>
          <w:szCs w:val="24"/>
        </w:rPr>
      </w:pPr>
      <w:r w:rsidRPr="000E16A5">
        <w:rPr>
          <w:sz w:val="24"/>
          <w:szCs w:val="24"/>
        </w:rPr>
        <w:t xml:space="preserve">Robbins, A. H.; Stout, C. D. (1989b) </w:t>
      </w:r>
      <w:proofErr w:type="gramStart"/>
      <w:r w:rsidRPr="000E16A5">
        <w:rPr>
          <w:sz w:val="24"/>
          <w:szCs w:val="24"/>
        </w:rPr>
        <w:t>The</w:t>
      </w:r>
      <w:proofErr w:type="gramEnd"/>
      <w:r w:rsidRPr="000E16A5">
        <w:rPr>
          <w:sz w:val="24"/>
          <w:szCs w:val="24"/>
        </w:rPr>
        <w:t xml:space="preserve"> structure of aconitase, </w:t>
      </w:r>
      <w:r w:rsidRPr="000E16A5">
        <w:rPr>
          <w:i/>
          <w:iCs/>
          <w:sz w:val="24"/>
          <w:szCs w:val="24"/>
        </w:rPr>
        <w:t>Proteins</w:t>
      </w:r>
      <w:r w:rsidRPr="000E16A5">
        <w:rPr>
          <w:sz w:val="24"/>
          <w:szCs w:val="24"/>
        </w:rPr>
        <w:t xml:space="preserve"> </w:t>
      </w:r>
      <w:r w:rsidRPr="000E16A5">
        <w:rPr>
          <w:b/>
          <w:sz w:val="24"/>
          <w:szCs w:val="24"/>
        </w:rPr>
        <w:t>5</w:t>
      </w:r>
      <w:r w:rsidRPr="000E16A5">
        <w:rPr>
          <w:sz w:val="24"/>
          <w:szCs w:val="24"/>
        </w:rPr>
        <w:t>, 289-312</w:t>
      </w:r>
    </w:p>
    <w:p w:rsidR="003C1907" w:rsidRPr="000E16A5" w:rsidRDefault="003C1907" w:rsidP="003C1907">
      <w:pPr>
        <w:spacing w:line="480" w:lineRule="auto"/>
        <w:rPr>
          <w:sz w:val="24"/>
          <w:szCs w:val="24"/>
        </w:rPr>
      </w:pPr>
      <w:r w:rsidRPr="000E16A5">
        <w:rPr>
          <w:sz w:val="24"/>
          <w:szCs w:val="24"/>
        </w:rPr>
        <w:t xml:space="preserve">Robbins, A. H.; Stout, C. D. (1989a) Structure of activated aconitase: formation of the [4Fe-4S] cluster in the crystal, </w:t>
      </w:r>
      <w:r w:rsidRPr="000E16A5">
        <w:rPr>
          <w:i/>
          <w:iCs/>
          <w:sz w:val="24"/>
          <w:szCs w:val="24"/>
        </w:rPr>
        <w:t>Proc. Natl. Acad. Sci. U S A</w:t>
      </w:r>
      <w:r w:rsidRPr="000E16A5">
        <w:rPr>
          <w:sz w:val="24"/>
          <w:szCs w:val="24"/>
        </w:rPr>
        <w:t xml:space="preserve"> </w:t>
      </w:r>
      <w:r w:rsidRPr="000E16A5">
        <w:rPr>
          <w:b/>
          <w:sz w:val="24"/>
          <w:szCs w:val="24"/>
        </w:rPr>
        <w:t>86</w:t>
      </w:r>
      <w:r w:rsidRPr="000E16A5">
        <w:rPr>
          <w:sz w:val="24"/>
          <w:szCs w:val="24"/>
        </w:rPr>
        <w:t>, 3639-3643</w:t>
      </w:r>
    </w:p>
    <w:p w:rsidR="003C1907" w:rsidRPr="000E16A5" w:rsidRDefault="003C1907" w:rsidP="003C1907">
      <w:pPr>
        <w:spacing w:line="480" w:lineRule="auto"/>
        <w:rPr>
          <w:sz w:val="24"/>
          <w:szCs w:val="24"/>
        </w:rPr>
      </w:pPr>
      <w:r w:rsidRPr="000E16A5">
        <w:rPr>
          <w:sz w:val="24"/>
          <w:szCs w:val="24"/>
        </w:rPr>
        <w:t xml:space="preserve">Rodriguez, G. M.; Voskuil, M. I.; Gold, B.; Schoolnik, G. K.; Smith, I. (2002) </w:t>
      </w:r>
      <w:r w:rsidRPr="000E16A5">
        <w:rPr>
          <w:i/>
          <w:iCs/>
          <w:sz w:val="24"/>
          <w:szCs w:val="24"/>
        </w:rPr>
        <w:t>ideR</w:t>
      </w:r>
      <w:r w:rsidRPr="000E16A5">
        <w:rPr>
          <w:sz w:val="24"/>
          <w:szCs w:val="24"/>
        </w:rPr>
        <w:t xml:space="preserve">, an essential gene in </w:t>
      </w:r>
      <w:r w:rsidRPr="000E16A5">
        <w:rPr>
          <w:i/>
          <w:iCs/>
          <w:sz w:val="24"/>
          <w:szCs w:val="24"/>
        </w:rPr>
        <w:t>Mycobacterium tuberculosis</w:t>
      </w:r>
      <w:r w:rsidRPr="000E16A5">
        <w:rPr>
          <w:sz w:val="24"/>
          <w:szCs w:val="24"/>
        </w:rPr>
        <w:t xml:space="preserve">: role of IdeR in iron-dependent gene expression, iron metabolism, and oxidative stress response, </w:t>
      </w:r>
      <w:r w:rsidRPr="000E16A5">
        <w:rPr>
          <w:i/>
          <w:iCs/>
          <w:sz w:val="24"/>
          <w:szCs w:val="24"/>
        </w:rPr>
        <w:t>Infect. Immun.</w:t>
      </w:r>
      <w:r w:rsidRPr="000E16A5">
        <w:rPr>
          <w:sz w:val="24"/>
          <w:szCs w:val="24"/>
        </w:rPr>
        <w:t xml:space="preserve"> </w:t>
      </w:r>
      <w:r w:rsidRPr="000E16A5">
        <w:rPr>
          <w:b/>
          <w:sz w:val="24"/>
          <w:szCs w:val="24"/>
        </w:rPr>
        <w:t>70</w:t>
      </w:r>
      <w:r w:rsidRPr="000E16A5">
        <w:rPr>
          <w:sz w:val="24"/>
          <w:szCs w:val="24"/>
        </w:rPr>
        <w:t>, 3371-3381</w:t>
      </w:r>
    </w:p>
    <w:p w:rsidR="003C1907" w:rsidRPr="000E16A5" w:rsidRDefault="003C1907" w:rsidP="003C1907">
      <w:pPr>
        <w:spacing w:line="480" w:lineRule="auto"/>
        <w:rPr>
          <w:sz w:val="24"/>
          <w:szCs w:val="24"/>
        </w:rPr>
      </w:pPr>
      <w:r w:rsidRPr="000E16A5">
        <w:rPr>
          <w:sz w:val="24"/>
          <w:szCs w:val="24"/>
        </w:rPr>
        <w:t xml:space="preserve">Roumestand, C.; Leiba, J.; Galophe, N.; Margeat, E.; Padilla, A.; Bessin, Y.; Barthe, P.; Molle, V.; Cohen-Gonsaud, M. (2011) Structural insight into the </w:t>
      </w:r>
      <w:r w:rsidRPr="000E16A5">
        <w:rPr>
          <w:i/>
          <w:sz w:val="24"/>
          <w:szCs w:val="24"/>
        </w:rPr>
        <w:t>Mycobacterium tuberculosis</w:t>
      </w:r>
      <w:r w:rsidRPr="000E16A5">
        <w:rPr>
          <w:sz w:val="24"/>
          <w:szCs w:val="24"/>
        </w:rPr>
        <w:t xml:space="preserve"> Rv0020c protein and its interaction with the PknB kinase, </w:t>
      </w:r>
      <w:r w:rsidRPr="000E16A5">
        <w:rPr>
          <w:i/>
          <w:sz w:val="24"/>
          <w:szCs w:val="24"/>
        </w:rPr>
        <w:t>Structure</w:t>
      </w:r>
      <w:r w:rsidRPr="000E16A5">
        <w:rPr>
          <w:sz w:val="24"/>
          <w:szCs w:val="24"/>
        </w:rPr>
        <w:t xml:space="preserve"> </w:t>
      </w:r>
      <w:r w:rsidRPr="000E16A5">
        <w:rPr>
          <w:b/>
          <w:sz w:val="24"/>
          <w:szCs w:val="24"/>
        </w:rPr>
        <w:t>19</w:t>
      </w:r>
      <w:r w:rsidRPr="000E16A5">
        <w:rPr>
          <w:sz w:val="24"/>
          <w:szCs w:val="24"/>
        </w:rPr>
        <w:t>, 1525-1534</w:t>
      </w:r>
    </w:p>
    <w:p w:rsidR="003C1907" w:rsidRPr="000E16A5" w:rsidRDefault="003C1907" w:rsidP="003C1907">
      <w:pPr>
        <w:spacing w:line="480" w:lineRule="auto"/>
        <w:rPr>
          <w:sz w:val="24"/>
          <w:szCs w:val="24"/>
        </w:rPr>
      </w:pPr>
      <w:r w:rsidRPr="000E16A5">
        <w:rPr>
          <w:sz w:val="24"/>
          <w:szCs w:val="24"/>
        </w:rPr>
        <w:t xml:space="preserve">Ruiz, N. (2008) Bioinformatics identification of MurJ (MviN) as the peptidoglycan lipid II flippase in </w:t>
      </w:r>
      <w:r w:rsidRPr="000E16A5">
        <w:rPr>
          <w:i/>
          <w:sz w:val="24"/>
          <w:szCs w:val="24"/>
        </w:rPr>
        <w:t>Escherichia coli</w:t>
      </w:r>
      <w:r w:rsidRPr="000E16A5">
        <w:rPr>
          <w:sz w:val="24"/>
          <w:szCs w:val="24"/>
        </w:rPr>
        <w:t xml:space="preserve">, </w:t>
      </w:r>
      <w:r w:rsidRPr="000E16A5">
        <w:rPr>
          <w:i/>
          <w:sz w:val="24"/>
          <w:szCs w:val="24"/>
        </w:rPr>
        <w:t xml:space="preserve">Proc. Natl. Acad. Sci. U S </w:t>
      </w:r>
      <w:proofErr w:type="gramStart"/>
      <w:r w:rsidRPr="000E16A5">
        <w:rPr>
          <w:i/>
          <w:sz w:val="24"/>
          <w:szCs w:val="24"/>
        </w:rPr>
        <w:t>A</w:t>
      </w:r>
      <w:proofErr w:type="gramEnd"/>
      <w:r w:rsidRPr="000E16A5">
        <w:rPr>
          <w:sz w:val="24"/>
          <w:szCs w:val="24"/>
        </w:rPr>
        <w:t xml:space="preserve"> </w:t>
      </w:r>
      <w:r w:rsidRPr="000E16A5">
        <w:rPr>
          <w:b/>
          <w:sz w:val="24"/>
          <w:szCs w:val="24"/>
        </w:rPr>
        <w:t>105</w:t>
      </w:r>
      <w:r w:rsidRPr="000E16A5">
        <w:rPr>
          <w:sz w:val="24"/>
          <w:szCs w:val="24"/>
        </w:rPr>
        <w:t>, 15553–57</w:t>
      </w:r>
    </w:p>
    <w:p w:rsidR="001D7C8A" w:rsidRDefault="003C1907" w:rsidP="001D7C8A">
      <w:pPr>
        <w:spacing w:line="480" w:lineRule="auto"/>
      </w:pPr>
      <w:r w:rsidRPr="000E16A5">
        <w:rPr>
          <w:rFonts w:ascii="Calibri" w:eastAsia="Times New Roman" w:hAnsi="Calibri" w:cs="Times New Roman"/>
          <w:sz w:val="24"/>
          <w:szCs w:val="24"/>
          <w:lang w:eastAsia="en-GB"/>
        </w:rPr>
        <w:t xml:space="preserve">Russell, D. .; Cardona, P.; Kim, M.; Allain, S.; Altare, F. (2009) Foamy macrophages and the progression of the human tuberculosis granuloma, </w:t>
      </w:r>
      <w:r w:rsidRPr="000E16A5">
        <w:rPr>
          <w:rFonts w:ascii="Calibri" w:eastAsia="Times New Roman" w:hAnsi="Calibri" w:cs="Times New Roman"/>
          <w:i/>
          <w:sz w:val="24"/>
          <w:szCs w:val="24"/>
          <w:lang w:eastAsia="en-GB"/>
        </w:rPr>
        <w:t>Nature Immunol.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10</w:t>
      </w:r>
      <w:r w:rsidRPr="000E16A5">
        <w:rPr>
          <w:rFonts w:ascii="Calibri" w:eastAsia="Times New Roman" w:hAnsi="Calibri" w:cs="Times New Roman"/>
          <w:sz w:val="24"/>
          <w:szCs w:val="24"/>
          <w:lang w:eastAsia="en-GB"/>
        </w:rPr>
        <w:t>, 943-948</w:t>
      </w:r>
      <w:r w:rsidR="001D7C8A" w:rsidRPr="001D7C8A">
        <w:t xml:space="preserve"> </w:t>
      </w:r>
    </w:p>
    <w:p w:rsidR="001D7C8A" w:rsidRPr="001D7C8A" w:rsidRDefault="001D7C8A" w:rsidP="001D7C8A">
      <w:pPr>
        <w:spacing w:line="480" w:lineRule="auto"/>
        <w:rPr>
          <w:rFonts w:ascii="Calibri" w:eastAsia="Times New Roman" w:hAnsi="Calibri" w:cs="Times New Roman"/>
          <w:sz w:val="24"/>
          <w:szCs w:val="24"/>
          <w:lang w:eastAsia="en-GB"/>
        </w:rPr>
      </w:pPr>
      <w:r w:rsidRPr="001D7C8A">
        <w:rPr>
          <w:rFonts w:ascii="Calibri" w:eastAsia="Times New Roman" w:hAnsi="Calibri" w:cs="Times New Roman"/>
          <w:sz w:val="24"/>
          <w:szCs w:val="24"/>
          <w:lang w:eastAsia="en-GB"/>
        </w:rPr>
        <w:t xml:space="preserve">Rybniker, J.; Pojer, F.; Marienhagen, J.; Kolly, G. S.; Chen, J. M.; van Gumpel, E.; Hartmann, P.; Cole, S. T. (2014) The cysteine desulfurase IscS of </w:t>
      </w:r>
      <w:r w:rsidRPr="001D7C8A">
        <w:rPr>
          <w:rFonts w:ascii="Calibri" w:eastAsia="Times New Roman" w:hAnsi="Calibri" w:cs="Times New Roman"/>
          <w:i/>
          <w:sz w:val="24"/>
          <w:szCs w:val="24"/>
          <w:lang w:eastAsia="en-GB"/>
        </w:rPr>
        <w:t>Mycobacterium tuberculosis</w:t>
      </w:r>
      <w:r w:rsidRPr="001D7C8A">
        <w:rPr>
          <w:rFonts w:ascii="Calibri" w:eastAsia="Times New Roman" w:hAnsi="Calibri" w:cs="Times New Roman"/>
          <w:sz w:val="24"/>
          <w:szCs w:val="24"/>
          <w:lang w:eastAsia="en-GB"/>
        </w:rPr>
        <w:t xml:space="preserve"> is involved in iron-sulfur cluster biogenesis and oxidative stress defence, </w:t>
      </w:r>
      <w:r w:rsidRPr="001D7C8A">
        <w:rPr>
          <w:rFonts w:ascii="Calibri" w:eastAsia="Times New Roman" w:hAnsi="Calibri" w:cs="Times New Roman"/>
          <w:i/>
          <w:sz w:val="24"/>
          <w:szCs w:val="24"/>
          <w:lang w:eastAsia="en-GB"/>
        </w:rPr>
        <w:t>Biochem. J.</w:t>
      </w:r>
      <w:r w:rsidRPr="001D7C8A">
        <w:rPr>
          <w:rFonts w:ascii="Calibri" w:eastAsia="Times New Roman" w:hAnsi="Calibri" w:cs="Times New Roman"/>
          <w:sz w:val="24"/>
          <w:szCs w:val="24"/>
          <w:lang w:eastAsia="en-GB"/>
        </w:rPr>
        <w:t xml:space="preserve"> 459, 467-478</w:t>
      </w:r>
    </w:p>
    <w:p w:rsidR="003C1907" w:rsidRPr="00927D14" w:rsidRDefault="003C1907" w:rsidP="003C1907">
      <w:pPr>
        <w:spacing w:line="480" w:lineRule="auto"/>
        <w:rPr>
          <w:sz w:val="24"/>
          <w:szCs w:val="24"/>
        </w:rPr>
      </w:pPr>
      <w:r w:rsidRPr="000E16A5">
        <w:rPr>
          <w:sz w:val="24"/>
          <w:szCs w:val="24"/>
        </w:rPr>
        <w:lastRenderedPageBreak/>
        <w:t xml:space="preserve">Schnappinger, D.; Ehrt, S.; Voskuil, M. I.; Liu, Y.; Mangan, J. A.; Monahan, I. M.; Dolganov, G.; Efron, B.; Butcher, P. D.; Nathan, C.; Schoolnik, G. K. (2003) Transcriptional adaptation of </w:t>
      </w:r>
      <w:r w:rsidRPr="000E16A5">
        <w:rPr>
          <w:i/>
          <w:iCs/>
          <w:sz w:val="24"/>
          <w:szCs w:val="24"/>
        </w:rPr>
        <w:t>Mycobacterium tuberculosis</w:t>
      </w:r>
      <w:r w:rsidRPr="000E16A5">
        <w:rPr>
          <w:sz w:val="24"/>
          <w:szCs w:val="24"/>
        </w:rPr>
        <w:t xml:space="preserve"> within macrophages: insights into the phagosomal environment, </w:t>
      </w:r>
      <w:r w:rsidRPr="000E16A5">
        <w:rPr>
          <w:i/>
          <w:iCs/>
          <w:sz w:val="24"/>
          <w:szCs w:val="24"/>
        </w:rPr>
        <w:t>J. Exp. Med.</w:t>
      </w:r>
      <w:r w:rsidRPr="000E16A5">
        <w:rPr>
          <w:sz w:val="24"/>
          <w:szCs w:val="24"/>
        </w:rPr>
        <w:t xml:space="preserve"> </w:t>
      </w:r>
      <w:r w:rsidRPr="000E16A5">
        <w:rPr>
          <w:b/>
          <w:sz w:val="24"/>
          <w:szCs w:val="24"/>
        </w:rPr>
        <w:t>198</w:t>
      </w:r>
      <w:r w:rsidRPr="000E16A5">
        <w:rPr>
          <w:sz w:val="24"/>
          <w:szCs w:val="24"/>
        </w:rPr>
        <w:t>, 693-704</w:t>
      </w:r>
    </w:p>
    <w:p w:rsidR="003C1907" w:rsidRPr="000E16A5" w:rsidRDefault="003C1907" w:rsidP="003C1907">
      <w:pPr>
        <w:spacing w:line="480" w:lineRule="auto"/>
        <w:rPr>
          <w:sz w:val="24"/>
          <w:szCs w:val="24"/>
        </w:rPr>
      </w:pPr>
      <w:r w:rsidRPr="000E16A5">
        <w:rPr>
          <w:sz w:val="24"/>
          <w:szCs w:val="24"/>
        </w:rPr>
        <w:t xml:space="preserve">Selezneva, A. I.; Walden, W. E.; Volz, K. W. (2013) Nucleotide-Specific Recognition of Iron-Responsive Elements by Iron Regulatory Protein 1, </w:t>
      </w:r>
      <w:r w:rsidRPr="000E16A5">
        <w:rPr>
          <w:i/>
          <w:sz w:val="24"/>
          <w:szCs w:val="24"/>
        </w:rPr>
        <w:t>J. Mol. Biol</w:t>
      </w:r>
      <w:r w:rsidRPr="000E16A5">
        <w:rPr>
          <w:sz w:val="24"/>
          <w:szCs w:val="24"/>
        </w:rPr>
        <w:t xml:space="preserve">. </w:t>
      </w:r>
      <w:r w:rsidRPr="000E16A5">
        <w:rPr>
          <w:b/>
          <w:sz w:val="24"/>
          <w:szCs w:val="24"/>
        </w:rPr>
        <w:t>425</w:t>
      </w:r>
      <w:r w:rsidRPr="000E16A5">
        <w:rPr>
          <w:sz w:val="24"/>
          <w:szCs w:val="24"/>
        </w:rPr>
        <w:t>, 3301-3310</w:t>
      </w:r>
    </w:p>
    <w:p w:rsidR="003C1907" w:rsidRPr="000E16A5" w:rsidRDefault="003C1907" w:rsidP="003C1907">
      <w:pPr>
        <w:spacing w:line="480" w:lineRule="auto"/>
        <w:rPr>
          <w:sz w:val="24"/>
          <w:szCs w:val="24"/>
        </w:rPr>
      </w:pPr>
      <w:r w:rsidRPr="000E16A5">
        <w:rPr>
          <w:sz w:val="24"/>
          <w:szCs w:val="24"/>
        </w:rPr>
        <w:t xml:space="preserve">Serio, A. W.; Pechter, K. B.; Sonenshein, A. L. (2006) </w:t>
      </w:r>
      <w:r w:rsidRPr="000E16A5">
        <w:rPr>
          <w:i/>
          <w:sz w:val="24"/>
          <w:szCs w:val="24"/>
        </w:rPr>
        <w:t>Bacillus subtilis</w:t>
      </w:r>
      <w:r w:rsidRPr="000E16A5">
        <w:rPr>
          <w:sz w:val="24"/>
          <w:szCs w:val="24"/>
        </w:rPr>
        <w:t xml:space="preserve"> aconitase is required for efficient late-sporulation gene expression, </w:t>
      </w:r>
      <w:r w:rsidRPr="000E16A5">
        <w:rPr>
          <w:i/>
          <w:sz w:val="24"/>
          <w:szCs w:val="24"/>
        </w:rPr>
        <w:t xml:space="preserve">J. Bacteriol. </w:t>
      </w:r>
      <w:r w:rsidRPr="000E16A5">
        <w:rPr>
          <w:b/>
          <w:sz w:val="24"/>
          <w:szCs w:val="24"/>
        </w:rPr>
        <w:t>188</w:t>
      </w:r>
      <w:r w:rsidRPr="000E16A5">
        <w:rPr>
          <w:sz w:val="24"/>
          <w:szCs w:val="24"/>
        </w:rPr>
        <w:t>, 6396-6405</w:t>
      </w:r>
    </w:p>
    <w:p w:rsidR="003C1907" w:rsidRPr="000E16A5" w:rsidRDefault="003C1907" w:rsidP="003C1907">
      <w:pPr>
        <w:spacing w:line="480" w:lineRule="auto"/>
        <w:rPr>
          <w:sz w:val="24"/>
          <w:szCs w:val="24"/>
        </w:rPr>
      </w:pPr>
      <w:r w:rsidRPr="000E16A5">
        <w:rPr>
          <w:sz w:val="24"/>
          <w:szCs w:val="24"/>
        </w:rPr>
        <w:t xml:space="preserve">Sharma, K.; Gupta, M.; Krupa, A.; Srinivasan, N.; Singh, Y. (2006) EmbR, a regulatory protein with ATPase activity, is a substrate of multiple serine/threonine kinases and phosphatase in </w:t>
      </w:r>
      <w:r w:rsidRPr="000E16A5">
        <w:rPr>
          <w:i/>
          <w:sz w:val="24"/>
          <w:szCs w:val="24"/>
        </w:rPr>
        <w:t>Mycobacterium tuberculosis</w:t>
      </w:r>
      <w:r w:rsidRPr="000E16A5">
        <w:rPr>
          <w:sz w:val="24"/>
          <w:szCs w:val="24"/>
        </w:rPr>
        <w:t xml:space="preserve">, </w:t>
      </w:r>
      <w:r w:rsidRPr="000E16A5">
        <w:rPr>
          <w:i/>
          <w:sz w:val="24"/>
          <w:szCs w:val="24"/>
        </w:rPr>
        <w:t>FEBS J</w:t>
      </w:r>
      <w:r w:rsidRPr="000E16A5">
        <w:rPr>
          <w:sz w:val="24"/>
          <w:szCs w:val="24"/>
        </w:rPr>
        <w:t xml:space="preserve">. </w:t>
      </w:r>
      <w:r w:rsidRPr="000E16A5">
        <w:rPr>
          <w:b/>
          <w:sz w:val="24"/>
          <w:szCs w:val="24"/>
        </w:rPr>
        <w:t>273</w:t>
      </w:r>
      <w:r w:rsidRPr="000E16A5">
        <w:rPr>
          <w:sz w:val="24"/>
          <w:szCs w:val="24"/>
        </w:rPr>
        <w:t>, 2711–21</w:t>
      </w:r>
    </w:p>
    <w:p w:rsidR="003C1907" w:rsidRPr="000E16A5" w:rsidRDefault="003C1907" w:rsidP="003C1907">
      <w:pPr>
        <w:spacing w:line="480" w:lineRule="auto"/>
        <w:rPr>
          <w:sz w:val="24"/>
          <w:szCs w:val="24"/>
        </w:rPr>
      </w:pPr>
      <w:r w:rsidRPr="000E16A5">
        <w:rPr>
          <w:sz w:val="24"/>
          <w:szCs w:val="24"/>
        </w:rPr>
        <w:t xml:space="preserve">Sharp, J. D.; Singh, A. K.; Park, S. T.; Lyubetskaya, A.; Peterson, M. W.; Gomes, A. L. C.; Potluri, L. P.; Raman, S.; Galagan, J. E.; Husson, R. N. (2016) Comprehensive definition of the SigH regulon of </w:t>
      </w:r>
      <w:r w:rsidRPr="000E16A5">
        <w:rPr>
          <w:i/>
          <w:sz w:val="24"/>
          <w:szCs w:val="24"/>
        </w:rPr>
        <w:t>Mycobacterium tuberculosis</w:t>
      </w:r>
      <w:r w:rsidRPr="000E16A5">
        <w:rPr>
          <w:sz w:val="24"/>
          <w:szCs w:val="24"/>
        </w:rPr>
        <w:t xml:space="preserve"> reveals transcriptional control of diverse stress responses, </w:t>
      </w:r>
      <w:r w:rsidRPr="000E16A5">
        <w:rPr>
          <w:i/>
          <w:sz w:val="24"/>
          <w:szCs w:val="24"/>
        </w:rPr>
        <w:t>PLoS One</w:t>
      </w:r>
      <w:r w:rsidRPr="000E16A5">
        <w:rPr>
          <w:sz w:val="24"/>
          <w:szCs w:val="24"/>
        </w:rPr>
        <w:t xml:space="preserve"> </w:t>
      </w:r>
      <w:r w:rsidRPr="000E16A5">
        <w:rPr>
          <w:b/>
          <w:sz w:val="24"/>
          <w:szCs w:val="24"/>
        </w:rPr>
        <w:t>11</w:t>
      </w:r>
      <w:r w:rsidRPr="000E16A5">
        <w:rPr>
          <w:sz w:val="24"/>
          <w:szCs w:val="24"/>
        </w:rPr>
        <w:t>, p.e0152145</w:t>
      </w:r>
    </w:p>
    <w:p w:rsidR="003C1907" w:rsidRPr="000E16A5" w:rsidRDefault="003C1907" w:rsidP="003C1907">
      <w:pPr>
        <w:spacing w:line="480" w:lineRule="auto"/>
        <w:rPr>
          <w:sz w:val="24"/>
          <w:szCs w:val="24"/>
        </w:rPr>
      </w:pPr>
      <w:r w:rsidRPr="000E16A5">
        <w:rPr>
          <w:sz w:val="24"/>
          <w:szCs w:val="24"/>
        </w:rPr>
        <w:t xml:space="preserve">Shleeva, M. O.; Bagramyan, K.; Telkov, M. V.; Mukamolova, G. V.; Young, M.; Kell, D. B.; Kaprelyants, A. S. (2002) Formation and resuscitation of 'non-culturable' cells of </w:t>
      </w:r>
      <w:r w:rsidRPr="000E16A5">
        <w:rPr>
          <w:i/>
          <w:iCs/>
          <w:sz w:val="24"/>
          <w:szCs w:val="24"/>
        </w:rPr>
        <w:t>Rhodococcus rhodochrous</w:t>
      </w:r>
      <w:r w:rsidRPr="000E16A5">
        <w:rPr>
          <w:sz w:val="24"/>
          <w:szCs w:val="24"/>
        </w:rPr>
        <w:t xml:space="preserve"> and </w:t>
      </w:r>
      <w:r w:rsidRPr="000E16A5">
        <w:rPr>
          <w:i/>
          <w:iCs/>
          <w:sz w:val="24"/>
          <w:szCs w:val="24"/>
        </w:rPr>
        <w:t>Mycobacterium tuberculosis</w:t>
      </w:r>
      <w:r w:rsidRPr="000E16A5">
        <w:rPr>
          <w:sz w:val="24"/>
          <w:szCs w:val="24"/>
        </w:rPr>
        <w:t xml:space="preserve"> in prolonged stationary phase, </w:t>
      </w:r>
      <w:r w:rsidRPr="000E16A5">
        <w:rPr>
          <w:i/>
          <w:iCs/>
          <w:sz w:val="24"/>
          <w:szCs w:val="24"/>
        </w:rPr>
        <w:t>Microbiology</w:t>
      </w:r>
      <w:r w:rsidRPr="000E16A5">
        <w:rPr>
          <w:sz w:val="24"/>
          <w:szCs w:val="24"/>
        </w:rPr>
        <w:t xml:space="preserve"> </w:t>
      </w:r>
      <w:r w:rsidRPr="000E16A5">
        <w:rPr>
          <w:b/>
          <w:sz w:val="24"/>
          <w:szCs w:val="24"/>
        </w:rPr>
        <w:t>148</w:t>
      </w:r>
      <w:r w:rsidRPr="000E16A5">
        <w:rPr>
          <w:sz w:val="24"/>
          <w:szCs w:val="24"/>
        </w:rPr>
        <w:t>, 1581-1591</w:t>
      </w:r>
    </w:p>
    <w:p w:rsidR="003C1907" w:rsidRPr="000E16A5" w:rsidRDefault="003C1907" w:rsidP="003C1907">
      <w:pPr>
        <w:spacing w:line="480" w:lineRule="auto"/>
        <w:rPr>
          <w:sz w:val="24"/>
          <w:szCs w:val="24"/>
        </w:rPr>
      </w:pPr>
      <w:r w:rsidRPr="000E16A5">
        <w:rPr>
          <w:sz w:val="24"/>
          <w:szCs w:val="24"/>
        </w:rPr>
        <w:t xml:space="preserve">Singh, A.; Guidry, L.; Narasimhulu, K. V.; Mai, D.; Trombley, J.; Redding, K. E.; Giles, G. I.; Lancaster, J. R.; Steyn, A. J. (2007) </w:t>
      </w:r>
      <w:r w:rsidRPr="000E16A5">
        <w:rPr>
          <w:i/>
          <w:iCs/>
          <w:sz w:val="24"/>
          <w:szCs w:val="24"/>
        </w:rPr>
        <w:t>Mycobacterium tuberculosis</w:t>
      </w:r>
      <w:r w:rsidRPr="000E16A5">
        <w:rPr>
          <w:sz w:val="24"/>
          <w:szCs w:val="24"/>
        </w:rPr>
        <w:t xml:space="preserve"> WhiB3 responds to O2 and </w:t>
      </w:r>
      <w:r w:rsidRPr="000E16A5">
        <w:rPr>
          <w:sz w:val="24"/>
          <w:szCs w:val="24"/>
        </w:rPr>
        <w:lastRenderedPageBreak/>
        <w:t xml:space="preserve">nitric oxide via its [4Fe-4S] cluster and is essential for nutrient starvation survival, </w:t>
      </w:r>
      <w:r w:rsidRPr="000E16A5">
        <w:rPr>
          <w:i/>
          <w:iCs/>
          <w:sz w:val="24"/>
          <w:szCs w:val="24"/>
        </w:rPr>
        <w:t xml:space="preserve">Proc. Natl. Acad. Sci. U S A </w:t>
      </w:r>
      <w:r w:rsidRPr="000E16A5">
        <w:rPr>
          <w:b/>
          <w:sz w:val="24"/>
          <w:szCs w:val="24"/>
        </w:rPr>
        <w:t>104</w:t>
      </w:r>
      <w:r w:rsidRPr="000E16A5">
        <w:rPr>
          <w:sz w:val="24"/>
          <w:szCs w:val="24"/>
        </w:rPr>
        <w:t>, 11562-11567</w:t>
      </w:r>
    </w:p>
    <w:p w:rsidR="003C1907" w:rsidRPr="000E16A5" w:rsidRDefault="003C1907" w:rsidP="003C1907">
      <w:pPr>
        <w:spacing w:line="480" w:lineRule="auto"/>
        <w:rPr>
          <w:sz w:val="24"/>
          <w:szCs w:val="24"/>
        </w:rPr>
      </w:pPr>
      <w:r w:rsidRPr="000E16A5">
        <w:rPr>
          <w:sz w:val="24"/>
          <w:szCs w:val="24"/>
        </w:rPr>
        <w:t xml:space="preserve">Skarzynski, T.; Mistry, A.; Wonacott, A.; Hutchinson, S. E.; Kelly, V. A.; Duncan, K. (1996) Structure of UDP-N-acetylglucosamine enolpyruvyl transferase, an enzyme essential for the synthesis of bacterial peptidoglycan, complexed with substrate UDP-N-acetylglucosamine and the drug fosfomycin. </w:t>
      </w:r>
      <w:r w:rsidRPr="000E16A5">
        <w:rPr>
          <w:i/>
          <w:sz w:val="24"/>
          <w:szCs w:val="24"/>
        </w:rPr>
        <w:t>Structure</w:t>
      </w:r>
      <w:r w:rsidRPr="000E16A5">
        <w:rPr>
          <w:sz w:val="24"/>
          <w:szCs w:val="24"/>
        </w:rPr>
        <w:t xml:space="preserve"> </w:t>
      </w:r>
      <w:r w:rsidRPr="000E16A5">
        <w:rPr>
          <w:b/>
          <w:sz w:val="24"/>
          <w:szCs w:val="24"/>
        </w:rPr>
        <w:t>4</w:t>
      </w:r>
      <w:r w:rsidRPr="000E16A5">
        <w:rPr>
          <w:sz w:val="24"/>
          <w:szCs w:val="24"/>
        </w:rPr>
        <w:t>, 1465–74</w:t>
      </w:r>
    </w:p>
    <w:p w:rsidR="001D7C8A" w:rsidRDefault="003C1907" w:rsidP="003C1907">
      <w:pPr>
        <w:spacing w:line="480" w:lineRule="auto"/>
        <w:rPr>
          <w:sz w:val="24"/>
          <w:szCs w:val="24"/>
        </w:rPr>
      </w:pPr>
      <w:r w:rsidRPr="000E16A5">
        <w:rPr>
          <w:sz w:val="24"/>
          <w:szCs w:val="24"/>
        </w:rPr>
        <w:t xml:space="preserve">Smith, L. J.; Stapleton, M. R.; Fullstone, G. J.; Crack, J. C.; Thomson, A. J.; Le Brun, N. E.; Hunt, D. M.; Harvey, E.; Adinolfi, S.; Buxton, R. S.; Green, J. (2010) </w:t>
      </w:r>
      <w:r w:rsidRPr="000E16A5">
        <w:rPr>
          <w:i/>
          <w:iCs/>
          <w:sz w:val="24"/>
          <w:szCs w:val="24"/>
        </w:rPr>
        <w:t>Mycobacterium tuberculosis</w:t>
      </w:r>
      <w:r w:rsidRPr="000E16A5">
        <w:rPr>
          <w:sz w:val="24"/>
          <w:szCs w:val="24"/>
        </w:rPr>
        <w:t xml:space="preserve"> WhiB1 is an essential DNA-binding protein with a nitric oxide sensitive iron-sulphur cluster, </w:t>
      </w:r>
      <w:r w:rsidRPr="000E16A5">
        <w:rPr>
          <w:i/>
          <w:iCs/>
          <w:sz w:val="24"/>
          <w:szCs w:val="24"/>
        </w:rPr>
        <w:t>Biochem. J.</w:t>
      </w:r>
      <w:r w:rsidRPr="000E16A5">
        <w:rPr>
          <w:sz w:val="24"/>
          <w:szCs w:val="24"/>
        </w:rPr>
        <w:t xml:space="preserve"> </w:t>
      </w:r>
      <w:r w:rsidRPr="000E16A5">
        <w:rPr>
          <w:b/>
          <w:sz w:val="24"/>
          <w:szCs w:val="24"/>
        </w:rPr>
        <w:t>432</w:t>
      </w:r>
      <w:r w:rsidRPr="000E16A5">
        <w:rPr>
          <w:sz w:val="24"/>
          <w:szCs w:val="24"/>
        </w:rPr>
        <w:t xml:space="preserve">, 417-427 </w:t>
      </w:r>
    </w:p>
    <w:p w:rsidR="003C1907" w:rsidRPr="000E16A5" w:rsidRDefault="001D7C8A" w:rsidP="003C1907">
      <w:pPr>
        <w:spacing w:line="480" w:lineRule="auto"/>
        <w:rPr>
          <w:sz w:val="24"/>
          <w:szCs w:val="24"/>
        </w:rPr>
      </w:pPr>
      <w:r w:rsidRPr="001D7C8A">
        <w:rPr>
          <w:sz w:val="24"/>
          <w:szCs w:val="24"/>
        </w:rPr>
        <w:t xml:space="preserve">Smith, L. J.; Bochkareva, A.; Rolfe, M. D.; Hunt, D. M.; Kahramanoglou, C.; Braun, Y.; Rodgers, A.; Blockley, A.; Coade, S.; Lougheed, K. E. A.; Hafneh, N. A.; Glenn, S. M.; Crack, J. C.; Le Brun, N. E.; Saldanha, J. W.; Makarov, V.; Nobeli, I.; Arnvig, K.; Mukamolova, G. V.; Buxton, R. S.; Green, J. (2017) Cmr is a redox-responsive regulator of DosR that contributes to </w:t>
      </w:r>
      <w:r w:rsidRPr="001D7C8A">
        <w:rPr>
          <w:i/>
          <w:sz w:val="24"/>
          <w:szCs w:val="24"/>
        </w:rPr>
        <w:t>M. tuberculosis</w:t>
      </w:r>
      <w:r w:rsidRPr="001D7C8A">
        <w:rPr>
          <w:sz w:val="24"/>
          <w:szCs w:val="24"/>
        </w:rPr>
        <w:t xml:space="preserve"> virulence, </w:t>
      </w:r>
      <w:r w:rsidRPr="001D7C8A">
        <w:rPr>
          <w:i/>
          <w:sz w:val="24"/>
          <w:szCs w:val="24"/>
        </w:rPr>
        <w:t>Nucleic Acids Res.</w:t>
      </w:r>
      <w:r w:rsidRPr="001D7C8A">
        <w:rPr>
          <w:sz w:val="24"/>
          <w:szCs w:val="24"/>
        </w:rPr>
        <w:t xml:space="preserve"> </w:t>
      </w:r>
      <w:r w:rsidRPr="001D7C8A">
        <w:rPr>
          <w:b/>
          <w:sz w:val="24"/>
          <w:szCs w:val="24"/>
        </w:rPr>
        <w:t>45</w:t>
      </w:r>
      <w:r w:rsidRPr="001D7C8A">
        <w:rPr>
          <w:sz w:val="24"/>
          <w:szCs w:val="24"/>
        </w:rPr>
        <w:t>, 6600-6612</w:t>
      </w:r>
    </w:p>
    <w:p w:rsidR="003C1907" w:rsidRPr="000E16A5" w:rsidRDefault="003C1907" w:rsidP="003C1907">
      <w:pPr>
        <w:spacing w:line="480" w:lineRule="auto"/>
        <w:rPr>
          <w:sz w:val="24"/>
          <w:szCs w:val="24"/>
        </w:rPr>
      </w:pPr>
      <w:r w:rsidRPr="000E16A5">
        <w:rPr>
          <w:sz w:val="24"/>
          <w:szCs w:val="24"/>
        </w:rPr>
        <w:t xml:space="preserve">Song, T.; Dove, S. L.; Lee, K. H.; Husson, R. N. (2003) RshA, an anti-sigma factor that regulates the activity of the mycobacterial stress response sigma factor SigH, </w:t>
      </w:r>
      <w:r w:rsidRPr="000E16A5">
        <w:rPr>
          <w:i/>
          <w:sz w:val="24"/>
          <w:szCs w:val="24"/>
        </w:rPr>
        <w:t>Mol. Microbiol</w:t>
      </w:r>
      <w:r w:rsidRPr="000E16A5">
        <w:rPr>
          <w:sz w:val="24"/>
          <w:szCs w:val="24"/>
        </w:rPr>
        <w:t xml:space="preserve">. </w:t>
      </w:r>
      <w:r w:rsidRPr="000E16A5">
        <w:rPr>
          <w:b/>
          <w:sz w:val="24"/>
          <w:szCs w:val="24"/>
        </w:rPr>
        <w:t>50</w:t>
      </w:r>
      <w:r w:rsidRPr="000E16A5">
        <w:rPr>
          <w:sz w:val="24"/>
          <w:szCs w:val="24"/>
        </w:rPr>
        <w:t>, 949–959</w:t>
      </w:r>
    </w:p>
    <w:p w:rsidR="003C1907" w:rsidRPr="000E16A5" w:rsidRDefault="003C1907" w:rsidP="003C1907">
      <w:pPr>
        <w:spacing w:line="480" w:lineRule="auto"/>
        <w:rPr>
          <w:sz w:val="24"/>
          <w:szCs w:val="24"/>
        </w:rPr>
      </w:pPr>
      <w:r w:rsidRPr="000E16A5">
        <w:rPr>
          <w:sz w:val="24"/>
          <w:szCs w:val="24"/>
        </w:rPr>
        <w:t xml:space="preserve">Soum, E.; Drapier, J. C. (2003) Nitric oxide and peroxynitrite promote complete disruption of the [4Fe-4S] cluster of recombinant human iron regulatory protein 1, </w:t>
      </w:r>
      <w:r w:rsidRPr="000E16A5">
        <w:rPr>
          <w:i/>
          <w:sz w:val="24"/>
          <w:szCs w:val="24"/>
        </w:rPr>
        <w:t>J. Biol. Inorg. Chem.</w:t>
      </w:r>
      <w:r w:rsidRPr="000E16A5">
        <w:rPr>
          <w:sz w:val="24"/>
          <w:szCs w:val="24"/>
        </w:rPr>
        <w:t xml:space="preserve"> </w:t>
      </w:r>
      <w:r w:rsidRPr="000E16A5">
        <w:rPr>
          <w:b/>
          <w:sz w:val="24"/>
          <w:szCs w:val="24"/>
        </w:rPr>
        <w:t>8</w:t>
      </w:r>
      <w:r w:rsidRPr="000E16A5">
        <w:rPr>
          <w:sz w:val="24"/>
          <w:szCs w:val="24"/>
        </w:rPr>
        <w:t>, 226-232</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lastRenderedPageBreak/>
        <w:t xml:space="preserve">Stewart, G. R.; Robertson, B. D.; Young, D. B. (2003) Tuberculosis: a problem with persistence, </w:t>
      </w:r>
      <w:r w:rsidRPr="000E16A5">
        <w:rPr>
          <w:rFonts w:ascii="Calibri" w:eastAsia="Times New Roman" w:hAnsi="Calibri" w:cs="Times New Roman"/>
          <w:i/>
          <w:sz w:val="24"/>
          <w:szCs w:val="24"/>
          <w:lang w:eastAsia="en-GB"/>
        </w:rPr>
        <w:t>Nat. Rev. Microbiol.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w:t>
      </w:r>
      <w:r w:rsidRPr="000E16A5">
        <w:rPr>
          <w:rFonts w:ascii="Calibri" w:eastAsia="Times New Roman" w:hAnsi="Calibri" w:cs="Times New Roman"/>
          <w:sz w:val="24"/>
          <w:szCs w:val="24"/>
          <w:lang w:eastAsia="en-GB"/>
        </w:rPr>
        <w:t>, 97-105</w:t>
      </w:r>
    </w:p>
    <w:p w:rsidR="003C1907" w:rsidRPr="00927D14" w:rsidRDefault="003C1907" w:rsidP="003C1907">
      <w:pPr>
        <w:spacing w:after="0" w:line="480" w:lineRule="auto"/>
        <w:rPr>
          <w:rFonts w:ascii="Calibri" w:eastAsia="Times New Roman" w:hAnsi="Calibri" w:cs="Times New Roman"/>
          <w:sz w:val="24"/>
          <w:szCs w:val="24"/>
          <w:lang w:eastAsia="en-GB"/>
        </w:rPr>
      </w:pPr>
      <w:r w:rsidRPr="000E16A5">
        <w:rPr>
          <w:sz w:val="24"/>
          <w:szCs w:val="24"/>
        </w:rPr>
        <w:t xml:space="preserve">Tang, Y.; Guest, J. R. (1999) </w:t>
      </w:r>
      <w:proofErr w:type="gramStart"/>
      <w:r w:rsidRPr="000E16A5">
        <w:rPr>
          <w:sz w:val="24"/>
          <w:szCs w:val="24"/>
        </w:rPr>
        <w:t>Direct</w:t>
      </w:r>
      <w:proofErr w:type="gramEnd"/>
      <w:r w:rsidRPr="000E16A5">
        <w:rPr>
          <w:sz w:val="24"/>
          <w:szCs w:val="24"/>
        </w:rPr>
        <w:t xml:space="preserve"> evidence for mRNA binding and post-transcriptional regulation by </w:t>
      </w:r>
      <w:r w:rsidRPr="000E16A5">
        <w:rPr>
          <w:i/>
          <w:sz w:val="24"/>
          <w:szCs w:val="24"/>
        </w:rPr>
        <w:t>Escherichia coli</w:t>
      </w:r>
      <w:r w:rsidRPr="000E16A5">
        <w:rPr>
          <w:sz w:val="24"/>
          <w:szCs w:val="24"/>
        </w:rPr>
        <w:t xml:space="preserve"> aconitases, </w:t>
      </w:r>
      <w:r w:rsidRPr="000E16A5">
        <w:rPr>
          <w:i/>
          <w:sz w:val="24"/>
          <w:szCs w:val="24"/>
        </w:rPr>
        <w:t>Microbiology</w:t>
      </w:r>
      <w:r w:rsidRPr="000E16A5">
        <w:rPr>
          <w:sz w:val="24"/>
          <w:szCs w:val="24"/>
        </w:rPr>
        <w:t xml:space="preserve"> </w:t>
      </w:r>
      <w:r w:rsidRPr="000E16A5">
        <w:rPr>
          <w:b/>
          <w:sz w:val="24"/>
          <w:szCs w:val="24"/>
        </w:rPr>
        <w:t>145</w:t>
      </w:r>
      <w:r w:rsidRPr="000E16A5">
        <w:rPr>
          <w:sz w:val="24"/>
          <w:szCs w:val="24"/>
        </w:rPr>
        <w:t>, 3069-3079</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Tang, Y.; Guest, J. R.; Artymiuk, P. J.; Read, R. C.; Green, J. (2004) Post-transcriptional regulation of bacterial motility by aconitase proteins, </w:t>
      </w:r>
      <w:r w:rsidRPr="000E16A5">
        <w:rPr>
          <w:rFonts w:ascii="Calibri" w:eastAsia="Times New Roman" w:hAnsi="Calibri" w:cs="Times New Roman"/>
          <w:i/>
          <w:iCs/>
          <w:sz w:val="24"/>
          <w:szCs w:val="24"/>
          <w:lang w:eastAsia="en-GB"/>
        </w:rPr>
        <w:t>Mol. Microbiol.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51</w:t>
      </w:r>
      <w:r w:rsidRPr="000E16A5">
        <w:rPr>
          <w:rFonts w:ascii="Calibri" w:eastAsia="Times New Roman" w:hAnsi="Calibri" w:cs="Times New Roman"/>
          <w:sz w:val="24"/>
          <w:szCs w:val="24"/>
          <w:lang w:eastAsia="en-GB"/>
        </w:rPr>
        <w:t>, 1817-1826</w:t>
      </w:r>
    </w:p>
    <w:p w:rsidR="003C1907" w:rsidRPr="00927D14" w:rsidRDefault="003C1907" w:rsidP="003C1907">
      <w:pPr>
        <w:spacing w:line="480" w:lineRule="auto"/>
        <w:rPr>
          <w:sz w:val="24"/>
          <w:szCs w:val="24"/>
        </w:rPr>
      </w:pPr>
      <w:r w:rsidRPr="000E16A5">
        <w:rPr>
          <w:sz w:val="24"/>
          <w:szCs w:val="24"/>
        </w:rPr>
        <w:t xml:space="preserve">Telenti, A.; Philipp, W. J.; Sreevatsan, S.; Bernasconi, C.; Stockbauer, K. E.; Wieles, B.; Musser, J. M.; Jacobs, W. R. (1997) The </w:t>
      </w:r>
      <w:r w:rsidRPr="000E16A5">
        <w:rPr>
          <w:i/>
          <w:sz w:val="24"/>
          <w:szCs w:val="24"/>
        </w:rPr>
        <w:t>emb</w:t>
      </w:r>
      <w:r w:rsidRPr="000E16A5">
        <w:rPr>
          <w:sz w:val="24"/>
          <w:szCs w:val="24"/>
        </w:rPr>
        <w:t xml:space="preserve"> operon, a gene cluster of </w:t>
      </w:r>
      <w:r w:rsidRPr="000E16A5">
        <w:rPr>
          <w:i/>
          <w:sz w:val="24"/>
          <w:szCs w:val="24"/>
        </w:rPr>
        <w:t>Mycobacterium tuberculosis</w:t>
      </w:r>
      <w:r w:rsidRPr="000E16A5">
        <w:rPr>
          <w:sz w:val="24"/>
          <w:szCs w:val="24"/>
        </w:rPr>
        <w:t xml:space="preserve"> involved in resistance to ethambutol, </w:t>
      </w:r>
      <w:r w:rsidRPr="000E16A5">
        <w:rPr>
          <w:i/>
          <w:sz w:val="24"/>
          <w:szCs w:val="24"/>
        </w:rPr>
        <w:t>Nat. Med.</w:t>
      </w:r>
      <w:r w:rsidRPr="000E16A5">
        <w:rPr>
          <w:sz w:val="24"/>
          <w:szCs w:val="24"/>
        </w:rPr>
        <w:t xml:space="preserve"> </w:t>
      </w:r>
      <w:r w:rsidRPr="000E16A5">
        <w:rPr>
          <w:b/>
          <w:sz w:val="24"/>
          <w:szCs w:val="24"/>
        </w:rPr>
        <w:t>3</w:t>
      </w:r>
      <w:r w:rsidRPr="000E16A5">
        <w:rPr>
          <w:sz w:val="24"/>
          <w:szCs w:val="24"/>
        </w:rPr>
        <w:t>, 567</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Theil, E. C. (1993) The IRE (iron regulatory element) family: structures which regulate mRNA translation or stability, </w:t>
      </w:r>
      <w:r w:rsidRPr="000E16A5">
        <w:rPr>
          <w:rFonts w:ascii="Calibri" w:eastAsia="Times New Roman" w:hAnsi="Calibri" w:cs="Times New Roman"/>
          <w:i/>
          <w:iCs/>
          <w:sz w:val="24"/>
          <w:szCs w:val="24"/>
          <w:lang w:eastAsia="en-GB"/>
        </w:rPr>
        <w:t>Biofactors</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4</w:t>
      </w:r>
      <w:r w:rsidRPr="000E16A5">
        <w:rPr>
          <w:rFonts w:ascii="Calibri" w:eastAsia="Times New Roman" w:hAnsi="Calibri" w:cs="Times New Roman"/>
          <w:sz w:val="24"/>
          <w:szCs w:val="24"/>
          <w:lang w:eastAsia="en-GB"/>
        </w:rPr>
        <w:t>, 87-93</w:t>
      </w:r>
    </w:p>
    <w:p w:rsidR="003C1907" w:rsidRPr="00927D14" w:rsidRDefault="003C1907" w:rsidP="003C1907">
      <w:pPr>
        <w:spacing w:after="0" w:line="480" w:lineRule="auto"/>
        <w:rPr>
          <w:rFonts w:ascii="Calibri" w:eastAsia="Times New Roman" w:hAnsi="Calibri" w:cs="Times New Roman"/>
          <w:sz w:val="24"/>
          <w:szCs w:val="24"/>
          <w:lang w:eastAsia="en-GB"/>
        </w:rPr>
      </w:pPr>
      <w:r w:rsidRPr="000E16A5">
        <w:rPr>
          <w:sz w:val="24"/>
          <w:szCs w:val="24"/>
        </w:rPr>
        <w:t xml:space="preserve">Tong, W. H.; Rouault, T. A. (2007) </w:t>
      </w:r>
      <w:proofErr w:type="gramStart"/>
      <w:r w:rsidRPr="000E16A5">
        <w:rPr>
          <w:sz w:val="24"/>
          <w:szCs w:val="24"/>
        </w:rPr>
        <w:t>Metabolic</w:t>
      </w:r>
      <w:proofErr w:type="gramEnd"/>
      <w:r w:rsidRPr="000E16A5">
        <w:rPr>
          <w:sz w:val="24"/>
          <w:szCs w:val="24"/>
        </w:rPr>
        <w:t xml:space="preserve"> regulation of citrate and iron by aconitases: role of iron-sulfur cluster biogenesis, </w:t>
      </w:r>
      <w:r w:rsidRPr="000E16A5">
        <w:rPr>
          <w:i/>
          <w:sz w:val="24"/>
          <w:szCs w:val="24"/>
        </w:rPr>
        <w:t>BioMetals</w:t>
      </w:r>
      <w:r w:rsidRPr="000E16A5">
        <w:rPr>
          <w:sz w:val="24"/>
          <w:szCs w:val="24"/>
        </w:rPr>
        <w:t xml:space="preserve"> </w:t>
      </w:r>
      <w:r w:rsidRPr="000E16A5">
        <w:rPr>
          <w:b/>
          <w:sz w:val="24"/>
          <w:szCs w:val="24"/>
        </w:rPr>
        <w:t>20</w:t>
      </w:r>
      <w:r w:rsidRPr="000E16A5">
        <w:rPr>
          <w:sz w:val="24"/>
          <w:szCs w:val="24"/>
        </w:rPr>
        <w:t xml:space="preserve">, 549-564 </w:t>
      </w:r>
    </w:p>
    <w:p w:rsidR="00137DE4" w:rsidRDefault="003C1907" w:rsidP="00137DE4">
      <w:pPr>
        <w:spacing w:line="480" w:lineRule="auto"/>
      </w:pPr>
      <w:r w:rsidRPr="000E16A5">
        <w:rPr>
          <w:sz w:val="24"/>
          <w:szCs w:val="24"/>
        </w:rPr>
        <w:t xml:space="preserve">Turapov, O.; Forti, F.; Kadhim; B., Ghisotti, D.; Sassine, J.; Straatman-Iwanowska, A.; Bottrill, A. R.; Moynihan, P. J.; Wallis, R.; Barthe, P.; Cohen-Gonsaud, M.; Ajuh, P.; Vollmer, W.; Mukamolova, G. V. (2018) Two faces of CwlM, an essential PknB substrate, in </w:t>
      </w:r>
      <w:r w:rsidRPr="000E16A5">
        <w:rPr>
          <w:i/>
          <w:sz w:val="24"/>
          <w:szCs w:val="24"/>
        </w:rPr>
        <w:t>Mycobacterium tuberculosis</w:t>
      </w:r>
      <w:r w:rsidRPr="000E16A5">
        <w:rPr>
          <w:sz w:val="24"/>
          <w:szCs w:val="24"/>
        </w:rPr>
        <w:t xml:space="preserve">, </w:t>
      </w:r>
      <w:r w:rsidRPr="000E16A5">
        <w:rPr>
          <w:i/>
          <w:sz w:val="24"/>
          <w:szCs w:val="24"/>
        </w:rPr>
        <w:t>Cell Rep.</w:t>
      </w:r>
      <w:r w:rsidRPr="000E16A5">
        <w:rPr>
          <w:sz w:val="24"/>
          <w:szCs w:val="24"/>
        </w:rPr>
        <w:t xml:space="preserve"> </w:t>
      </w:r>
      <w:r w:rsidRPr="000E16A5">
        <w:rPr>
          <w:b/>
          <w:sz w:val="24"/>
          <w:szCs w:val="24"/>
        </w:rPr>
        <w:t>25</w:t>
      </w:r>
      <w:r w:rsidRPr="000E16A5">
        <w:rPr>
          <w:sz w:val="24"/>
          <w:szCs w:val="24"/>
        </w:rPr>
        <w:t>, 57-67</w:t>
      </w:r>
      <w:r w:rsidR="00137DE4" w:rsidRPr="00137DE4">
        <w:t xml:space="preserve"> </w:t>
      </w:r>
    </w:p>
    <w:p w:rsidR="00137DE4" w:rsidRPr="00137DE4" w:rsidRDefault="00137DE4" w:rsidP="00137DE4">
      <w:pPr>
        <w:spacing w:line="480" w:lineRule="auto"/>
        <w:rPr>
          <w:sz w:val="24"/>
          <w:szCs w:val="24"/>
        </w:rPr>
      </w:pPr>
      <w:r w:rsidRPr="00137DE4">
        <w:rPr>
          <w:sz w:val="24"/>
          <w:szCs w:val="24"/>
        </w:rPr>
        <w:t xml:space="preserve">Tyagi, J. S.; Sharma, D. (2002) </w:t>
      </w:r>
      <w:r w:rsidRPr="00137DE4">
        <w:rPr>
          <w:i/>
          <w:sz w:val="24"/>
          <w:szCs w:val="24"/>
        </w:rPr>
        <w:t>Mycobacterium smegmatis</w:t>
      </w:r>
      <w:r w:rsidRPr="00137DE4">
        <w:rPr>
          <w:sz w:val="24"/>
          <w:szCs w:val="24"/>
        </w:rPr>
        <w:t xml:space="preserve"> and </w:t>
      </w:r>
      <w:r w:rsidRPr="00137DE4">
        <w:rPr>
          <w:i/>
          <w:sz w:val="24"/>
          <w:szCs w:val="24"/>
        </w:rPr>
        <w:t>tuberculosis</w:t>
      </w:r>
      <w:r w:rsidRPr="00137DE4">
        <w:rPr>
          <w:sz w:val="24"/>
          <w:szCs w:val="24"/>
        </w:rPr>
        <w:t xml:space="preserve">, </w:t>
      </w:r>
      <w:r w:rsidRPr="00137DE4">
        <w:rPr>
          <w:i/>
          <w:sz w:val="24"/>
          <w:szCs w:val="24"/>
        </w:rPr>
        <w:t>Trends Microbiol</w:t>
      </w:r>
      <w:r w:rsidRPr="00137DE4">
        <w:rPr>
          <w:sz w:val="24"/>
          <w:szCs w:val="24"/>
        </w:rPr>
        <w:t xml:space="preserve">. </w:t>
      </w:r>
      <w:r w:rsidRPr="00137DE4">
        <w:rPr>
          <w:b/>
          <w:sz w:val="24"/>
          <w:szCs w:val="24"/>
        </w:rPr>
        <w:t>10</w:t>
      </w:r>
      <w:r w:rsidRPr="00137DE4">
        <w:rPr>
          <w:sz w:val="24"/>
          <w:szCs w:val="24"/>
        </w:rPr>
        <w:t>, 68-69</w:t>
      </w:r>
    </w:p>
    <w:p w:rsidR="003C1907" w:rsidRPr="000E16A5" w:rsidRDefault="003C1907" w:rsidP="003C1907">
      <w:pPr>
        <w:spacing w:line="480" w:lineRule="auto"/>
        <w:rPr>
          <w:sz w:val="24"/>
          <w:szCs w:val="24"/>
        </w:rPr>
      </w:pPr>
      <w:r w:rsidRPr="000E16A5">
        <w:rPr>
          <w:sz w:val="24"/>
          <w:szCs w:val="24"/>
        </w:rPr>
        <w:t>Van Laer, K.; Dziewulska, A. M.; Fislage, M.; Wahni, K.; Hbeddou, A.; Collet, J. F.; Vers</w:t>
      </w:r>
      <w:r w:rsidRPr="000E16A5">
        <w:rPr>
          <w:rFonts w:cstheme="minorHAnsi"/>
          <w:sz w:val="24"/>
          <w:szCs w:val="24"/>
        </w:rPr>
        <w:t>é</w:t>
      </w:r>
      <w:r w:rsidRPr="000E16A5">
        <w:rPr>
          <w:sz w:val="24"/>
          <w:szCs w:val="24"/>
        </w:rPr>
        <w:t xml:space="preserve">es, W.; Mateos, L. M.; Dufe, V. T.; Messens, J. (2015) NrdH-redoxin of </w:t>
      </w:r>
      <w:r w:rsidRPr="000E16A5">
        <w:rPr>
          <w:i/>
          <w:sz w:val="24"/>
          <w:szCs w:val="24"/>
        </w:rPr>
        <w:t xml:space="preserve">Mycobacterium </w:t>
      </w:r>
      <w:r w:rsidRPr="000E16A5">
        <w:rPr>
          <w:i/>
          <w:sz w:val="24"/>
          <w:szCs w:val="24"/>
        </w:rPr>
        <w:lastRenderedPageBreak/>
        <w:t>tuberculosis</w:t>
      </w:r>
      <w:r w:rsidRPr="000E16A5">
        <w:rPr>
          <w:sz w:val="24"/>
          <w:szCs w:val="24"/>
        </w:rPr>
        <w:t xml:space="preserve"> and </w:t>
      </w:r>
      <w:r w:rsidRPr="000E16A5">
        <w:rPr>
          <w:i/>
          <w:sz w:val="24"/>
          <w:szCs w:val="24"/>
        </w:rPr>
        <w:t>Corynebacterium glutamicum</w:t>
      </w:r>
      <w:r w:rsidRPr="000E16A5">
        <w:rPr>
          <w:sz w:val="24"/>
          <w:szCs w:val="24"/>
        </w:rPr>
        <w:t xml:space="preserve"> dimerizes at high protein concentration and exclusively receives electrons from thioredoxin reductase, </w:t>
      </w:r>
      <w:r w:rsidRPr="000E16A5">
        <w:rPr>
          <w:i/>
          <w:sz w:val="24"/>
          <w:szCs w:val="24"/>
        </w:rPr>
        <w:t>J. Biol. Chem</w:t>
      </w:r>
      <w:r w:rsidRPr="000E16A5">
        <w:rPr>
          <w:sz w:val="24"/>
          <w:szCs w:val="24"/>
        </w:rPr>
        <w:t xml:space="preserve">. </w:t>
      </w:r>
      <w:r w:rsidRPr="000E16A5">
        <w:rPr>
          <w:b/>
          <w:sz w:val="24"/>
          <w:szCs w:val="24"/>
        </w:rPr>
        <w:t>288</w:t>
      </w:r>
      <w:r w:rsidRPr="000E16A5">
        <w:rPr>
          <w:sz w:val="24"/>
          <w:szCs w:val="24"/>
        </w:rPr>
        <w:t>, 7942-7955</w:t>
      </w:r>
    </w:p>
    <w:p w:rsidR="003C1907" w:rsidRPr="000E16A5" w:rsidRDefault="003C1907" w:rsidP="003C1907">
      <w:pPr>
        <w:spacing w:line="480" w:lineRule="auto"/>
        <w:rPr>
          <w:sz w:val="24"/>
          <w:szCs w:val="24"/>
        </w:rPr>
      </w:pPr>
      <w:r w:rsidRPr="000E16A5">
        <w:rPr>
          <w:sz w:val="24"/>
          <w:szCs w:val="24"/>
        </w:rPr>
        <w:t xml:space="preserve">Voskuil, M. I.; Schnappinger, D.; Visconti, K. C.; Harrell, M. I.; Dolganov, G. M.; Sherman, D. R.; Schoolnik, G. K. (2003) Inhibition of respiration by nitric oxide induces a </w:t>
      </w:r>
      <w:r w:rsidRPr="000E16A5">
        <w:rPr>
          <w:i/>
          <w:sz w:val="24"/>
          <w:szCs w:val="24"/>
        </w:rPr>
        <w:t>Mycobacterium tuberculosis</w:t>
      </w:r>
      <w:r w:rsidRPr="000E16A5">
        <w:rPr>
          <w:sz w:val="24"/>
          <w:szCs w:val="24"/>
        </w:rPr>
        <w:t xml:space="preserve"> dormancy program, </w:t>
      </w:r>
      <w:r w:rsidRPr="000E16A5">
        <w:rPr>
          <w:i/>
          <w:sz w:val="24"/>
          <w:szCs w:val="24"/>
        </w:rPr>
        <w:t>J. Exp. Med.</w:t>
      </w:r>
      <w:r w:rsidRPr="000E16A5">
        <w:rPr>
          <w:sz w:val="24"/>
          <w:szCs w:val="24"/>
        </w:rPr>
        <w:t xml:space="preserve"> </w:t>
      </w:r>
      <w:r w:rsidRPr="000E16A5">
        <w:rPr>
          <w:b/>
          <w:sz w:val="24"/>
          <w:szCs w:val="24"/>
        </w:rPr>
        <w:t>198</w:t>
      </w:r>
      <w:r w:rsidRPr="000E16A5">
        <w:rPr>
          <w:sz w:val="24"/>
          <w:szCs w:val="24"/>
        </w:rPr>
        <w:t>, 705-713</w:t>
      </w:r>
    </w:p>
    <w:p w:rsidR="003C1907" w:rsidRPr="000E16A5" w:rsidRDefault="003C1907" w:rsidP="003C1907">
      <w:pPr>
        <w:spacing w:line="480" w:lineRule="auto"/>
        <w:rPr>
          <w:sz w:val="24"/>
          <w:szCs w:val="24"/>
        </w:rPr>
      </w:pPr>
      <w:r w:rsidRPr="000E16A5">
        <w:rPr>
          <w:sz w:val="24"/>
          <w:szCs w:val="24"/>
        </w:rPr>
        <w:t xml:space="preserve">Voskuil, M. I.; Bartek, I. L.; Visconti, K.; Schoolnik, G. K. (2011) </w:t>
      </w:r>
      <w:proofErr w:type="gramStart"/>
      <w:r w:rsidRPr="000E16A5">
        <w:rPr>
          <w:sz w:val="24"/>
          <w:szCs w:val="24"/>
        </w:rPr>
        <w:t>The</w:t>
      </w:r>
      <w:proofErr w:type="gramEnd"/>
      <w:r w:rsidRPr="000E16A5">
        <w:rPr>
          <w:sz w:val="24"/>
          <w:szCs w:val="24"/>
        </w:rPr>
        <w:t xml:space="preserve"> response of </w:t>
      </w:r>
      <w:r w:rsidRPr="000E16A5">
        <w:rPr>
          <w:i/>
          <w:sz w:val="24"/>
          <w:szCs w:val="24"/>
        </w:rPr>
        <w:t xml:space="preserve">Mycobacterium tuberculosis </w:t>
      </w:r>
      <w:r w:rsidRPr="000E16A5">
        <w:rPr>
          <w:sz w:val="24"/>
          <w:szCs w:val="24"/>
        </w:rPr>
        <w:t xml:space="preserve">to reactive oxygen and nitrogen species, </w:t>
      </w:r>
      <w:r w:rsidRPr="000E16A5">
        <w:rPr>
          <w:i/>
          <w:sz w:val="24"/>
          <w:szCs w:val="24"/>
        </w:rPr>
        <w:t>Front Microbiol</w:t>
      </w:r>
      <w:r w:rsidRPr="000E16A5">
        <w:rPr>
          <w:sz w:val="24"/>
          <w:szCs w:val="24"/>
        </w:rPr>
        <w:t xml:space="preserve">. </w:t>
      </w:r>
      <w:r w:rsidRPr="000E16A5">
        <w:rPr>
          <w:b/>
          <w:sz w:val="24"/>
          <w:szCs w:val="24"/>
        </w:rPr>
        <w:t>2</w:t>
      </w:r>
      <w:r w:rsidRPr="000E16A5">
        <w:rPr>
          <w:sz w:val="24"/>
          <w:szCs w:val="24"/>
        </w:rPr>
        <w:t>, 105</w:t>
      </w:r>
    </w:p>
    <w:p w:rsidR="003C1907" w:rsidRPr="000E16A5" w:rsidRDefault="003C1907" w:rsidP="003C1907">
      <w:pPr>
        <w:spacing w:line="480" w:lineRule="auto"/>
        <w:rPr>
          <w:sz w:val="24"/>
          <w:szCs w:val="24"/>
        </w:rPr>
      </w:pPr>
      <w:r w:rsidRPr="000E16A5">
        <w:rPr>
          <w:sz w:val="24"/>
          <w:szCs w:val="24"/>
        </w:rPr>
        <w:t xml:space="preserve">Waagmeester, A.; Thompson, J.; Reyrat, J. M. (2005) Identifying sigma factors in </w:t>
      </w:r>
      <w:r w:rsidRPr="000E16A5">
        <w:rPr>
          <w:i/>
          <w:sz w:val="24"/>
          <w:szCs w:val="24"/>
        </w:rPr>
        <w:t>Mycobacterium smegmatis</w:t>
      </w:r>
      <w:r w:rsidRPr="000E16A5">
        <w:rPr>
          <w:sz w:val="24"/>
          <w:szCs w:val="24"/>
        </w:rPr>
        <w:t xml:space="preserve"> by comparative genomic analysis, </w:t>
      </w:r>
      <w:r w:rsidRPr="000E16A5">
        <w:rPr>
          <w:i/>
          <w:sz w:val="24"/>
          <w:szCs w:val="24"/>
        </w:rPr>
        <w:t>Trends Microbiol</w:t>
      </w:r>
      <w:r w:rsidRPr="000E16A5">
        <w:rPr>
          <w:sz w:val="24"/>
          <w:szCs w:val="24"/>
        </w:rPr>
        <w:t xml:space="preserve">. </w:t>
      </w:r>
      <w:r w:rsidRPr="000E16A5">
        <w:rPr>
          <w:b/>
          <w:sz w:val="24"/>
          <w:szCs w:val="24"/>
        </w:rPr>
        <w:t>13</w:t>
      </w:r>
      <w:r w:rsidRPr="000E16A5">
        <w:rPr>
          <w:sz w:val="24"/>
          <w:szCs w:val="24"/>
        </w:rPr>
        <w:t>, 505-509</w:t>
      </w:r>
    </w:p>
    <w:p w:rsidR="003C1907" w:rsidRPr="000E16A5" w:rsidRDefault="003C1907" w:rsidP="003C1907">
      <w:pPr>
        <w:spacing w:line="480" w:lineRule="auto"/>
        <w:rPr>
          <w:sz w:val="24"/>
          <w:szCs w:val="24"/>
        </w:rPr>
      </w:pPr>
      <w:r w:rsidRPr="000E16A5">
        <w:rPr>
          <w:sz w:val="24"/>
          <w:szCs w:val="24"/>
        </w:rPr>
        <w:t>Walden, W. E.; Selezneva, A. I.; Dupuy, J.; Volbeda, A.; Fonteci</w:t>
      </w:r>
      <w:r>
        <w:rPr>
          <w:sz w:val="24"/>
          <w:szCs w:val="24"/>
        </w:rPr>
        <w:t xml:space="preserve">lla-Camps, J. C.; Theil, E. C.; </w:t>
      </w:r>
      <w:r w:rsidRPr="000E16A5">
        <w:rPr>
          <w:sz w:val="24"/>
          <w:szCs w:val="24"/>
        </w:rPr>
        <w:t xml:space="preserve">Volz, K. (2006) Structure of dual function iron regulatory protein 1 complexed with ferritin IRE-RNA, </w:t>
      </w:r>
      <w:r w:rsidRPr="000E16A5">
        <w:rPr>
          <w:i/>
          <w:sz w:val="24"/>
          <w:szCs w:val="24"/>
        </w:rPr>
        <w:t>Science</w:t>
      </w:r>
      <w:r w:rsidRPr="000E16A5">
        <w:rPr>
          <w:sz w:val="24"/>
          <w:szCs w:val="24"/>
        </w:rPr>
        <w:t xml:space="preserve"> </w:t>
      </w:r>
      <w:r w:rsidRPr="000E16A5">
        <w:rPr>
          <w:b/>
          <w:sz w:val="24"/>
          <w:szCs w:val="24"/>
        </w:rPr>
        <w:t>314</w:t>
      </w:r>
      <w:r w:rsidRPr="000E16A5">
        <w:rPr>
          <w:sz w:val="24"/>
          <w:szCs w:val="24"/>
        </w:rPr>
        <w:t>, 1903-1908</w:t>
      </w:r>
    </w:p>
    <w:p w:rsidR="003C1907" w:rsidRPr="000E16A5" w:rsidRDefault="003C1907" w:rsidP="003C1907">
      <w:pPr>
        <w:spacing w:line="480" w:lineRule="auto"/>
        <w:rPr>
          <w:sz w:val="24"/>
          <w:szCs w:val="24"/>
        </w:rPr>
      </w:pPr>
      <w:r w:rsidRPr="000E16A5">
        <w:rPr>
          <w:sz w:val="24"/>
          <w:szCs w:val="24"/>
        </w:rPr>
        <w:t xml:space="preserve">Walden, W. E.; Selezneva, A.; Volz, K. (2012) Accommodating variety in iron-responsive elements: Crystal structure of transferrin receptor 1 B IRE bound to iron regulatory protein 1, </w:t>
      </w:r>
      <w:r w:rsidRPr="000E16A5">
        <w:rPr>
          <w:i/>
          <w:sz w:val="24"/>
          <w:szCs w:val="24"/>
        </w:rPr>
        <w:t>FEBS Lett.</w:t>
      </w:r>
      <w:r w:rsidRPr="000E16A5">
        <w:rPr>
          <w:sz w:val="24"/>
          <w:szCs w:val="24"/>
        </w:rPr>
        <w:t xml:space="preserve"> </w:t>
      </w:r>
      <w:r w:rsidRPr="000E16A5">
        <w:rPr>
          <w:b/>
          <w:sz w:val="24"/>
          <w:szCs w:val="24"/>
        </w:rPr>
        <w:t>586</w:t>
      </w:r>
      <w:r w:rsidRPr="000E16A5">
        <w:rPr>
          <w:sz w:val="24"/>
          <w:szCs w:val="24"/>
        </w:rPr>
        <w:t>, 32-35</w:t>
      </w:r>
    </w:p>
    <w:p w:rsidR="003C1907" w:rsidRPr="000E16A5" w:rsidRDefault="003C1907" w:rsidP="003C1907">
      <w:pPr>
        <w:spacing w:line="480" w:lineRule="auto"/>
        <w:rPr>
          <w:sz w:val="24"/>
          <w:szCs w:val="24"/>
        </w:rPr>
      </w:pPr>
      <w:r w:rsidRPr="000E16A5">
        <w:rPr>
          <w:sz w:val="24"/>
          <w:szCs w:val="24"/>
        </w:rPr>
        <w:t xml:space="preserve">Wang, C.; Zhang, Q.; Tang, X.; An, Y.; Li, S.; Xu, H.; Li, Y.; Wang, X.; Luan, W.; Wang, Y.; Liu, M.; Yu, L. (2019) Effects of CwlM on autolysis and biofilm formation in </w:t>
      </w:r>
      <w:r w:rsidRPr="000E16A5">
        <w:rPr>
          <w:i/>
          <w:sz w:val="24"/>
          <w:szCs w:val="24"/>
        </w:rPr>
        <w:t>Mycobacterium tuberculosis</w:t>
      </w:r>
      <w:r w:rsidRPr="000E16A5">
        <w:rPr>
          <w:sz w:val="24"/>
          <w:szCs w:val="24"/>
        </w:rPr>
        <w:t xml:space="preserve"> and </w:t>
      </w:r>
      <w:r w:rsidRPr="000E16A5">
        <w:rPr>
          <w:i/>
          <w:sz w:val="24"/>
          <w:szCs w:val="24"/>
        </w:rPr>
        <w:t>Mycobacterium smegmatis</w:t>
      </w:r>
      <w:r w:rsidRPr="000E16A5">
        <w:rPr>
          <w:sz w:val="24"/>
          <w:szCs w:val="24"/>
        </w:rPr>
        <w:t xml:space="preserve">, </w:t>
      </w:r>
      <w:r w:rsidRPr="000E16A5">
        <w:rPr>
          <w:i/>
          <w:sz w:val="24"/>
          <w:szCs w:val="24"/>
        </w:rPr>
        <w:t>Int. J. Med. Microbiol</w:t>
      </w:r>
      <w:r w:rsidRPr="000E16A5">
        <w:rPr>
          <w:sz w:val="24"/>
          <w:szCs w:val="24"/>
        </w:rPr>
        <w:t xml:space="preserve">. </w:t>
      </w:r>
      <w:r w:rsidRPr="000E16A5">
        <w:rPr>
          <w:b/>
          <w:sz w:val="24"/>
          <w:szCs w:val="24"/>
        </w:rPr>
        <w:t>309</w:t>
      </w:r>
      <w:r w:rsidRPr="000E16A5">
        <w:rPr>
          <w:sz w:val="24"/>
          <w:szCs w:val="24"/>
        </w:rPr>
        <w:t>, 73-83</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t xml:space="preserve">Wayne, L. G.; Lin, K. Y. (1982) Glyoxylate metabolism and adaptation of </w:t>
      </w:r>
      <w:r w:rsidRPr="000E16A5">
        <w:rPr>
          <w:rFonts w:ascii="Calibri" w:eastAsia="Times New Roman" w:hAnsi="Calibri" w:cs="Times New Roman"/>
          <w:i/>
          <w:iCs/>
          <w:sz w:val="24"/>
          <w:szCs w:val="24"/>
          <w:lang w:eastAsia="en-GB"/>
        </w:rPr>
        <w:t>Mycobacterium tuberculosis</w:t>
      </w:r>
      <w:r w:rsidRPr="000E16A5">
        <w:rPr>
          <w:rFonts w:ascii="Calibri" w:eastAsia="Times New Roman" w:hAnsi="Calibri" w:cs="Times New Roman"/>
          <w:sz w:val="24"/>
          <w:szCs w:val="24"/>
          <w:lang w:eastAsia="en-GB"/>
        </w:rPr>
        <w:t xml:space="preserve"> to survival under anaerobic conditions, </w:t>
      </w:r>
      <w:r w:rsidRPr="000E16A5">
        <w:rPr>
          <w:rFonts w:ascii="Calibri" w:eastAsia="Times New Roman" w:hAnsi="Calibri" w:cs="Times New Roman"/>
          <w:i/>
          <w:iCs/>
          <w:sz w:val="24"/>
          <w:szCs w:val="24"/>
          <w:lang w:eastAsia="en-GB"/>
        </w:rPr>
        <w:t>Infect. Immun.</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37</w:t>
      </w:r>
      <w:r w:rsidRPr="000E16A5">
        <w:rPr>
          <w:rFonts w:ascii="Calibri" w:eastAsia="Times New Roman" w:hAnsi="Calibri" w:cs="Times New Roman"/>
          <w:sz w:val="24"/>
          <w:szCs w:val="24"/>
          <w:lang w:eastAsia="en-GB"/>
        </w:rPr>
        <w:t>, 1042-1049</w:t>
      </w:r>
    </w:p>
    <w:p w:rsidR="003C1907" w:rsidRPr="00927D14" w:rsidRDefault="003C1907" w:rsidP="003C1907">
      <w:pPr>
        <w:spacing w:line="480" w:lineRule="auto"/>
        <w:rPr>
          <w:sz w:val="24"/>
          <w:szCs w:val="24"/>
        </w:rPr>
      </w:pPr>
      <w:r w:rsidRPr="000E16A5">
        <w:rPr>
          <w:sz w:val="24"/>
          <w:szCs w:val="24"/>
        </w:rPr>
        <w:t xml:space="preserve">Wayne, L. G.; Sohaskey, C. D. (2001) Nonreplicating persistence of </w:t>
      </w:r>
      <w:r w:rsidRPr="000E16A5">
        <w:rPr>
          <w:i/>
          <w:sz w:val="24"/>
          <w:szCs w:val="24"/>
        </w:rPr>
        <w:t>Mycobacterium tuberculosis</w:t>
      </w:r>
      <w:r w:rsidRPr="000E16A5">
        <w:rPr>
          <w:sz w:val="24"/>
          <w:szCs w:val="24"/>
        </w:rPr>
        <w:t xml:space="preserve">, </w:t>
      </w:r>
      <w:r w:rsidRPr="000E16A5">
        <w:rPr>
          <w:i/>
          <w:sz w:val="24"/>
          <w:szCs w:val="24"/>
        </w:rPr>
        <w:t>Ann. Rev. Microbiol.</w:t>
      </w:r>
      <w:r w:rsidRPr="000E16A5">
        <w:rPr>
          <w:sz w:val="24"/>
          <w:szCs w:val="24"/>
        </w:rPr>
        <w:t> </w:t>
      </w:r>
      <w:r w:rsidRPr="000E16A5">
        <w:rPr>
          <w:b/>
          <w:sz w:val="24"/>
          <w:szCs w:val="24"/>
        </w:rPr>
        <w:t>55</w:t>
      </w:r>
      <w:r w:rsidRPr="000E16A5">
        <w:rPr>
          <w:sz w:val="24"/>
          <w:szCs w:val="24"/>
        </w:rPr>
        <w:t>, 139–163</w:t>
      </w:r>
    </w:p>
    <w:p w:rsidR="003C1907" w:rsidRPr="00927D14" w:rsidRDefault="003C1907" w:rsidP="003C1907">
      <w:pPr>
        <w:spacing w:line="480" w:lineRule="auto"/>
        <w:rPr>
          <w:sz w:val="24"/>
          <w:szCs w:val="24"/>
        </w:rPr>
      </w:pPr>
      <w:r w:rsidRPr="000E16A5">
        <w:rPr>
          <w:rFonts w:ascii="Calibri" w:eastAsia="Times New Roman" w:hAnsi="Calibri" w:cs="Times New Roman"/>
          <w:sz w:val="24"/>
          <w:szCs w:val="24"/>
          <w:lang w:eastAsia="en-GB"/>
        </w:rPr>
        <w:lastRenderedPageBreak/>
        <w:t xml:space="preserve">Williams, T. H.; Stillman, T. J.; Barynin, V. V.; Sedelnikova, S. E.; Tang, Y.; Green, J.; Guest, J. R.; Artymiuk, P. J. (2002) </w:t>
      </w:r>
      <w:r w:rsidRPr="000E16A5">
        <w:rPr>
          <w:rFonts w:ascii="Calibri" w:eastAsia="Times New Roman" w:hAnsi="Calibri" w:cs="Times New Roman"/>
          <w:i/>
          <w:sz w:val="24"/>
          <w:szCs w:val="24"/>
          <w:lang w:eastAsia="en-GB"/>
        </w:rPr>
        <w:t>E. coli</w:t>
      </w:r>
      <w:r w:rsidRPr="000E16A5">
        <w:rPr>
          <w:rFonts w:ascii="Calibri" w:eastAsia="Times New Roman" w:hAnsi="Calibri" w:cs="Times New Roman"/>
          <w:sz w:val="24"/>
          <w:szCs w:val="24"/>
          <w:lang w:eastAsia="en-GB"/>
        </w:rPr>
        <w:t xml:space="preserve"> aconitase B structure reveals a HEAT-like domain with implications for protein-protein recognition, </w:t>
      </w:r>
      <w:r w:rsidRPr="000E16A5">
        <w:rPr>
          <w:rFonts w:ascii="Calibri" w:eastAsia="Times New Roman" w:hAnsi="Calibri" w:cs="Times New Roman"/>
          <w:i/>
          <w:sz w:val="24"/>
          <w:szCs w:val="24"/>
          <w:lang w:eastAsia="en-GB"/>
        </w:rPr>
        <w:t>Nat. Struct. Biol.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9</w:t>
      </w:r>
      <w:r w:rsidRPr="000E16A5">
        <w:rPr>
          <w:rFonts w:ascii="Calibri" w:eastAsia="Times New Roman" w:hAnsi="Calibri" w:cs="Times New Roman"/>
          <w:sz w:val="24"/>
          <w:szCs w:val="24"/>
          <w:lang w:eastAsia="en-GB"/>
        </w:rPr>
        <w:t>, 447-452</w:t>
      </w:r>
    </w:p>
    <w:p w:rsidR="003C1907" w:rsidRPr="00927D14" w:rsidRDefault="003C1907" w:rsidP="003C1907">
      <w:pPr>
        <w:spacing w:line="480" w:lineRule="auto"/>
        <w:rPr>
          <w:sz w:val="24"/>
          <w:szCs w:val="24"/>
        </w:rPr>
      </w:pPr>
      <w:r w:rsidRPr="000E16A5">
        <w:rPr>
          <w:sz w:val="24"/>
          <w:szCs w:val="24"/>
        </w:rPr>
        <w:t xml:space="preserve">Wilson, T. J.; Bertrand, N.; Tang, J. L.; Feng, J. X.; Pan, M. Q.; Barber, C. E.; Dow, J. M.; Daniels M. J. (1998) The </w:t>
      </w:r>
      <w:r w:rsidRPr="000E16A5">
        <w:rPr>
          <w:i/>
          <w:sz w:val="24"/>
          <w:szCs w:val="24"/>
        </w:rPr>
        <w:t>rpfA</w:t>
      </w:r>
      <w:r w:rsidRPr="000E16A5">
        <w:rPr>
          <w:sz w:val="24"/>
          <w:szCs w:val="24"/>
        </w:rPr>
        <w:t xml:space="preserve"> gene of </w:t>
      </w:r>
      <w:r w:rsidRPr="000E16A5">
        <w:rPr>
          <w:i/>
          <w:sz w:val="24"/>
          <w:szCs w:val="24"/>
        </w:rPr>
        <w:t>Xanthomonas campestris</w:t>
      </w:r>
      <w:r w:rsidRPr="000E16A5">
        <w:rPr>
          <w:sz w:val="24"/>
          <w:szCs w:val="24"/>
        </w:rPr>
        <w:t xml:space="preserve"> pathovar </w:t>
      </w:r>
      <w:r w:rsidRPr="000E16A5">
        <w:rPr>
          <w:i/>
          <w:sz w:val="24"/>
          <w:szCs w:val="24"/>
        </w:rPr>
        <w:t>campestris</w:t>
      </w:r>
      <w:r w:rsidRPr="000E16A5">
        <w:rPr>
          <w:sz w:val="24"/>
          <w:szCs w:val="24"/>
        </w:rPr>
        <w:t xml:space="preserve">, which is involved in the regulation of pathogenicity factor production, encodes an aconitase, </w:t>
      </w:r>
      <w:r w:rsidRPr="000E16A5">
        <w:rPr>
          <w:i/>
          <w:sz w:val="24"/>
          <w:szCs w:val="24"/>
        </w:rPr>
        <w:t>Mol. Microbiol.</w:t>
      </w:r>
      <w:r w:rsidRPr="000E16A5">
        <w:rPr>
          <w:sz w:val="24"/>
          <w:szCs w:val="24"/>
        </w:rPr>
        <w:t xml:space="preserve"> </w:t>
      </w:r>
      <w:r w:rsidRPr="000E16A5">
        <w:rPr>
          <w:b/>
          <w:sz w:val="24"/>
          <w:szCs w:val="24"/>
        </w:rPr>
        <w:t>28</w:t>
      </w:r>
      <w:r w:rsidRPr="000E16A5">
        <w:rPr>
          <w:sz w:val="24"/>
          <w:szCs w:val="24"/>
        </w:rPr>
        <w:t>, 961-970</w:t>
      </w:r>
    </w:p>
    <w:p w:rsidR="003C1907" w:rsidRPr="000E16A5" w:rsidRDefault="003C1907" w:rsidP="003C1907">
      <w:pPr>
        <w:spacing w:line="480" w:lineRule="auto"/>
        <w:rPr>
          <w:sz w:val="24"/>
          <w:szCs w:val="24"/>
        </w:rPr>
      </w:pPr>
      <w:r w:rsidRPr="000E16A5">
        <w:rPr>
          <w:sz w:val="24"/>
          <w:szCs w:val="24"/>
        </w:rPr>
        <w:t xml:space="preserve">Woodland, M. P.; Dalton, H. (1984) Purification and characterization of Component A of the methane monooxygenase from </w:t>
      </w:r>
      <w:r w:rsidRPr="000E16A5">
        <w:rPr>
          <w:i/>
          <w:sz w:val="24"/>
          <w:szCs w:val="24"/>
        </w:rPr>
        <w:t>Methylococcus capsulatus</w:t>
      </w:r>
      <w:r w:rsidRPr="000E16A5">
        <w:rPr>
          <w:sz w:val="24"/>
          <w:szCs w:val="24"/>
        </w:rPr>
        <w:t xml:space="preserve"> (Bath), </w:t>
      </w:r>
      <w:r w:rsidRPr="000E16A5">
        <w:rPr>
          <w:i/>
          <w:sz w:val="24"/>
          <w:szCs w:val="24"/>
        </w:rPr>
        <w:t>J. Biol. Chem.</w:t>
      </w:r>
      <w:r w:rsidRPr="000E16A5">
        <w:rPr>
          <w:sz w:val="24"/>
          <w:szCs w:val="24"/>
        </w:rPr>
        <w:t xml:space="preserve"> </w:t>
      </w:r>
      <w:r w:rsidRPr="000E16A5">
        <w:rPr>
          <w:b/>
          <w:sz w:val="24"/>
          <w:szCs w:val="24"/>
        </w:rPr>
        <w:t>259</w:t>
      </w:r>
      <w:r w:rsidRPr="000E16A5">
        <w:rPr>
          <w:sz w:val="24"/>
          <w:szCs w:val="24"/>
        </w:rPr>
        <w:t>, 53-59</w:t>
      </w:r>
    </w:p>
    <w:p w:rsidR="003C1907" w:rsidRPr="000E16A5" w:rsidRDefault="003C1907" w:rsidP="003C1907">
      <w:pPr>
        <w:spacing w:line="480" w:lineRule="auto"/>
        <w:rPr>
          <w:sz w:val="24"/>
          <w:szCs w:val="24"/>
        </w:rPr>
      </w:pPr>
      <w:r w:rsidRPr="000E16A5">
        <w:rPr>
          <w:sz w:val="24"/>
          <w:szCs w:val="24"/>
        </w:rPr>
        <w:t>World Health Organization (2018) Global tuberculosis report, available at &lt;https://www.who.int/tb/publications/global_report/en/&gt;</w:t>
      </w:r>
    </w:p>
    <w:p w:rsidR="003C1907" w:rsidRPr="000E16A5" w:rsidRDefault="003C1907" w:rsidP="003C1907">
      <w:pPr>
        <w:spacing w:line="480" w:lineRule="auto"/>
        <w:rPr>
          <w:sz w:val="24"/>
          <w:szCs w:val="24"/>
        </w:rPr>
      </w:pPr>
      <w:r w:rsidRPr="000E16A5">
        <w:rPr>
          <w:sz w:val="24"/>
          <w:szCs w:val="24"/>
        </w:rPr>
        <w:t xml:space="preserve">Xin, Y.; Lee, R. E.; Scherman, M. S.; Khoo, K. H.; Besra, G. S.; Brennan, P. J.; McNeil, M. (1997) Characterization of the in vitro synthesized arabinan of mycobacterial cell walls, </w:t>
      </w:r>
      <w:r w:rsidRPr="000E16A5">
        <w:rPr>
          <w:i/>
          <w:sz w:val="24"/>
          <w:szCs w:val="24"/>
        </w:rPr>
        <w:t>Biochim. Biophys. Acta</w:t>
      </w:r>
      <w:r w:rsidRPr="000E16A5">
        <w:rPr>
          <w:sz w:val="24"/>
          <w:szCs w:val="24"/>
        </w:rPr>
        <w:t xml:space="preserve"> </w:t>
      </w:r>
      <w:r w:rsidRPr="000E16A5">
        <w:rPr>
          <w:b/>
          <w:sz w:val="24"/>
          <w:szCs w:val="24"/>
        </w:rPr>
        <w:t>1335</w:t>
      </w:r>
      <w:r w:rsidRPr="000E16A5">
        <w:rPr>
          <w:sz w:val="24"/>
          <w:szCs w:val="24"/>
        </w:rPr>
        <w:t>, 231-234</w:t>
      </w:r>
    </w:p>
    <w:p w:rsidR="003C1907" w:rsidRPr="000E16A5" w:rsidRDefault="003C1907" w:rsidP="003C1907">
      <w:pPr>
        <w:spacing w:line="480" w:lineRule="auto"/>
        <w:rPr>
          <w:rFonts w:ascii="Calibri" w:eastAsia="Times New Roman" w:hAnsi="Calibri" w:cs="Times New Roman"/>
          <w:sz w:val="24"/>
          <w:szCs w:val="24"/>
          <w:lang w:eastAsia="en-GB"/>
        </w:rPr>
      </w:pPr>
      <w:r w:rsidRPr="000E16A5">
        <w:rPr>
          <w:rFonts w:ascii="Calibri" w:eastAsia="Times New Roman" w:hAnsi="Calibri" w:cs="Times New Roman"/>
          <w:sz w:val="24"/>
          <w:szCs w:val="24"/>
          <w:lang w:eastAsia="en-GB"/>
        </w:rPr>
        <w:t xml:space="preserve">Zimmerli, S.; Edwards, S.; Ernst, J. D. (1996) Selective receptor blockade during phagocytosis does not alter the survival and growth of </w:t>
      </w:r>
      <w:r w:rsidRPr="000E16A5">
        <w:rPr>
          <w:rFonts w:ascii="Calibri" w:eastAsia="Times New Roman" w:hAnsi="Calibri" w:cs="Times New Roman"/>
          <w:i/>
          <w:iCs/>
          <w:sz w:val="24"/>
          <w:szCs w:val="24"/>
          <w:lang w:eastAsia="en-GB"/>
        </w:rPr>
        <w:t>Mycobacterium tuberculosis</w:t>
      </w:r>
      <w:r w:rsidRPr="000E16A5">
        <w:rPr>
          <w:rFonts w:ascii="Calibri" w:eastAsia="Times New Roman" w:hAnsi="Calibri" w:cs="Times New Roman"/>
          <w:sz w:val="24"/>
          <w:szCs w:val="24"/>
          <w:lang w:eastAsia="en-GB"/>
        </w:rPr>
        <w:t xml:space="preserve"> in human macrophages, </w:t>
      </w:r>
      <w:r w:rsidRPr="000E16A5">
        <w:rPr>
          <w:rFonts w:ascii="Calibri" w:eastAsia="Times New Roman" w:hAnsi="Calibri" w:cs="Times New Roman"/>
          <w:i/>
          <w:iCs/>
          <w:sz w:val="24"/>
          <w:szCs w:val="24"/>
          <w:lang w:eastAsia="en-GB"/>
        </w:rPr>
        <w:t>Am. J. Respir. Cell Mol. Biol.</w:t>
      </w:r>
      <w:r w:rsidRPr="000E16A5">
        <w:rPr>
          <w:rFonts w:ascii="Calibri" w:eastAsia="Times New Roman" w:hAnsi="Calibri" w:cs="Times New Roman"/>
          <w:sz w:val="24"/>
          <w:szCs w:val="24"/>
          <w:lang w:eastAsia="en-GB"/>
        </w:rPr>
        <w:t xml:space="preserve"> </w:t>
      </w:r>
      <w:r w:rsidRPr="000E16A5">
        <w:rPr>
          <w:rFonts w:ascii="Calibri" w:eastAsia="Times New Roman" w:hAnsi="Calibri" w:cs="Times New Roman"/>
          <w:b/>
          <w:sz w:val="24"/>
          <w:szCs w:val="24"/>
          <w:lang w:eastAsia="en-GB"/>
        </w:rPr>
        <w:t>15</w:t>
      </w:r>
      <w:r w:rsidRPr="000E16A5">
        <w:rPr>
          <w:rFonts w:ascii="Calibri" w:eastAsia="Times New Roman" w:hAnsi="Calibri" w:cs="Times New Roman"/>
          <w:sz w:val="24"/>
          <w:szCs w:val="24"/>
          <w:lang w:eastAsia="en-GB"/>
        </w:rPr>
        <w:t>, 760-770</w:t>
      </w:r>
    </w:p>
    <w:p w:rsidR="003C1907" w:rsidRPr="000E16A5" w:rsidRDefault="003C1907" w:rsidP="003C1907">
      <w:pPr>
        <w:spacing w:line="480" w:lineRule="auto"/>
        <w:rPr>
          <w:sz w:val="24"/>
          <w:szCs w:val="24"/>
        </w:rPr>
      </w:pPr>
    </w:p>
    <w:p w:rsidR="003C1907" w:rsidRPr="000E16A5" w:rsidRDefault="003C1907" w:rsidP="003C1907">
      <w:pPr>
        <w:spacing w:line="480" w:lineRule="auto"/>
        <w:rPr>
          <w:sz w:val="24"/>
          <w:szCs w:val="24"/>
        </w:rPr>
      </w:pPr>
    </w:p>
    <w:p w:rsidR="00EB340B" w:rsidRDefault="00EB340B">
      <w:r>
        <w:br w:type="page"/>
      </w:r>
    </w:p>
    <w:p w:rsidR="00EB340B" w:rsidRPr="006A7DF5" w:rsidRDefault="00EB340B" w:rsidP="00056C07">
      <w:pPr>
        <w:rPr>
          <w:b/>
          <w:sz w:val="28"/>
        </w:rPr>
      </w:pPr>
      <w:r w:rsidRPr="006A7DF5">
        <w:rPr>
          <w:b/>
          <w:sz w:val="28"/>
        </w:rPr>
        <w:lastRenderedPageBreak/>
        <w:t>Acknowledgements</w:t>
      </w:r>
    </w:p>
    <w:p w:rsidR="00EB340B" w:rsidRPr="00EC5C0B" w:rsidRDefault="00EB340B" w:rsidP="00056C07">
      <w:pPr>
        <w:rPr>
          <w:sz w:val="24"/>
          <w:u w:val="single"/>
        </w:rPr>
      </w:pPr>
      <w:r w:rsidRPr="00EC5C0B">
        <w:rPr>
          <w:sz w:val="24"/>
          <w:u w:val="single"/>
        </w:rPr>
        <w:t>University of Sheffield</w:t>
      </w:r>
    </w:p>
    <w:p w:rsidR="0057297C" w:rsidRDefault="00EB340B" w:rsidP="00056C07">
      <w:pPr>
        <w:rPr>
          <w:sz w:val="24"/>
        </w:rPr>
      </w:pPr>
      <w:r>
        <w:rPr>
          <w:sz w:val="24"/>
        </w:rPr>
        <w:t xml:space="preserve">Professor Jeff Green </w:t>
      </w:r>
      <w:r w:rsidR="0057297C">
        <w:rPr>
          <w:sz w:val="24"/>
        </w:rPr>
        <w:t>– for his supervision, support and advice thoughout the project</w:t>
      </w:r>
    </w:p>
    <w:p w:rsidR="00EB340B" w:rsidRDefault="00EB340B" w:rsidP="00056C07">
      <w:pPr>
        <w:rPr>
          <w:sz w:val="24"/>
        </w:rPr>
      </w:pPr>
      <w:r>
        <w:rPr>
          <w:sz w:val="24"/>
        </w:rPr>
        <w:t>Dr Rebecca Corrigan</w:t>
      </w:r>
      <w:r w:rsidR="0057297C">
        <w:rPr>
          <w:sz w:val="24"/>
        </w:rPr>
        <w:t xml:space="preserve"> – for providing resources and guidance for radiochemical work</w:t>
      </w:r>
    </w:p>
    <w:p w:rsidR="00EC5C0B" w:rsidRDefault="00EC5C0B" w:rsidP="00056C07">
      <w:pPr>
        <w:rPr>
          <w:sz w:val="24"/>
        </w:rPr>
      </w:pPr>
      <w:r>
        <w:rPr>
          <w:sz w:val="24"/>
        </w:rPr>
        <w:t>Dr Rebecca Barnes</w:t>
      </w:r>
      <w:r w:rsidR="00F66919">
        <w:rPr>
          <w:sz w:val="24"/>
        </w:rPr>
        <w:t xml:space="preserve"> – for her guidance and insights into the PhD and professional development process</w:t>
      </w:r>
    </w:p>
    <w:p w:rsidR="00F66919" w:rsidRDefault="00F66919" w:rsidP="00056C07">
      <w:pPr>
        <w:rPr>
          <w:sz w:val="24"/>
        </w:rPr>
      </w:pPr>
      <w:r>
        <w:rPr>
          <w:sz w:val="24"/>
        </w:rPr>
        <w:t>Ruth Roberts – for providing support and training for radiochemical work, strain preservation and laboratory safety and maintenance</w:t>
      </w:r>
    </w:p>
    <w:p w:rsidR="00EB340B" w:rsidRDefault="00EB340B" w:rsidP="00056C07">
      <w:pPr>
        <w:rPr>
          <w:sz w:val="24"/>
        </w:rPr>
      </w:pPr>
      <w:r>
        <w:rPr>
          <w:sz w:val="24"/>
        </w:rPr>
        <w:t>Dr Matt Rolfe</w:t>
      </w:r>
      <w:r w:rsidR="00F66919">
        <w:rPr>
          <w:sz w:val="24"/>
        </w:rPr>
        <w:t xml:space="preserve"> – for his help and guidance during the early stages of the project</w:t>
      </w:r>
    </w:p>
    <w:p w:rsidR="00EB340B" w:rsidRDefault="00EB340B" w:rsidP="00056C07">
      <w:pPr>
        <w:rPr>
          <w:sz w:val="24"/>
        </w:rPr>
      </w:pPr>
      <w:r>
        <w:rPr>
          <w:sz w:val="24"/>
        </w:rPr>
        <w:t>Dr Joe Webb</w:t>
      </w:r>
      <w:r w:rsidR="00F66919">
        <w:rPr>
          <w:sz w:val="24"/>
        </w:rPr>
        <w:t xml:space="preserve"> – for his useful advice throughout the project</w:t>
      </w:r>
    </w:p>
    <w:p w:rsidR="00EB340B" w:rsidRDefault="00EB340B" w:rsidP="00056C07">
      <w:pPr>
        <w:rPr>
          <w:sz w:val="24"/>
        </w:rPr>
      </w:pPr>
      <w:r>
        <w:rPr>
          <w:sz w:val="24"/>
        </w:rPr>
        <w:t>Dr Vijay Raghavendran</w:t>
      </w:r>
      <w:r w:rsidR="00F66919">
        <w:rPr>
          <w:sz w:val="24"/>
        </w:rPr>
        <w:t xml:space="preserve"> – for his useful input on scientific literature</w:t>
      </w:r>
    </w:p>
    <w:p w:rsidR="00EB340B" w:rsidRDefault="00EC5C0B" w:rsidP="00056C07">
      <w:pPr>
        <w:rPr>
          <w:sz w:val="24"/>
        </w:rPr>
      </w:pPr>
      <w:r>
        <w:rPr>
          <w:sz w:val="24"/>
        </w:rPr>
        <w:t>Dr Amias Alstrom-Moore</w:t>
      </w:r>
      <w:r w:rsidR="00F66919">
        <w:rPr>
          <w:sz w:val="24"/>
        </w:rPr>
        <w:t xml:space="preserve"> – for his support in the later stages of the project</w:t>
      </w:r>
    </w:p>
    <w:p w:rsidR="00EC5C0B" w:rsidRDefault="00EC5C0B" w:rsidP="00056C07">
      <w:pPr>
        <w:rPr>
          <w:sz w:val="24"/>
        </w:rPr>
      </w:pPr>
      <w:r>
        <w:rPr>
          <w:sz w:val="24"/>
        </w:rPr>
        <w:t>Dr Michael Cartron</w:t>
      </w:r>
      <w:r w:rsidR="00F66919">
        <w:rPr>
          <w:sz w:val="24"/>
        </w:rPr>
        <w:t xml:space="preserve"> – for providing support with laboratory equipment and gas cylinder safety training</w:t>
      </w:r>
    </w:p>
    <w:p w:rsidR="00BC7A9B" w:rsidRDefault="00BC7A9B" w:rsidP="00056C07">
      <w:pPr>
        <w:rPr>
          <w:sz w:val="24"/>
        </w:rPr>
      </w:pPr>
      <w:r>
        <w:rPr>
          <w:sz w:val="24"/>
        </w:rPr>
        <w:t>Dr Laura Smith</w:t>
      </w:r>
      <w:r w:rsidR="00F66919">
        <w:rPr>
          <w:sz w:val="24"/>
        </w:rPr>
        <w:t xml:space="preserve"> – for providing some of the preliminary resources of this project</w:t>
      </w:r>
    </w:p>
    <w:p w:rsidR="00BC7A9B" w:rsidRDefault="00BC7A9B" w:rsidP="00056C07">
      <w:pPr>
        <w:rPr>
          <w:sz w:val="24"/>
        </w:rPr>
      </w:pPr>
      <w:r>
        <w:rPr>
          <w:sz w:val="24"/>
        </w:rPr>
        <w:t>Dr Bassam Kudhair</w:t>
      </w:r>
      <w:r w:rsidR="00F66919">
        <w:rPr>
          <w:sz w:val="24"/>
        </w:rPr>
        <w:t xml:space="preserve"> – for his insights into iron-sulfur proteins and guidance on various methods of study</w:t>
      </w:r>
    </w:p>
    <w:p w:rsidR="00BC7A9B" w:rsidRDefault="00BC7A9B" w:rsidP="00056C07">
      <w:pPr>
        <w:rPr>
          <w:sz w:val="24"/>
        </w:rPr>
      </w:pPr>
      <w:r>
        <w:rPr>
          <w:sz w:val="24"/>
        </w:rPr>
        <w:t>Dr Laura Dixon</w:t>
      </w:r>
      <w:r w:rsidR="00F66919">
        <w:rPr>
          <w:sz w:val="24"/>
        </w:rPr>
        <w:t xml:space="preserve"> – for </w:t>
      </w:r>
      <w:r w:rsidR="00CF0DD1">
        <w:rPr>
          <w:sz w:val="24"/>
        </w:rPr>
        <w:t>her support, useful demonstrations of IVT and EMSA and insights into current literature</w:t>
      </w:r>
    </w:p>
    <w:p w:rsidR="00BC7A9B" w:rsidRDefault="00CF0DD1" w:rsidP="00056C07">
      <w:pPr>
        <w:rPr>
          <w:sz w:val="24"/>
        </w:rPr>
      </w:pPr>
      <w:r>
        <w:rPr>
          <w:sz w:val="24"/>
        </w:rPr>
        <w:t xml:space="preserve">Dr </w:t>
      </w:r>
      <w:r w:rsidR="00BC7A9B">
        <w:rPr>
          <w:sz w:val="24"/>
        </w:rPr>
        <w:t>Meshari Alhadlaq</w:t>
      </w:r>
      <w:r>
        <w:rPr>
          <w:sz w:val="24"/>
        </w:rPr>
        <w:t xml:space="preserve"> – for his support and guidance with qPCR</w:t>
      </w:r>
    </w:p>
    <w:p w:rsidR="00EC5C0B" w:rsidRDefault="00EC5C0B" w:rsidP="00056C07">
      <w:pPr>
        <w:rPr>
          <w:sz w:val="24"/>
        </w:rPr>
      </w:pPr>
    </w:p>
    <w:p w:rsidR="00EC5C0B" w:rsidRPr="00BC7A9B" w:rsidRDefault="00EC5C0B" w:rsidP="00056C07">
      <w:pPr>
        <w:rPr>
          <w:sz w:val="24"/>
          <w:u w:val="single"/>
        </w:rPr>
      </w:pPr>
      <w:r w:rsidRPr="00BC7A9B">
        <w:rPr>
          <w:sz w:val="24"/>
          <w:u w:val="single"/>
        </w:rPr>
        <w:t>University of Leicester</w:t>
      </w:r>
    </w:p>
    <w:p w:rsidR="00EC5C0B" w:rsidRDefault="00EC5C0B" w:rsidP="00056C07">
      <w:pPr>
        <w:rPr>
          <w:sz w:val="24"/>
        </w:rPr>
      </w:pPr>
      <w:r>
        <w:rPr>
          <w:sz w:val="24"/>
        </w:rPr>
        <w:t>Professor Galina Mukamolova</w:t>
      </w:r>
      <w:r w:rsidR="00CF0DD1">
        <w:rPr>
          <w:sz w:val="24"/>
        </w:rPr>
        <w:t xml:space="preserve"> – for her collaborating work with </w:t>
      </w:r>
      <w:r w:rsidR="00CF0DD1" w:rsidRPr="00CF0DD1">
        <w:rPr>
          <w:i/>
          <w:sz w:val="24"/>
        </w:rPr>
        <w:t>M. tuberculosis</w:t>
      </w:r>
      <w:r w:rsidR="00CF0DD1">
        <w:rPr>
          <w:sz w:val="24"/>
        </w:rPr>
        <w:t>, guidance on methods of studying mycobacteria, and for providing laboratory space for my working visits</w:t>
      </w:r>
    </w:p>
    <w:p w:rsidR="00BC7A9B" w:rsidRDefault="00BC7A9B" w:rsidP="00056C07">
      <w:pPr>
        <w:rPr>
          <w:sz w:val="24"/>
        </w:rPr>
      </w:pPr>
      <w:r>
        <w:rPr>
          <w:sz w:val="24"/>
        </w:rPr>
        <w:t>Dr Obolbek Turapov</w:t>
      </w:r>
      <w:r w:rsidR="00CF0DD1">
        <w:rPr>
          <w:sz w:val="24"/>
        </w:rPr>
        <w:t xml:space="preserve"> – for his practical demonstrations and guidance on methods of studying mycobacteria</w:t>
      </w:r>
    </w:p>
    <w:p w:rsidR="00BC7A9B" w:rsidRDefault="00BC7A9B" w:rsidP="00056C07">
      <w:pPr>
        <w:rPr>
          <w:sz w:val="24"/>
        </w:rPr>
      </w:pPr>
    </w:p>
    <w:p w:rsidR="00BC7A9B" w:rsidRPr="00BC7A9B" w:rsidRDefault="00BC7A9B" w:rsidP="00056C07">
      <w:pPr>
        <w:rPr>
          <w:sz w:val="24"/>
          <w:u w:val="single"/>
        </w:rPr>
      </w:pPr>
      <w:r w:rsidRPr="00BC7A9B">
        <w:rPr>
          <w:sz w:val="24"/>
          <w:u w:val="single"/>
        </w:rPr>
        <w:t>University College London</w:t>
      </w:r>
    </w:p>
    <w:p w:rsidR="00BC7A9B" w:rsidRPr="00EB340B" w:rsidRDefault="00BC7A9B" w:rsidP="00056C07">
      <w:pPr>
        <w:rPr>
          <w:sz w:val="24"/>
        </w:rPr>
      </w:pPr>
      <w:r>
        <w:rPr>
          <w:sz w:val="24"/>
        </w:rPr>
        <w:t>Dr Kristine Arnvig</w:t>
      </w:r>
      <w:r w:rsidR="00CF0DD1">
        <w:rPr>
          <w:sz w:val="24"/>
        </w:rPr>
        <w:t xml:space="preserve"> – for her useful comments on my findings and the direction of future work</w:t>
      </w:r>
    </w:p>
    <w:sectPr w:rsidR="00BC7A9B" w:rsidRPr="00EB340B">
      <w:footerReference w:type="default" r:id="rId15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6A1C" w:rsidRDefault="00336A1C" w:rsidP="007D17B9">
      <w:pPr>
        <w:spacing w:after="0" w:line="240" w:lineRule="auto"/>
      </w:pPr>
      <w:r>
        <w:separator/>
      </w:r>
    </w:p>
  </w:endnote>
  <w:endnote w:type="continuationSeparator" w:id="0">
    <w:p w:rsidR="00336A1C" w:rsidRDefault="00336A1C" w:rsidP="007D17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0794671"/>
      <w:docPartObj>
        <w:docPartGallery w:val="Page Numbers (Bottom of Page)"/>
        <w:docPartUnique/>
      </w:docPartObj>
    </w:sdtPr>
    <w:sdtEndPr>
      <w:rPr>
        <w:noProof/>
      </w:rPr>
    </w:sdtEndPr>
    <w:sdtContent>
      <w:p w:rsidR="008E75C2" w:rsidRDefault="008E75C2">
        <w:pPr>
          <w:pStyle w:val="Footer"/>
          <w:jc w:val="center"/>
        </w:pPr>
        <w:r>
          <w:fldChar w:fldCharType="begin"/>
        </w:r>
        <w:r>
          <w:instrText xml:space="preserve"> PAGE   \* MERGEFORMAT </w:instrText>
        </w:r>
        <w:r>
          <w:fldChar w:fldCharType="separate"/>
        </w:r>
        <w:r w:rsidR="003949FE">
          <w:rPr>
            <w:noProof/>
          </w:rPr>
          <w:t>1</w:t>
        </w:r>
        <w:r>
          <w:rPr>
            <w:noProof/>
          </w:rPr>
          <w:fldChar w:fldCharType="end"/>
        </w:r>
      </w:p>
    </w:sdtContent>
  </w:sdt>
  <w:p w:rsidR="008E75C2" w:rsidRDefault="008E75C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6A1C" w:rsidRDefault="00336A1C" w:rsidP="007D17B9">
      <w:pPr>
        <w:spacing w:after="0" w:line="240" w:lineRule="auto"/>
      </w:pPr>
      <w:r>
        <w:separator/>
      </w:r>
    </w:p>
  </w:footnote>
  <w:footnote w:type="continuationSeparator" w:id="0">
    <w:p w:rsidR="00336A1C" w:rsidRDefault="00336A1C" w:rsidP="007D17B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3BEF"/>
    <w:rsid w:val="00000A66"/>
    <w:rsid w:val="00002604"/>
    <w:rsid w:val="00017BA5"/>
    <w:rsid w:val="0002056F"/>
    <w:rsid w:val="000235B3"/>
    <w:rsid w:val="00024402"/>
    <w:rsid w:val="00041530"/>
    <w:rsid w:val="00056C07"/>
    <w:rsid w:val="000614AB"/>
    <w:rsid w:val="00071C70"/>
    <w:rsid w:val="0007230C"/>
    <w:rsid w:val="000C1214"/>
    <w:rsid w:val="000C39F2"/>
    <w:rsid w:val="000F575E"/>
    <w:rsid w:val="000F59BD"/>
    <w:rsid w:val="00137DE4"/>
    <w:rsid w:val="00160904"/>
    <w:rsid w:val="001706E9"/>
    <w:rsid w:val="00175666"/>
    <w:rsid w:val="001A2817"/>
    <w:rsid w:val="001A519C"/>
    <w:rsid w:val="001B0435"/>
    <w:rsid w:val="001B7297"/>
    <w:rsid w:val="001B7EC2"/>
    <w:rsid w:val="001D7C8A"/>
    <w:rsid w:val="001F28CC"/>
    <w:rsid w:val="002117A6"/>
    <w:rsid w:val="002261D6"/>
    <w:rsid w:val="002643EC"/>
    <w:rsid w:val="002721BA"/>
    <w:rsid w:val="00284E35"/>
    <w:rsid w:val="00292C1A"/>
    <w:rsid w:val="00295FA5"/>
    <w:rsid w:val="002977BB"/>
    <w:rsid w:val="002B2B54"/>
    <w:rsid w:val="002B37D7"/>
    <w:rsid w:val="002D21DE"/>
    <w:rsid w:val="002D3BEF"/>
    <w:rsid w:val="002D5D11"/>
    <w:rsid w:val="002E0443"/>
    <w:rsid w:val="002E12A1"/>
    <w:rsid w:val="0030503E"/>
    <w:rsid w:val="00336A1C"/>
    <w:rsid w:val="00341CEB"/>
    <w:rsid w:val="00344A09"/>
    <w:rsid w:val="003949FE"/>
    <w:rsid w:val="003A3F2B"/>
    <w:rsid w:val="003C1907"/>
    <w:rsid w:val="003C450A"/>
    <w:rsid w:val="003D54A9"/>
    <w:rsid w:val="003D751A"/>
    <w:rsid w:val="003E11AD"/>
    <w:rsid w:val="00421D8B"/>
    <w:rsid w:val="004552B8"/>
    <w:rsid w:val="00455B7C"/>
    <w:rsid w:val="004611D0"/>
    <w:rsid w:val="004A1E07"/>
    <w:rsid w:val="004B23A4"/>
    <w:rsid w:val="004D3B67"/>
    <w:rsid w:val="004E1BE9"/>
    <w:rsid w:val="005327FC"/>
    <w:rsid w:val="005364B4"/>
    <w:rsid w:val="00542F33"/>
    <w:rsid w:val="00556624"/>
    <w:rsid w:val="0057297C"/>
    <w:rsid w:val="005935E1"/>
    <w:rsid w:val="00600FBF"/>
    <w:rsid w:val="006306F9"/>
    <w:rsid w:val="00650662"/>
    <w:rsid w:val="00661D96"/>
    <w:rsid w:val="00687823"/>
    <w:rsid w:val="00691CB7"/>
    <w:rsid w:val="00694908"/>
    <w:rsid w:val="006A7DF5"/>
    <w:rsid w:val="006C1D8D"/>
    <w:rsid w:val="006D24D8"/>
    <w:rsid w:val="006D7A64"/>
    <w:rsid w:val="006F66D1"/>
    <w:rsid w:val="007023BF"/>
    <w:rsid w:val="00724A6F"/>
    <w:rsid w:val="00732E3C"/>
    <w:rsid w:val="0074295F"/>
    <w:rsid w:val="007802CF"/>
    <w:rsid w:val="00781AEC"/>
    <w:rsid w:val="00784135"/>
    <w:rsid w:val="00797608"/>
    <w:rsid w:val="007A36BF"/>
    <w:rsid w:val="007B5713"/>
    <w:rsid w:val="007C4419"/>
    <w:rsid w:val="007C583F"/>
    <w:rsid w:val="007D17B9"/>
    <w:rsid w:val="007D5720"/>
    <w:rsid w:val="007F41AB"/>
    <w:rsid w:val="00807553"/>
    <w:rsid w:val="008117B4"/>
    <w:rsid w:val="0086016E"/>
    <w:rsid w:val="00885CEE"/>
    <w:rsid w:val="008B4DD8"/>
    <w:rsid w:val="008D5FFB"/>
    <w:rsid w:val="008E3CAC"/>
    <w:rsid w:val="008E75C2"/>
    <w:rsid w:val="008F486B"/>
    <w:rsid w:val="009001F8"/>
    <w:rsid w:val="0090492B"/>
    <w:rsid w:val="00916C6C"/>
    <w:rsid w:val="00933A49"/>
    <w:rsid w:val="00940DAB"/>
    <w:rsid w:val="00943DBB"/>
    <w:rsid w:val="00952C7B"/>
    <w:rsid w:val="00960286"/>
    <w:rsid w:val="00980C7F"/>
    <w:rsid w:val="0098796B"/>
    <w:rsid w:val="009926F1"/>
    <w:rsid w:val="009B1E95"/>
    <w:rsid w:val="009F1691"/>
    <w:rsid w:val="009F3BEA"/>
    <w:rsid w:val="00A15D7C"/>
    <w:rsid w:val="00A3587B"/>
    <w:rsid w:val="00A3727B"/>
    <w:rsid w:val="00A41400"/>
    <w:rsid w:val="00A50AFA"/>
    <w:rsid w:val="00A70960"/>
    <w:rsid w:val="00A74B6E"/>
    <w:rsid w:val="00A764C1"/>
    <w:rsid w:val="00AC1479"/>
    <w:rsid w:val="00AE7AF8"/>
    <w:rsid w:val="00AF4B16"/>
    <w:rsid w:val="00AF691F"/>
    <w:rsid w:val="00B21C67"/>
    <w:rsid w:val="00B35CAD"/>
    <w:rsid w:val="00B42772"/>
    <w:rsid w:val="00B929B6"/>
    <w:rsid w:val="00B93971"/>
    <w:rsid w:val="00BA2098"/>
    <w:rsid w:val="00BC0810"/>
    <w:rsid w:val="00BC30C1"/>
    <w:rsid w:val="00BC7A9B"/>
    <w:rsid w:val="00BF5C56"/>
    <w:rsid w:val="00C13693"/>
    <w:rsid w:val="00C27371"/>
    <w:rsid w:val="00C55134"/>
    <w:rsid w:val="00C61CDB"/>
    <w:rsid w:val="00C7499C"/>
    <w:rsid w:val="00C96150"/>
    <w:rsid w:val="00CA2AC0"/>
    <w:rsid w:val="00CD4487"/>
    <w:rsid w:val="00CD792F"/>
    <w:rsid w:val="00CF0DD1"/>
    <w:rsid w:val="00D06F48"/>
    <w:rsid w:val="00D21436"/>
    <w:rsid w:val="00D234C2"/>
    <w:rsid w:val="00D23653"/>
    <w:rsid w:val="00D35D50"/>
    <w:rsid w:val="00D51EEB"/>
    <w:rsid w:val="00D53050"/>
    <w:rsid w:val="00D65E0F"/>
    <w:rsid w:val="00D666F6"/>
    <w:rsid w:val="00D75775"/>
    <w:rsid w:val="00D83EF9"/>
    <w:rsid w:val="00D91A11"/>
    <w:rsid w:val="00DB134F"/>
    <w:rsid w:val="00DC42E1"/>
    <w:rsid w:val="00DD6D9E"/>
    <w:rsid w:val="00DE2260"/>
    <w:rsid w:val="00DE653C"/>
    <w:rsid w:val="00E02F2D"/>
    <w:rsid w:val="00E05E94"/>
    <w:rsid w:val="00E20CA1"/>
    <w:rsid w:val="00E3118B"/>
    <w:rsid w:val="00E32B3C"/>
    <w:rsid w:val="00E6197C"/>
    <w:rsid w:val="00E744E2"/>
    <w:rsid w:val="00EB340B"/>
    <w:rsid w:val="00EB4AE3"/>
    <w:rsid w:val="00EC50A9"/>
    <w:rsid w:val="00EC5C0B"/>
    <w:rsid w:val="00ED4A9F"/>
    <w:rsid w:val="00ED5B4B"/>
    <w:rsid w:val="00EE3170"/>
    <w:rsid w:val="00EE694E"/>
    <w:rsid w:val="00EE69C9"/>
    <w:rsid w:val="00EE7254"/>
    <w:rsid w:val="00F13863"/>
    <w:rsid w:val="00F22A4A"/>
    <w:rsid w:val="00F55FD4"/>
    <w:rsid w:val="00F66919"/>
    <w:rsid w:val="00F75883"/>
    <w:rsid w:val="00F75968"/>
    <w:rsid w:val="00F841D9"/>
    <w:rsid w:val="00F91B46"/>
    <w:rsid w:val="00FA4ED4"/>
    <w:rsid w:val="00FB6AF9"/>
    <w:rsid w:val="00FD66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144A789-4375-4CFA-9681-008BF5960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601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3C1907"/>
    <w:rPr>
      <w:i/>
      <w:iCs/>
    </w:rPr>
  </w:style>
  <w:style w:type="character" w:customStyle="1" w:styleId="ref-journal">
    <w:name w:val="ref-journal"/>
    <w:basedOn w:val="DefaultParagraphFont"/>
    <w:rsid w:val="003C1907"/>
  </w:style>
  <w:style w:type="character" w:customStyle="1" w:styleId="ref-vol">
    <w:name w:val="ref-vol"/>
    <w:basedOn w:val="DefaultParagraphFont"/>
    <w:rsid w:val="003C1907"/>
  </w:style>
  <w:style w:type="paragraph" w:styleId="Header">
    <w:name w:val="header"/>
    <w:basedOn w:val="Normal"/>
    <w:link w:val="HeaderChar"/>
    <w:uiPriority w:val="99"/>
    <w:unhideWhenUsed/>
    <w:rsid w:val="007D17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7B9"/>
  </w:style>
  <w:style w:type="paragraph" w:styleId="Footer">
    <w:name w:val="footer"/>
    <w:basedOn w:val="Normal"/>
    <w:link w:val="FooterChar"/>
    <w:uiPriority w:val="99"/>
    <w:unhideWhenUsed/>
    <w:rsid w:val="007D17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7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66.png"/><Relationship Id="rId21" Type="http://schemas.openxmlformats.org/officeDocument/2006/relationships/oleObject" Target="embeddings/oleObject5.bin"/><Relationship Id="rId42" Type="http://schemas.openxmlformats.org/officeDocument/2006/relationships/image" Target="media/image22.png"/><Relationship Id="rId47" Type="http://schemas.openxmlformats.org/officeDocument/2006/relationships/oleObject" Target="embeddings/oleObject16.bin"/><Relationship Id="rId63" Type="http://schemas.openxmlformats.org/officeDocument/2006/relationships/oleObject" Target="embeddings/oleObject22.bin"/><Relationship Id="rId68" Type="http://schemas.openxmlformats.org/officeDocument/2006/relationships/image" Target="media/image38.png"/><Relationship Id="rId84" Type="http://schemas.openxmlformats.org/officeDocument/2006/relationships/oleObject" Target="embeddings/oleObject32.bin"/><Relationship Id="rId89" Type="http://schemas.openxmlformats.org/officeDocument/2006/relationships/image" Target="media/image49.png"/><Relationship Id="rId112" Type="http://schemas.openxmlformats.org/officeDocument/2006/relationships/image" Target="media/image61.png"/><Relationship Id="rId133" Type="http://schemas.openxmlformats.org/officeDocument/2006/relationships/image" Target="media/image82.png"/><Relationship Id="rId138" Type="http://schemas.openxmlformats.org/officeDocument/2006/relationships/image" Target="media/image87.png"/><Relationship Id="rId154" Type="http://schemas.openxmlformats.org/officeDocument/2006/relationships/image" Target="media/image103.png"/><Relationship Id="rId159"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58.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oleObject" Target="embeddings/oleObject12.bin"/><Relationship Id="rId53" Type="http://schemas.openxmlformats.org/officeDocument/2006/relationships/image" Target="media/image30.png"/><Relationship Id="rId58" Type="http://schemas.openxmlformats.org/officeDocument/2006/relationships/image" Target="media/image33.png"/><Relationship Id="rId74" Type="http://schemas.openxmlformats.org/officeDocument/2006/relationships/image" Target="media/image41.png"/><Relationship Id="rId79" Type="http://schemas.openxmlformats.org/officeDocument/2006/relationships/oleObject" Target="embeddings/oleObject30.bin"/><Relationship Id="rId102" Type="http://schemas.openxmlformats.org/officeDocument/2006/relationships/oleObject" Target="embeddings/oleObject41.bin"/><Relationship Id="rId123" Type="http://schemas.openxmlformats.org/officeDocument/2006/relationships/image" Target="media/image72.png"/><Relationship Id="rId128" Type="http://schemas.openxmlformats.org/officeDocument/2006/relationships/image" Target="media/image77.png"/><Relationship Id="rId144" Type="http://schemas.openxmlformats.org/officeDocument/2006/relationships/image" Target="media/image93.png"/><Relationship Id="rId149" Type="http://schemas.openxmlformats.org/officeDocument/2006/relationships/image" Target="media/image98.png"/><Relationship Id="rId5" Type="http://schemas.openxmlformats.org/officeDocument/2006/relationships/footnotes" Target="footnotes.xml"/><Relationship Id="rId90" Type="http://schemas.openxmlformats.org/officeDocument/2006/relationships/oleObject" Target="embeddings/oleObject35.bin"/><Relationship Id="rId95" Type="http://schemas.openxmlformats.org/officeDocument/2006/relationships/image" Target="media/image52.png"/><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image" Target="media/image23.png"/><Relationship Id="rId48" Type="http://schemas.openxmlformats.org/officeDocument/2006/relationships/image" Target="media/image26.png"/><Relationship Id="rId64" Type="http://schemas.openxmlformats.org/officeDocument/2006/relationships/image" Target="media/image36.png"/><Relationship Id="rId69" Type="http://schemas.openxmlformats.org/officeDocument/2006/relationships/oleObject" Target="embeddings/oleObject25.bin"/><Relationship Id="rId113" Type="http://schemas.openxmlformats.org/officeDocument/2006/relationships/image" Target="media/image62.png"/><Relationship Id="rId118" Type="http://schemas.openxmlformats.org/officeDocument/2006/relationships/image" Target="media/image67.png"/><Relationship Id="rId134" Type="http://schemas.openxmlformats.org/officeDocument/2006/relationships/image" Target="media/image83.png"/><Relationship Id="rId139" Type="http://schemas.openxmlformats.org/officeDocument/2006/relationships/image" Target="media/image88.png"/><Relationship Id="rId80" Type="http://schemas.openxmlformats.org/officeDocument/2006/relationships/image" Target="media/image44.png"/><Relationship Id="rId85" Type="http://schemas.openxmlformats.org/officeDocument/2006/relationships/image" Target="media/image47.png"/><Relationship Id="rId150" Type="http://schemas.openxmlformats.org/officeDocument/2006/relationships/image" Target="media/image99.png"/><Relationship Id="rId155" Type="http://schemas.openxmlformats.org/officeDocument/2006/relationships/image" Target="media/image104.png"/><Relationship Id="rId12" Type="http://schemas.openxmlformats.org/officeDocument/2006/relationships/oleObject" Target="embeddings/oleObject2.bin"/><Relationship Id="rId17" Type="http://schemas.openxmlformats.org/officeDocument/2006/relationships/image" Target="media/image8.png"/><Relationship Id="rId33" Type="http://schemas.openxmlformats.org/officeDocument/2006/relationships/oleObject" Target="embeddings/oleObject10.bin"/><Relationship Id="rId38" Type="http://schemas.openxmlformats.org/officeDocument/2006/relationships/image" Target="media/image20.png"/><Relationship Id="rId59" Type="http://schemas.openxmlformats.org/officeDocument/2006/relationships/oleObject" Target="embeddings/oleObject20.bin"/><Relationship Id="rId103" Type="http://schemas.openxmlformats.org/officeDocument/2006/relationships/image" Target="media/image56.png"/><Relationship Id="rId108" Type="http://schemas.openxmlformats.org/officeDocument/2006/relationships/oleObject" Target="embeddings/oleObject44.bin"/><Relationship Id="rId124" Type="http://schemas.openxmlformats.org/officeDocument/2006/relationships/image" Target="media/image73.png"/><Relationship Id="rId129" Type="http://schemas.openxmlformats.org/officeDocument/2006/relationships/image" Target="media/image78.png"/><Relationship Id="rId20" Type="http://schemas.openxmlformats.org/officeDocument/2006/relationships/image" Target="media/image10.png"/><Relationship Id="rId41" Type="http://schemas.openxmlformats.org/officeDocument/2006/relationships/oleObject" Target="embeddings/oleObject14.bin"/><Relationship Id="rId54" Type="http://schemas.openxmlformats.org/officeDocument/2006/relationships/image" Target="media/image31.png"/><Relationship Id="rId62" Type="http://schemas.openxmlformats.org/officeDocument/2006/relationships/image" Target="media/image35.png"/><Relationship Id="rId70" Type="http://schemas.openxmlformats.org/officeDocument/2006/relationships/image" Target="media/image39.png"/><Relationship Id="rId75" Type="http://schemas.openxmlformats.org/officeDocument/2006/relationships/oleObject" Target="embeddings/oleObject28.bin"/><Relationship Id="rId83" Type="http://schemas.openxmlformats.org/officeDocument/2006/relationships/image" Target="media/image46.png"/><Relationship Id="rId88" Type="http://schemas.openxmlformats.org/officeDocument/2006/relationships/oleObject" Target="embeddings/oleObject34.bin"/><Relationship Id="rId91" Type="http://schemas.openxmlformats.org/officeDocument/2006/relationships/image" Target="media/image50.png"/><Relationship Id="rId96" Type="http://schemas.openxmlformats.org/officeDocument/2006/relationships/oleObject" Target="embeddings/oleObject38.bin"/><Relationship Id="rId111" Type="http://schemas.openxmlformats.org/officeDocument/2006/relationships/image" Target="media/image60.png"/><Relationship Id="rId132" Type="http://schemas.openxmlformats.org/officeDocument/2006/relationships/image" Target="media/image81.png"/><Relationship Id="rId140" Type="http://schemas.openxmlformats.org/officeDocument/2006/relationships/image" Target="media/image89.png"/><Relationship Id="rId145" Type="http://schemas.openxmlformats.org/officeDocument/2006/relationships/image" Target="media/image94.png"/><Relationship Id="rId153"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oleObject" Target="embeddings/oleObject6.bin"/><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oleObject" Target="embeddings/oleObject17.bin"/><Relationship Id="rId57" Type="http://schemas.openxmlformats.org/officeDocument/2006/relationships/oleObject" Target="embeddings/oleObject19.bin"/><Relationship Id="rId106" Type="http://schemas.openxmlformats.org/officeDocument/2006/relationships/oleObject" Target="embeddings/oleObject43.bin"/><Relationship Id="rId114" Type="http://schemas.openxmlformats.org/officeDocument/2006/relationships/image" Target="media/image63.png"/><Relationship Id="rId119" Type="http://schemas.openxmlformats.org/officeDocument/2006/relationships/image" Target="media/image68.png"/><Relationship Id="rId127" Type="http://schemas.openxmlformats.org/officeDocument/2006/relationships/image" Target="media/image76.png"/><Relationship Id="rId10" Type="http://schemas.openxmlformats.org/officeDocument/2006/relationships/oleObject" Target="embeddings/oleObject1.bin"/><Relationship Id="rId31" Type="http://schemas.openxmlformats.org/officeDocument/2006/relationships/oleObject" Target="embeddings/oleObject9.bin"/><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image" Target="media/image34.png"/><Relationship Id="rId65" Type="http://schemas.openxmlformats.org/officeDocument/2006/relationships/oleObject" Target="embeddings/oleObject23.bin"/><Relationship Id="rId73" Type="http://schemas.openxmlformats.org/officeDocument/2006/relationships/oleObject" Target="embeddings/oleObject27.bin"/><Relationship Id="rId78" Type="http://schemas.openxmlformats.org/officeDocument/2006/relationships/image" Target="media/image43.png"/><Relationship Id="rId81" Type="http://schemas.openxmlformats.org/officeDocument/2006/relationships/oleObject" Target="embeddings/oleObject31.bin"/><Relationship Id="rId86" Type="http://schemas.openxmlformats.org/officeDocument/2006/relationships/oleObject" Target="embeddings/oleObject33.bin"/><Relationship Id="rId94" Type="http://schemas.openxmlformats.org/officeDocument/2006/relationships/oleObject" Target="embeddings/oleObject37.bin"/><Relationship Id="rId99" Type="http://schemas.openxmlformats.org/officeDocument/2006/relationships/image" Target="media/image54.png"/><Relationship Id="rId101" Type="http://schemas.openxmlformats.org/officeDocument/2006/relationships/image" Target="media/image55.png"/><Relationship Id="rId122" Type="http://schemas.openxmlformats.org/officeDocument/2006/relationships/image" Target="media/image71.png"/><Relationship Id="rId130" Type="http://schemas.openxmlformats.org/officeDocument/2006/relationships/image" Target="media/image79.png"/><Relationship Id="rId135" Type="http://schemas.openxmlformats.org/officeDocument/2006/relationships/image" Target="media/image84.png"/><Relationship Id="rId143" Type="http://schemas.openxmlformats.org/officeDocument/2006/relationships/image" Target="media/image92.png"/><Relationship Id="rId148" Type="http://schemas.openxmlformats.org/officeDocument/2006/relationships/image" Target="media/image97.png"/><Relationship Id="rId151" Type="http://schemas.openxmlformats.org/officeDocument/2006/relationships/image" Target="media/image100.png"/><Relationship Id="rId156" Type="http://schemas.openxmlformats.org/officeDocument/2006/relationships/image" Target="media/image105.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oleObject" Target="embeddings/oleObject4.bin"/><Relationship Id="rId39" Type="http://schemas.openxmlformats.org/officeDocument/2006/relationships/oleObject" Target="embeddings/oleObject13.bin"/><Relationship Id="rId109" Type="http://schemas.openxmlformats.org/officeDocument/2006/relationships/image" Target="media/image59.png"/><Relationship Id="rId34" Type="http://schemas.openxmlformats.org/officeDocument/2006/relationships/image" Target="media/image18.png"/><Relationship Id="rId50" Type="http://schemas.openxmlformats.org/officeDocument/2006/relationships/image" Target="media/image27.png"/><Relationship Id="rId55" Type="http://schemas.openxmlformats.org/officeDocument/2006/relationships/oleObject" Target="embeddings/oleObject18.bin"/><Relationship Id="rId76" Type="http://schemas.openxmlformats.org/officeDocument/2006/relationships/image" Target="media/image42.png"/><Relationship Id="rId97" Type="http://schemas.openxmlformats.org/officeDocument/2006/relationships/image" Target="media/image53.png"/><Relationship Id="rId104" Type="http://schemas.openxmlformats.org/officeDocument/2006/relationships/oleObject" Target="embeddings/oleObject42.bin"/><Relationship Id="rId120" Type="http://schemas.openxmlformats.org/officeDocument/2006/relationships/image" Target="media/image69.png"/><Relationship Id="rId125" Type="http://schemas.openxmlformats.org/officeDocument/2006/relationships/image" Target="media/image74.png"/><Relationship Id="rId141" Type="http://schemas.openxmlformats.org/officeDocument/2006/relationships/image" Target="media/image90.png"/><Relationship Id="rId146" Type="http://schemas.openxmlformats.org/officeDocument/2006/relationships/image" Target="media/image95.png"/><Relationship Id="rId7" Type="http://schemas.openxmlformats.org/officeDocument/2006/relationships/image" Target="media/image1.jpeg"/><Relationship Id="rId71" Type="http://schemas.openxmlformats.org/officeDocument/2006/relationships/oleObject" Target="embeddings/oleObject26.bin"/><Relationship Id="rId92" Type="http://schemas.openxmlformats.org/officeDocument/2006/relationships/oleObject" Target="embeddings/oleObject36.bin"/><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image" Target="media/image12.png"/><Relationship Id="rId40" Type="http://schemas.openxmlformats.org/officeDocument/2006/relationships/image" Target="media/image21.png"/><Relationship Id="rId45" Type="http://schemas.openxmlformats.org/officeDocument/2006/relationships/oleObject" Target="embeddings/oleObject15.bin"/><Relationship Id="rId66" Type="http://schemas.openxmlformats.org/officeDocument/2006/relationships/image" Target="media/image37.png"/><Relationship Id="rId87" Type="http://schemas.openxmlformats.org/officeDocument/2006/relationships/image" Target="media/image48.png"/><Relationship Id="rId110" Type="http://schemas.openxmlformats.org/officeDocument/2006/relationships/oleObject" Target="embeddings/oleObject45.bin"/><Relationship Id="rId115" Type="http://schemas.openxmlformats.org/officeDocument/2006/relationships/image" Target="media/image64.png"/><Relationship Id="rId131" Type="http://schemas.openxmlformats.org/officeDocument/2006/relationships/image" Target="media/image80.png"/><Relationship Id="rId136" Type="http://schemas.openxmlformats.org/officeDocument/2006/relationships/image" Target="media/image85.png"/><Relationship Id="rId157" Type="http://schemas.openxmlformats.org/officeDocument/2006/relationships/footer" Target="footer1.xml"/><Relationship Id="rId61" Type="http://schemas.openxmlformats.org/officeDocument/2006/relationships/oleObject" Target="embeddings/oleObject21.bin"/><Relationship Id="rId82" Type="http://schemas.openxmlformats.org/officeDocument/2006/relationships/image" Target="media/image45.png"/><Relationship Id="rId152" Type="http://schemas.openxmlformats.org/officeDocument/2006/relationships/image" Target="media/image101.png"/><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oleObject" Target="embeddings/oleObject11.bin"/><Relationship Id="rId56" Type="http://schemas.openxmlformats.org/officeDocument/2006/relationships/image" Target="media/image32.png"/><Relationship Id="rId77" Type="http://schemas.openxmlformats.org/officeDocument/2006/relationships/oleObject" Target="embeddings/oleObject29.bin"/><Relationship Id="rId100" Type="http://schemas.openxmlformats.org/officeDocument/2006/relationships/oleObject" Target="embeddings/oleObject40.bin"/><Relationship Id="rId105" Type="http://schemas.openxmlformats.org/officeDocument/2006/relationships/image" Target="media/image57.png"/><Relationship Id="rId126" Type="http://schemas.openxmlformats.org/officeDocument/2006/relationships/image" Target="media/image75.png"/><Relationship Id="rId147" Type="http://schemas.openxmlformats.org/officeDocument/2006/relationships/image" Target="media/image96.png"/><Relationship Id="rId8" Type="http://schemas.openxmlformats.org/officeDocument/2006/relationships/image" Target="media/image2.png"/><Relationship Id="rId51" Type="http://schemas.openxmlformats.org/officeDocument/2006/relationships/image" Target="media/image28.png"/><Relationship Id="rId72" Type="http://schemas.openxmlformats.org/officeDocument/2006/relationships/image" Target="media/image40.png"/><Relationship Id="rId93" Type="http://schemas.openxmlformats.org/officeDocument/2006/relationships/image" Target="media/image51.png"/><Relationship Id="rId98" Type="http://schemas.openxmlformats.org/officeDocument/2006/relationships/oleObject" Target="embeddings/oleObject39.bin"/><Relationship Id="rId121" Type="http://schemas.openxmlformats.org/officeDocument/2006/relationships/image" Target="media/image70.png"/><Relationship Id="rId142" Type="http://schemas.openxmlformats.org/officeDocument/2006/relationships/image" Target="media/image91.png"/><Relationship Id="rId3" Type="http://schemas.openxmlformats.org/officeDocument/2006/relationships/settings" Target="settings.xml"/><Relationship Id="rId25" Type="http://schemas.openxmlformats.org/officeDocument/2006/relationships/oleObject" Target="embeddings/oleObject7.bin"/><Relationship Id="rId46" Type="http://schemas.openxmlformats.org/officeDocument/2006/relationships/image" Target="media/image25.png"/><Relationship Id="rId67" Type="http://schemas.openxmlformats.org/officeDocument/2006/relationships/oleObject" Target="embeddings/oleObject24.bin"/><Relationship Id="rId116" Type="http://schemas.openxmlformats.org/officeDocument/2006/relationships/image" Target="media/image65.png"/><Relationship Id="rId137" Type="http://schemas.openxmlformats.org/officeDocument/2006/relationships/image" Target="media/image86.png"/><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E3F234-58E9-434F-AA66-FF13F29E1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1302</TotalTime>
  <Pages>146</Pages>
  <Words>29855</Words>
  <Characters>170174</Characters>
  <Application>Microsoft Office Word</Application>
  <DocSecurity>0</DocSecurity>
  <Lines>1418</Lines>
  <Paragraphs>399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199630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Bancroft</dc:creator>
  <cp:keywords/>
  <dc:description/>
  <cp:lastModifiedBy>Peter Bancroft</cp:lastModifiedBy>
  <cp:revision>130</cp:revision>
  <dcterms:created xsi:type="dcterms:W3CDTF">2019-08-29T13:38:00Z</dcterms:created>
  <dcterms:modified xsi:type="dcterms:W3CDTF">2019-11-07T11:33:00Z</dcterms:modified>
</cp:coreProperties>
</file>